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pPr w:leftFromText="180" w:rightFromText="180" w:vertAnchor="page" w:horzAnchor="page" w:tblpX="1472" w:tblpY="1458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5112"/>
        <w:gridCol w:w="1806"/>
      </w:tblGrid>
      <w:tr w14:paraId="05BD4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9176" w:type="dxa"/>
            <w:gridSpan w:val="3"/>
            <w:shd w:val="clear" w:color="auto" w:fill="D8D8D8" w:themeFill="background1" w:themeFillShade="D9"/>
            <w:vAlign w:val="center"/>
          </w:tcPr>
          <w:p w14:paraId="0847547E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i w:val="0"/>
                <w:iCs/>
                <w:sz w:val="28"/>
                <w:szCs w:val="28"/>
                <w:lang w:val="en-US" w:eastAsia="zh-CN"/>
              </w:rPr>
            </w:pPr>
            <w:bookmarkStart w:id="0" w:name="_GoBack"/>
            <w:r>
              <w:rPr>
                <w:rFonts w:hint="default" w:ascii="Segoe UI" w:hAnsi="Segoe UI" w:eastAsia="微软雅黑" w:cs="Segoe UI"/>
                <w:b/>
                <w:bCs/>
                <w:i w:val="0"/>
                <w:iCs/>
                <w:sz w:val="28"/>
                <w:szCs w:val="28"/>
                <w:lang w:val="en-US" w:eastAsia="zh-CN"/>
              </w:rPr>
              <w:t>Preisangebot WEEE</w:t>
            </w:r>
          </w:p>
        </w:tc>
      </w:tr>
      <w:tr w14:paraId="7C08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258" w:type="dxa"/>
            <w:shd w:val="clear" w:color="auto" w:fill="FFFFFF" w:themeFill="background1"/>
            <w:vAlign w:val="center"/>
          </w:tcPr>
          <w:p w14:paraId="4FD40C95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sz w:val="20"/>
                <w:szCs w:val="20"/>
                <w:lang w:val="en-US" w:eastAsia="zh-CN"/>
              </w:rPr>
              <w:t>Zahlungsempfänger</w:t>
            </w:r>
          </w:p>
        </w:tc>
        <w:tc>
          <w:tcPr>
            <w:tcW w:w="5112" w:type="dxa"/>
            <w:shd w:val="clear" w:color="auto" w:fill="FFFFFF" w:themeFill="background1"/>
            <w:vAlign w:val="center"/>
          </w:tcPr>
          <w:p w14:paraId="36FA124E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i w:val="0"/>
                <w:i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i w:val="0"/>
                <w:iCs/>
                <w:sz w:val="20"/>
                <w:szCs w:val="20"/>
                <w:lang w:val="en-US" w:eastAsia="zh-CN"/>
              </w:rPr>
              <w:t>Service/Leistung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2EAA37E8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sz w:val="20"/>
                <w:szCs w:val="20"/>
                <w:lang w:val="en-US" w:eastAsia="zh-CN"/>
              </w:rPr>
              <w:t>Preis</w:t>
            </w:r>
          </w:p>
        </w:tc>
      </w:tr>
      <w:tr w14:paraId="0F9C8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0" w:hRule="exact"/>
        </w:trPr>
        <w:tc>
          <w:tcPr>
            <w:tcW w:w="2258" w:type="dxa"/>
            <w:shd w:val="clear" w:color="auto" w:fill="FFFFFF" w:themeFill="background1"/>
            <w:vAlign w:val="center"/>
          </w:tcPr>
          <w:p w14:paraId="4A9243E7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sz w:val="18"/>
                <w:szCs w:val="18"/>
                <w:lang w:val="en-US" w:eastAsia="zh-CN"/>
              </w:rPr>
              <w:t>WEEE Return</w:t>
            </w:r>
          </w:p>
        </w:tc>
        <w:tc>
          <w:tcPr>
            <w:tcW w:w="5112" w:type="dxa"/>
            <w:shd w:val="clear" w:color="auto" w:fill="FFFFFF" w:themeFill="background1"/>
            <w:vAlign w:val="center"/>
          </w:tcPr>
          <w:p w14:paraId="6488714A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Bevollmächtigter in Deutschland</w:t>
            </w:r>
          </w:p>
          <w:p w14:paraId="09636C2C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Stammregistrierung als Hersteller bei der Stiftung ear für WEEE, </w:t>
            </w: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Erhalt der WEEE-Registrierungsnummer</w:t>
            </w:r>
          </w:p>
          <w:p w14:paraId="3E84572B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Durchführung der Eingabemeldungen und Ausgabemeldungen, jährliche Meldung an die Stiftung ear</w:t>
            </w:r>
          </w:p>
          <w:p w14:paraId="44302BF5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Jährliche Aktualisierung der Registrierung im ear-System</w:t>
            </w:r>
          </w:p>
          <w:p w14:paraId="34F66162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Systemgebühr/Administration pro Jahr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10C541A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sz w:val="21"/>
                <w:szCs w:val="21"/>
                <w:lang w:val="en-US" w:eastAsia="zh-CN"/>
              </w:rPr>
            </w:pPr>
          </w:p>
          <w:p w14:paraId="58582419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 xml:space="preserve"> 379 €/</w:t>
            </w: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Jahr</w:t>
            </w: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*</w:t>
            </w:r>
          </w:p>
          <w:p w14:paraId="72DFA343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i w:val="0"/>
                <w:iCs/>
                <w:sz w:val="8"/>
                <w:szCs w:val="8"/>
                <w:lang w:val="en-US" w:eastAsia="zh-CN"/>
              </w:rPr>
            </w:pPr>
          </w:p>
          <w:p w14:paraId="2280FCD0">
            <w:pPr>
              <w:spacing w:after="0" w:line="240" w:lineRule="auto"/>
              <w:jc w:val="both"/>
              <w:rPr>
                <w:rFonts w:hint="default" w:ascii="Segoe UI" w:hAnsi="Segoe UI" w:eastAsia="微软雅黑" w:cs="Segoe UI"/>
                <w:i w:val="0"/>
                <w:iCs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i w:val="0"/>
                <w:iCs/>
                <w:sz w:val="15"/>
                <w:szCs w:val="15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微软雅黑" w:cs="Segoe UI"/>
                <w:i w:val="0"/>
                <w:iCs/>
                <w:sz w:val="15"/>
                <w:szCs w:val="15"/>
                <w:lang w:val="en-US" w:eastAsia="zh-CN"/>
              </w:rPr>
              <w:t>* Enthält 1 Geräteart und 1 Marke. Jede weitere Marke: + 79,95 €.</w:t>
            </w:r>
          </w:p>
        </w:tc>
      </w:tr>
      <w:tr w14:paraId="4B203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8" w:hRule="exact"/>
        </w:trPr>
        <w:tc>
          <w:tcPr>
            <w:tcW w:w="2258" w:type="dxa"/>
            <w:shd w:val="clear" w:color="auto" w:fill="FFFFFF" w:themeFill="background1"/>
            <w:vAlign w:val="center"/>
          </w:tcPr>
          <w:p w14:paraId="022F2650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sz w:val="18"/>
                <w:szCs w:val="18"/>
                <w:lang w:val="en-US" w:eastAsia="zh-CN"/>
              </w:rPr>
              <w:t>WEEE Return</w:t>
            </w:r>
          </w:p>
        </w:tc>
        <w:tc>
          <w:tcPr>
            <w:tcW w:w="5112" w:type="dxa"/>
            <w:shd w:val="clear" w:color="auto" w:fill="FFFFFF" w:themeFill="background1"/>
            <w:vAlign w:val="center"/>
          </w:tcPr>
          <w:p w14:paraId="69258A36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Bereitstellung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einer </w:t>
            </w:r>
            <w:r>
              <w:rPr>
                <w:rStyle w:val="1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insolvenzsicheren Garantie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gemäß den Anforderungen der Stiftung ear für 2025**, inkl. 1 Geräteart (Jede weitere Geräteart: + 99,00 €):</w:t>
            </w:r>
          </w:p>
          <w:p w14:paraId="38480F01">
            <w:pPr>
              <w:numPr>
                <w:ilvl w:val="0"/>
                <w:numId w:val="0"/>
              </w:numPr>
              <w:spacing w:after="0" w:line="240" w:lineRule="auto"/>
              <w:ind w:leftChars="0" w:firstLine="360" w:firstLineChars="20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- Für Geräte der Kategorie 1, 2 oder 3: 1 Tonne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 </w:t>
            </w:r>
            <w:r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  <w:t xml:space="preserve">   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- Oder für Geräte der Kategorie 4, 5 oder 6: 10 Tonnen</w:t>
            </w:r>
          </w:p>
          <w:p w14:paraId="77AC04F0">
            <w:pPr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Erfüllung der Rücknahmepflichten gemäß der Stiftung ear.</w:t>
            </w:r>
          </w:p>
          <w:p w14:paraId="06EAF65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i w:val="0"/>
                <w:iCs/>
                <w:sz w:val="15"/>
                <w:szCs w:val="15"/>
                <w:lang w:val="en-US" w:eastAsia="zh-CN"/>
              </w:rPr>
              <w:t xml:space="preserve">**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Es entstehen Kosten für die Hinterlegung der Garantie bei der ear. Bei Bedarf einer Anpassung des Garantiebetrags: + 49,99 € pro Kategorie.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48268C2F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149 </w:t>
            </w: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€</w:t>
            </w: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/Jahr</w:t>
            </w:r>
          </w:p>
        </w:tc>
      </w:tr>
      <w:tr w14:paraId="4FCF5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</w:trPr>
        <w:tc>
          <w:tcPr>
            <w:tcW w:w="7370" w:type="dxa"/>
            <w:gridSpan w:val="2"/>
            <w:shd w:val="clear" w:color="auto" w:fill="FFFFFF" w:themeFill="background1"/>
            <w:vAlign w:val="center"/>
          </w:tcPr>
          <w:p w14:paraId="229F69B1">
            <w:pPr>
              <w:spacing w:after="0" w:line="240" w:lineRule="auto"/>
              <w:jc w:val="right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WEEE Return Gesamt: 379 € + 149 € =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3EEC22E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 xml:space="preserve">528 </w:t>
            </w:r>
            <w:r>
              <w:rPr>
                <w:rFonts w:hint="default" w:ascii="Segoe UI" w:hAnsi="Segoe UI" w:eastAsia="微软雅黑" w:cs="Segoe UI"/>
                <w:b/>
                <w:bCs/>
                <w:i w:val="0"/>
                <w:iCs/>
                <w:sz w:val="18"/>
                <w:szCs w:val="18"/>
                <w:lang w:val="en-US" w:eastAsia="zh-CN"/>
              </w:rPr>
              <w:t>€/</w:t>
            </w:r>
            <w:r>
              <w:rPr>
                <w:rFonts w:hint="default" w:ascii="Segoe UI" w:hAnsi="Segoe UI" w:eastAsia="微软雅黑" w:cs="Segoe UI"/>
                <w:b/>
                <w:bCs/>
                <w:i w:val="0"/>
                <w:iCs/>
                <w:sz w:val="18"/>
                <w:szCs w:val="18"/>
                <w:lang w:val="en-US" w:eastAsia="zh-CN"/>
              </w:rPr>
              <w:t>Jahr</w:t>
            </w:r>
          </w:p>
        </w:tc>
      </w:tr>
      <w:tr w14:paraId="601E0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176" w:type="dxa"/>
            <w:gridSpan w:val="3"/>
            <w:shd w:val="clear" w:color="auto" w:fill="FFFFFF" w:themeFill="background1"/>
            <w:vAlign w:val="center"/>
          </w:tcPr>
          <w:p w14:paraId="562DFFF2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14:paraId="11764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258" w:type="dxa"/>
            <w:vMerge w:val="restart"/>
            <w:shd w:val="clear" w:color="auto" w:fill="FFFFFF" w:themeFill="background1"/>
            <w:vAlign w:val="center"/>
          </w:tcPr>
          <w:p w14:paraId="5596BF5F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 w:val="0"/>
                <w:sz w:val="18"/>
                <w:szCs w:val="18"/>
                <w:lang w:val="en-US" w:eastAsia="zh-CN"/>
              </w:rPr>
              <w:t>Gebühren Stiftung ear</w:t>
            </w:r>
            <w:r>
              <w:rPr>
                <w:rFonts w:hint="default" w:ascii="Segoe UI" w:hAnsi="Segoe UI" w:eastAsia="微软雅黑" w:cs="Segoe UI"/>
                <w:b w:val="0"/>
                <w:bCs/>
                <w:sz w:val="18"/>
                <w:szCs w:val="18"/>
                <w:lang w:val="en-US" w:eastAsia="zh-CN"/>
              </w:rPr>
              <w:t>***</w:t>
            </w:r>
          </w:p>
          <w:p w14:paraId="5827E4C4">
            <w:pPr>
              <w:spacing w:after="0" w:line="240" w:lineRule="auto"/>
              <w:jc w:val="left"/>
              <w:rPr>
                <w:rFonts w:hint="default" w:ascii="Segoe UI" w:hAnsi="Segoe UI" w:eastAsia="微软雅黑" w:cs="Segoe UI"/>
                <w:i w:val="0"/>
                <w:iCs/>
                <w:sz w:val="8"/>
                <w:szCs w:val="8"/>
                <w:lang w:val="en-US" w:eastAsia="zh-CN"/>
              </w:rPr>
            </w:pPr>
          </w:p>
          <w:p w14:paraId="30C6FCEE">
            <w:pPr>
              <w:spacing w:after="0" w:line="240" w:lineRule="auto"/>
              <w:jc w:val="both"/>
              <w:rPr>
                <w:rFonts w:hint="default" w:ascii="Segoe UI" w:hAnsi="Segoe UI" w:eastAsia="微软雅黑" w:cs="Segoe UI"/>
                <w:b w:val="0"/>
                <w:bCs/>
                <w:sz w:val="15"/>
                <w:szCs w:val="15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i w:val="0"/>
                <w:iCs/>
                <w:sz w:val="15"/>
                <w:szCs w:val="15"/>
                <w:lang w:val="en-US" w:eastAsia="zh-CN"/>
              </w:rPr>
              <w:t xml:space="preserve">*** 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shd w:val="clear" w:fill="FFFFFF"/>
              </w:rPr>
              <w:t>Diese Gebühren werden von der ear erhoben, WEEE Return zieht sie lediglich ein und leitet sie weiter.</w:t>
            </w:r>
          </w:p>
        </w:tc>
        <w:tc>
          <w:tcPr>
            <w:tcW w:w="5112" w:type="dxa"/>
            <w:shd w:val="clear" w:color="auto" w:fill="FFFFFF" w:themeFill="background1"/>
            <w:vAlign w:val="center"/>
          </w:tcPr>
          <w:p w14:paraId="4C6E5848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  <w:t>Je Marke und Geräteart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353626F7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11.50 € </w:t>
            </w:r>
          </w:p>
          <w:p w14:paraId="79F14142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>(Einmalig)</w:t>
            </w:r>
          </w:p>
        </w:tc>
      </w:tr>
      <w:tr w14:paraId="49AE7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258" w:type="dxa"/>
            <w:vMerge w:val="continue"/>
            <w:shd w:val="clear" w:color="auto" w:fill="FFFFFF" w:themeFill="background1"/>
            <w:vAlign w:val="center"/>
          </w:tcPr>
          <w:p w14:paraId="64EA5E68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sz w:val="21"/>
                <w:szCs w:val="21"/>
              </w:rPr>
            </w:pPr>
          </w:p>
        </w:tc>
        <w:tc>
          <w:tcPr>
            <w:tcW w:w="5112" w:type="dxa"/>
            <w:shd w:val="clear" w:color="auto" w:fill="FFFFFF" w:themeFill="background1"/>
            <w:vAlign w:val="center"/>
          </w:tcPr>
          <w:p w14:paraId="27F04657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  <w:t xml:space="preserve"> Prüfung der Garantie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3CD2250A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12.30 </w:t>
            </w: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€/</w:t>
            </w:r>
            <w:r>
              <w:rPr>
                <w:rFonts w:hint="default" w:ascii="Segoe UI" w:hAnsi="Segoe UI" w:eastAsia="微软雅黑" w:cs="Segoe UI"/>
                <w:b w:val="0"/>
                <w:bCs w:val="0"/>
                <w:i w:val="0"/>
                <w:iCs/>
                <w:sz w:val="18"/>
                <w:szCs w:val="18"/>
                <w:lang w:val="en-US" w:eastAsia="zh-CN"/>
              </w:rPr>
              <w:t>Jahr</w:t>
            </w:r>
          </w:p>
        </w:tc>
      </w:tr>
      <w:tr w14:paraId="12CB7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258" w:type="dxa"/>
            <w:vMerge w:val="continue"/>
            <w:shd w:val="clear" w:color="auto" w:fill="FFFFFF" w:themeFill="background1"/>
            <w:vAlign w:val="center"/>
          </w:tcPr>
          <w:p w14:paraId="6FF2815C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sz w:val="21"/>
                <w:szCs w:val="21"/>
              </w:rPr>
            </w:pPr>
          </w:p>
        </w:tc>
        <w:tc>
          <w:tcPr>
            <w:tcW w:w="5112" w:type="dxa"/>
            <w:shd w:val="clear" w:color="auto" w:fill="FFFFFF" w:themeFill="background1"/>
            <w:vAlign w:val="center"/>
          </w:tcPr>
          <w:p w14:paraId="00770ACB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  <w:t>Grundgebühr, je Quartal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454A3CB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>43.90 €/Quartal</w:t>
            </w:r>
          </w:p>
        </w:tc>
      </w:tr>
      <w:tr w14:paraId="1599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2258" w:type="dxa"/>
            <w:vMerge w:val="continue"/>
            <w:shd w:val="clear" w:color="auto" w:fill="FFFFFF" w:themeFill="background1"/>
            <w:vAlign w:val="center"/>
          </w:tcPr>
          <w:p w14:paraId="512231B5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sz w:val="21"/>
                <w:szCs w:val="21"/>
              </w:rPr>
            </w:pPr>
          </w:p>
        </w:tc>
        <w:tc>
          <w:tcPr>
            <w:tcW w:w="5112" w:type="dxa"/>
            <w:shd w:val="clear" w:color="auto" w:fill="FFFFFF" w:themeFill="background1"/>
            <w:vAlign w:val="center"/>
          </w:tcPr>
          <w:p w14:paraId="297104ED">
            <w:pPr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微软雅黑" w:cs="Segoe UI"/>
                <w:i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i w:val="0"/>
                <w:iCs/>
                <w:sz w:val="18"/>
                <w:szCs w:val="18"/>
                <w:lang w:val="en-US" w:eastAsia="zh-CN"/>
              </w:rPr>
              <w:t>Einmalige Bestätigung der Bestellung eines Bevollmächtigten nach § 37 Abs. 2 S. 2 ElektroG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6E0CD7EC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49.70 € </w:t>
            </w:r>
          </w:p>
          <w:p w14:paraId="1A608667">
            <w:pPr>
              <w:spacing w:after="0" w:line="240" w:lineRule="auto"/>
              <w:ind w:left="0" w:leftChars="0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>(Einmalig)</w:t>
            </w:r>
          </w:p>
        </w:tc>
      </w:tr>
      <w:tr w14:paraId="2CE79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exact"/>
        </w:trPr>
        <w:tc>
          <w:tcPr>
            <w:tcW w:w="7370" w:type="dxa"/>
            <w:gridSpan w:val="2"/>
            <w:shd w:val="clear" w:color="auto" w:fill="FFFFFF" w:themeFill="background1"/>
            <w:vAlign w:val="center"/>
          </w:tcPr>
          <w:p w14:paraId="006F6E57">
            <w:pPr>
              <w:wordWrap w:val="0"/>
              <w:spacing w:after="0" w:line="240" w:lineRule="auto"/>
              <w:jc w:val="right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Stiftung ear Gebühren Gesamt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: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 xml:space="preserve"> (1. Jahr)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A + B + (C x 4) + D =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(2. Jahr)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B + (C x 4) =</w:t>
            </w:r>
          </w:p>
        </w:tc>
        <w:tc>
          <w:tcPr>
            <w:tcW w:w="1806" w:type="dxa"/>
            <w:shd w:val="clear" w:color="auto" w:fill="FFFFFF" w:themeFill="background1"/>
            <w:vAlign w:val="center"/>
          </w:tcPr>
          <w:p w14:paraId="0FB67378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249.10</w:t>
            </w:r>
            <w:r>
              <w:rPr>
                <w:rFonts w:hint="default" w:ascii="Segoe UI" w:hAnsi="Segoe UI" w:eastAsia="微软雅黑" w:cs="Segoe UI"/>
                <w:b/>
                <w:bCs/>
                <w:sz w:val="18"/>
                <w:szCs w:val="18"/>
                <w:lang w:val="en-US" w:eastAsia="zh-CN"/>
              </w:rPr>
              <w:t xml:space="preserve"> € </w:t>
            </w:r>
          </w:p>
          <w:p w14:paraId="0C2C81E8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187.90</w:t>
            </w:r>
            <w:r>
              <w:rPr>
                <w:rFonts w:hint="default" w:ascii="Segoe UI" w:hAnsi="Segoe UI" w:eastAsia="微软雅黑" w:cs="Segoe UI"/>
                <w:b/>
                <w:bCs/>
                <w:sz w:val="18"/>
                <w:szCs w:val="18"/>
                <w:lang w:val="en-US" w:eastAsia="zh-CN"/>
              </w:rPr>
              <w:t xml:space="preserve"> € </w:t>
            </w:r>
          </w:p>
        </w:tc>
      </w:tr>
      <w:tr w14:paraId="4BB84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" w:hRule="exact"/>
        </w:trPr>
        <w:tc>
          <w:tcPr>
            <w:tcW w:w="9176" w:type="dxa"/>
            <w:gridSpan w:val="3"/>
            <w:shd w:val="clear" w:color="auto" w:fill="FFFFFF" w:themeFill="background1"/>
            <w:vAlign w:val="center"/>
          </w:tcPr>
          <w:p w14:paraId="1AE1DD24">
            <w:pPr>
              <w:spacing w:after="0" w:line="240" w:lineRule="auto"/>
              <w:jc w:val="left"/>
              <w:rPr>
                <w:rFonts w:hint="default" w:ascii="Segoe UI" w:hAnsi="Segoe UI" w:eastAsia="微软雅黑" w:cs="Segoe UI"/>
                <w:sz w:val="21"/>
                <w:szCs w:val="21"/>
              </w:rPr>
            </w:pPr>
          </w:p>
        </w:tc>
      </w:tr>
      <w:tr w14:paraId="446B7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7370" w:type="dxa"/>
            <w:gridSpan w:val="2"/>
            <w:shd w:val="clear" w:color="auto" w:fill="D7D7D7" w:themeFill="background1" w:themeFillShade="D8"/>
            <w:vAlign w:val="center"/>
          </w:tcPr>
          <w:p w14:paraId="3ADD5B3D">
            <w:pPr>
              <w:wordWrap w:val="0"/>
              <w:spacing w:after="0" w:line="240" w:lineRule="auto"/>
              <w:jc w:val="right"/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0"/>
                <w:szCs w:val="20"/>
                <w:lang w:val="en-US" w:eastAsia="zh-CN"/>
              </w:rPr>
              <w:t>Gesamtkosten Deutschland WEEE (1. Jahr): 528 € + 249,10 € =</w:t>
            </w:r>
          </w:p>
        </w:tc>
        <w:tc>
          <w:tcPr>
            <w:tcW w:w="1806" w:type="dxa"/>
            <w:shd w:val="clear" w:color="auto" w:fill="D7D7D7" w:themeFill="background1" w:themeFillShade="D8"/>
            <w:vAlign w:val="center"/>
          </w:tcPr>
          <w:p w14:paraId="57553592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/>
                <w:bCs/>
                <w:sz w:val="21"/>
                <w:szCs w:val="21"/>
                <w:lang w:val="en-US" w:eastAsia="zh-CN"/>
              </w:rPr>
              <w:t>777.10</w:t>
            </w:r>
            <w:r>
              <w:rPr>
                <w:rFonts w:hint="default" w:ascii="Segoe UI" w:hAnsi="Segoe UI" w:eastAsia="微软雅黑" w:cs="Segoe UI"/>
                <w:b w:val="0"/>
                <w:bCs w:val="0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default" w:ascii="Segoe UI" w:hAnsi="Segoe UI" w:eastAsia="微软雅黑" w:cs="Segoe UI"/>
                <w:b w:val="0"/>
                <w:bCs w:val="0"/>
                <w:sz w:val="21"/>
                <w:szCs w:val="21"/>
                <w:lang w:val="en-US" w:eastAsia="zh-CN"/>
              </w:rPr>
              <w:t xml:space="preserve">€ </w:t>
            </w:r>
          </w:p>
        </w:tc>
      </w:tr>
      <w:tr w14:paraId="72329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370" w:type="dxa"/>
            <w:gridSpan w:val="2"/>
            <w:shd w:val="clear" w:color="auto" w:fill="auto"/>
            <w:vAlign w:val="center"/>
          </w:tcPr>
          <w:p w14:paraId="6F66B2CD">
            <w:pPr>
              <w:wordWrap w:val="0"/>
              <w:spacing w:after="0" w:line="240" w:lineRule="auto"/>
              <w:jc w:val="right"/>
              <w:rPr>
                <w:rFonts w:hint="default" w:ascii="Segoe UI" w:hAnsi="Segoe UI" w:eastAsia="微软雅黑" w:cs="Segoe U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20"/>
                <w:szCs w:val="20"/>
                <w:lang w:val="en-US" w:eastAsia="zh-CN"/>
              </w:rPr>
              <w:t>Gesamtkosten Deutschland WEEE (2. Jahr): 528 € + 187,90 € =</w:t>
            </w:r>
          </w:p>
        </w:tc>
        <w:tc>
          <w:tcPr>
            <w:tcW w:w="1806" w:type="dxa"/>
            <w:shd w:val="clear" w:color="auto" w:fill="auto"/>
            <w:vAlign w:val="center"/>
          </w:tcPr>
          <w:p w14:paraId="3B27C4BA">
            <w:pPr>
              <w:spacing w:after="0" w:line="240" w:lineRule="auto"/>
              <w:jc w:val="center"/>
              <w:rPr>
                <w:rFonts w:hint="default" w:ascii="Segoe UI" w:hAnsi="Segoe UI" w:eastAsia="微软雅黑" w:cs="Segoe UI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Segoe UI" w:hAnsi="Segoe UI" w:eastAsia="微软雅黑" w:cs="Segoe UI"/>
                <w:b w:val="0"/>
                <w:bCs w:val="0"/>
                <w:sz w:val="21"/>
                <w:szCs w:val="21"/>
                <w:lang w:val="en-US" w:eastAsia="zh-CN"/>
              </w:rPr>
              <w:t xml:space="preserve">715.90 € </w:t>
            </w:r>
          </w:p>
        </w:tc>
      </w:tr>
      <w:bookmarkEnd w:id="0"/>
    </w:tbl>
    <w:p w14:paraId="17A843A3">
      <w:pPr>
        <w:numPr>
          <w:numId w:val="0"/>
        </w:numPr>
        <w:spacing w:after="0" w:line="240" w:lineRule="auto"/>
        <w:ind w:leftChars="0"/>
        <w:rPr>
          <w:rFonts w:hint="eastAsia" w:ascii="Arial" w:hAnsi="Arial" w:eastAsia="微软雅黑" w:cs="Arial"/>
          <w:b/>
          <w:bCs w:val="0"/>
          <w:sz w:val="18"/>
          <w:szCs w:val="18"/>
          <w:lang w:val="en-US" w:eastAsia="zh-CN"/>
        </w:rPr>
      </w:pPr>
    </w:p>
    <w:p w14:paraId="0F08B233">
      <w:pPr>
        <w:numPr>
          <w:ilvl w:val="0"/>
          <w:numId w:val="0"/>
        </w:numPr>
        <w:spacing w:after="0" w:line="240" w:lineRule="auto"/>
        <w:ind w:leftChars="0"/>
        <w:jc w:val="left"/>
        <w:rPr>
          <w:rFonts w:hint="default" w:ascii="微软雅黑" w:hAnsi="微软雅黑" w:eastAsia="微软雅黑" w:cs="微软雅黑"/>
          <w:i w:val="0"/>
          <w:i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/>
          <w:sz w:val="15"/>
          <w:szCs w:val="15"/>
          <w:lang w:val="en-US" w:eastAsia="zh-CN"/>
        </w:rPr>
        <w:t xml:space="preserve">Hinweis: Dieses Angebot ist </w:t>
      </w:r>
      <w:r>
        <w:rPr>
          <w:rFonts w:hint="eastAsia" w:ascii="微软雅黑" w:hAnsi="微软雅黑" w:eastAsia="微软雅黑" w:cs="微软雅黑"/>
          <w:b/>
          <w:bCs/>
          <w:i w:val="0"/>
          <w:iCs/>
          <w:sz w:val="15"/>
          <w:szCs w:val="15"/>
          <w:lang w:val="en-US" w:eastAsia="zh-CN"/>
        </w:rPr>
        <w:t>zwei Wochen</w:t>
      </w:r>
      <w:r>
        <w:rPr>
          <w:rFonts w:hint="eastAsia" w:ascii="微软雅黑" w:hAnsi="微软雅黑" w:eastAsia="微软雅黑" w:cs="微软雅黑"/>
          <w:i w:val="0"/>
          <w:iCs/>
          <w:sz w:val="15"/>
          <w:szCs w:val="15"/>
          <w:lang w:val="en-US" w:eastAsia="zh-CN"/>
        </w:rPr>
        <w:t xml:space="preserve"> gültig.</w:t>
      </w:r>
    </w:p>
    <w:sectPr>
      <w:headerReference r:id="rId5" w:type="default"/>
      <w:footerReference r:id="rId6" w:type="default"/>
      <w:pgSz w:w="11906" w:h="16838"/>
      <w:pgMar w:top="1417" w:right="1417" w:bottom="1134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18C4B">
    <w:pPr>
      <w:pStyle w:val="10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>WEEE Return GmbH // Lahnstrasse 31 // 12055 // Berlin // Deutschland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0E9C82">
    <w:pPr>
      <w:pStyle w:val="11"/>
      <w:tabs>
        <w:tab w:val="clear" w:pos="4536"/>
      </w:tabs>
      <w:rPr>
        <w:sz w:val="16"/>
        <w:szCs w:val="16"/>
      </w:rPr>
    </w:pPr>
    <w:r>
      <w:rPr>
        <w:rFonts w:hint="default" w:ascii="Arial" w:hAnsi="Arial" w:cs="Arial"/>
        <w:sz w:val="16"/>
        <w:szCs w:val="16"/>
        <w:u w:val="single"/>
        <w:lang w:val="en-US" w:eastAsia="de-DE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4754245</wp:posOffset>
          </wp:positionH>
          <wp:positionV relativeFrom="paragraph">
            <wp:posOffset>-243840</wp:posOffset>
          </wp:positionV>
          <wp:extent cx="1177290" cy="442595"/>
          <wp:effectExtent l="0" t="0" r="3810" b="5080"/>
          <wp:wrapNone/>
          <wp:docPr id="4" name="Grafik 30" descr="\\10.1.2.1\Work_Online\PROJEKTE\WEEE Return reloaded\01_Design\Logo\WEEE-RETUR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30" descr="\\10.1.2.1\Work_Online\PROJEKTE\WEEE Return reloaded\01_Design\Logo\WEEE-RETURN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7579" cy="4423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Arial" w:hAnsi="Arial" w:eastAsia="宋体" w:cs="Arial"/>
        <w:sz w:val="16"/>
        <w:szCs w:val="16"/>
        <w:u w:val="single"/>
        <w:lang w:val="en-US" w:eastAsia="zh-CN"/>
      </w:rPr>
      <w:t>Preisangebot WEEE</w:t>
    </w:r>
    <w:r>
      <w:rPr>
        <w:sz w:val="16"/>
        <w:szCs w:val="16"/>
      </w:rPr>
      <w:t xml:space="preserve"> – </w:t>
    </w:r>
    <w:r>
      <w:rPr>
        <w:b/>
        <w:sz w:val="16"/>
        <w:szCs w:val="16"/>
      </w:rPr>
      <w:t xml:space="preserve">vertraulich </w:t>
    </w:r>
    <w:r>
      <w:rPr>
        <w:sz w:val="16"/>
        <w:szCs w:val="16"/>
      </w:rPr>
      <w:t xml:space="preserve">Seite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von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NUMPAGES   \* MERGEFORMAT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13</w:t>
    </w:r>
    <w:r>
      <w:rPr>
        <w:sz w:val="16"/>
        <w:szCs w:val="16"/>
      </w:rPr>
      <w:fldChar w:fldCharType="end"/>
    </w:r>
    <w:r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0BC1AE"/>
    <w:multiLevelType w:val="singleLevel"/>
    <w:tmpl w:val="BD0BC1A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8F5CAAD"/>
    <w:multiLevelType w:val="singleLevel"/>
    <w:tmpl w:val="E8F5CAAD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882F3D7"/>
    <w:multiLevelType w:val="singleLevel"/>
    <w:tmpl w:val="6882F3D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removePersonalInformation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E8C"/>
    <w:rsid w:val="0002397D"/>
    <w:rsid w:val="00041885"/>
    <w:rsid w:val="0005595B"/>
    <w:rsid w:val="00056989"/>
    <w:rsid w:val="00070895"/>
    <w:rsid w:val="00071DD9"/>
    <w:rsid w:val="00091B9A"/>
    <w:rsid w:val="000D2447"/>
    <w:rsid w:val="000E558E"/>
    <w:rsid w:val="000E5CEE"/>
    <w:rsid w:val="001117D6"/>
    <w:rsid w:val="00114D43"/>
    <w:rsid w:val="00115E3A"/>
    <w:rsid w:val="001468F8"/>
    <w:rsid w:val="00153B89"/>
    <w:rsid w:val="00172158"/>
    <w:rsid w:val="00183C23"/>
    <w:rsid w:val="001A0380"/>
    <w:rsid w:val="001D0308"/>
    <w:rsid w:val="002218D7"/>
    <w:rsid w:val="0023480B"/>
    <w:rsid w:val="00236991"/>
    <w:rsid w:val="002720BD"/>
    <w:rsid w:val="00274351"/>
    <w:rsid w:val="00283E33"/>
    <w:rsid w:val="0029599B"/>
    <w:rsid w:val="00295C6E"/>
    <w:rsid w:val="002E10AC"/>
    <w:rsid w:val="00370C5F"/>
    <w:rsid w:val="00377C12"/>
    <w:rsid w:val="003A0D58"/>
    <w:rsid w:val="003A3915"/>
    <w:rsid w:val="003C0D31"/>
    <w:rsid w:val="003C39F0"/>
    <w:rsid w:val="003C752B"/>
    <w:rsid w:val="003D6BD1"/>
    <w:rsid w:val="003E3669"/>
    <w:rsid w:val="003E6ADE"/>
    <w:rsid w:val="003F228D"/>
    <w:rsid w:val="004021A8"/>
    <w:rsid w:val="00403EC4"/>
    <w:rsid w:val="0040691C"/>
    <w:rsid w:val="00433F00"/>
    <w:rsid w:val="00437198"/>
    <w:rsid w:val="00444662"/>
    <w:rsid w:val="004456AA"/>
    <w:rsid w:val="004632F7"/>
    <w:rsid w:val="004E17A3"/>
    <w:rsid w:val="004E6C76"/>
    <w:rsid w:val="004F5122"/>
    <w:rsid w:val="00504CFE"/>
    <w:rsid w:val="005050DF"/>
    <w:rsid w:val="00506B13"/>
    <w:rsid w:val="00534E88"/>
    <w:rsid w:val="00547822"/>
    <w:rsid w:val="00577DA1"/>
    <w:rsid w:val="005919C4"/>
    <w:rsid w:val="005A13DD"/>
    <w:rsid w:val="005A22B4"/>
    <w:rsid w:val="005B0FBA"/>
    <w:rsid w:val="005B18EC"/>
    <w:rsid w:val="005D0B19"/>
    <w:rsid w:val="006205A7"/>
    <w:rsid w:val="00620C0F"/>
    <w:rsid w:val="00626537"/>
    <w:rsid w:val="00650896"/>
    <w:rsid w:val="0066717E"/>
    <w:rsid w:val="0067395A"/>
    <w:rsid w:val="00686BDF"/>
    <w:rsid w:val="0069135F"/>
    <w:rsid w:val="006A275B"/>
    <w:rsid w:val="006A3EBF"/>
    <w:rsid w:val="006C6A3B"/>
    <w:rsid w:val="006E02E7"/>
    <w:rsid w:val="006E39D5"/>
    <w:rsid w:val="006F1055"/>
    <w:rsid w:val="006F3A2D"/>
    <w:rsid w:val="006F4D40"/>
    <w:rsid w:val="006F71FF"/>
    <w:rsid w:val="0070233D"/>
    <w:rsid w:val="007121D9"/>
    <w:rsid w:val="0073210C"/>
    <w:rsid w:val="007502C3"/>
    <w:rsid w:val="007506BB"/>
    <w:rsid w:val="00762C29"/>
    <w:rsid w:val="00784A65"/>
    <w:rsid w:val="007957AC"/>
    <w:rsid w:val="007B5198"/>
    <w:rsid w:val="007B5245"/>
    <w:rsid w:val="007B5C9B"/>
    <w:rsid w:val="007B78DD"/>
    <w:rsid w:val="007D0E12"/>
    <w:rsid w:val="007F198C"/>
    <w:rsid w:val="00803B2B"/>
    <w:rsid w:val="008053DB"/>
    <w:rsid w:val="008138EC"/>
    <w:rsid w:val="00820822"/>
    <w:rsid w:val="00837DA0"/>
    <w:rsid w:val="00846B12"/>
    <w:rsid w:val="00851BB7"/>
    <w:rsid w:val="008866B3"/>
    <w:rsid w:val="00892B90"/>
    <w:rsid w:val="008E0491"/>
    <w:rsid w:val="008E51FD"/>
    <w:rsid w:val="008F5077"/>
    <w:rsid w:val="008F72C7"/>
    <w:rsid w:val="009069C3"/>
    <w:rsid w:val="009225D3"/>
    <w:rsid w:val="00942118"/>
    <w:rsid w:val="00966D83"/>
    <w:rsid w:val="009677FD"/>
    <w:rsid w:val="00970D90"/>
    <w:rsid w:val="00993BD5"/>
    <w:rsid w:val="009942EC"/>
    <w:rsid w:val="009A18F5"/>
    <w:rsid w:val="009D52C4"/>
    <w:rsid w:val="009D6D09"/>
    <w:rsid w:val="009E0809"/>
    <w:rsid w:val="009E140D"/>
    <w:rsid w:val="009F60D1"/>
    <w:rsid w:val="009F749D"/>
    <w:rsid w:val="00A177A7"/>
    <w:rsid w:val="00A41A73"/>
    <w:rsid w:val="00A7215B"/>
    <w:rsid w:val="00AA49B6"/>
    <w:rsid w:val="00AA5DE3"/>
    <w:rsid w:val="00AC62E9"/>
    <w:rsid w:val="00AE2E7E"/>
    <w:rsid w:val="00AE4BD4"/>
    <w:rsid w:val="00AF1F17"/>
    <w:rsid w:val="00AF2E8C"/>
    <w:rsid w:val="00B374A1"/>
    <w:rsid w:val="00B720CC"/>
    <w:rsid w:val="00B9643A"/>
    <w:rsid w:val="00BB7605"/>
    <w:rsid w:val="00BC0B39"/>
    <w:rsid w:val="00BC5A3D"/>
    <w:rsid w:val="00C00AC4"/>
    <w:rsid w:val="00C03FF9"/>
    <w:rsid w:val="00C109E9"/>
    <w:rsid w:val="00C13160"/>
    <w:rsid w:val="00C20B75"/>
    <w:rsid w:val="00C24E71"/>
    <w:rsid w:val="00C336D8"/>
    <w:rsid w:val="00C34A5A"/>
    <w:rsid w:val="00C466CB"/>
    <w:rsid w:val="00C5152A"/>
    <w:rsid w:val="00C56DDD"/>
    <w:rsid w:val="00C57C69"/>
    <w:rsid w:val="00C71988"/>
    <w:rsid w:val="00C836E7"/>
    <w:rsid w:val="00C86460"/>
    <w:rsid w:val="00CA19CF"/>
    <w:rsid w:val="00CD50FB"/>
    <w:rsid w:val="00CD6056"/>
    <w:rsid w:val="00CE4E70"/>
    <w:rsid w:val="00CF5232"/>
    <w:rsid w:val="00D01CAD"/>
    <w:rsid w:val="00D04FF9"/>
    <w:rsid w:val="00D41C27"/>
    <w:rsid w:val="00D467B0"/>
    <w:rsid w:val="00D60DF8"/>
    <w:rsid w:val="00D758DA"/>
    <w:rsid w:val="00D766C0"/>
    <w:rsid w:val="00D8539E"/>
    <w:rsid w:val="00DB372F"/>
    <w:rsid w:val="00DC0124"/>
    <w:rsid w:val="00E114E5"/>
    <w:rsid w:val="00E418C0"/>
    <w:rsid w:val="00E4334C"/>
    <w:rsid w:val="00E638D5"/>
    <w:rsid w:val="00E72265"/>
    <w:rsid w:val="00E736EE"/>
    <w:rsid w:val="00E837D8"/>
    <w:rsid w:val="00EC7B14"/>
    <w:rsid w:val="00ED6A86"/>
    <w:rsid w:val="00EF1F4A"/>
    <w:rsid w:val="00F061A2"/>
    <w:rsid w:val="00F31A6E"/>
    <w:rsid w:val="00F720FD"/>
    <w:rsid w:val="00F726FA"/>
    <w:rsid w:val="00F749D1"/>
    <w:rsid w:val="00F949C1"/>
    <w:rsid w:val="00FA2C6D"/>
    <w:rsid w:val="00FB6B58"/>
    <w:rsid w:val="00FC09EC"/>
    <w:rsid w:val="00FC68E8"/>
    <w:rsid w:val="00FF35FD"/>
    <w:rsid w:val="00FF36EC"/>
    <w:rsid w:val="01244937"/>
    <w:rsid w:val="034744FE"/>
    <w:rsid w:val="094C3466"/>
    <w:rsid w:val="0A081A83"/>
    <w:rsid w:val="0AD55E09"/>
    <w:rsid w:val="0D4F1296"/>
    <w:rsid w:val="15660CC0"/>
    <w:rsid w:val="185D11EC"/>
    <w:rsid w:val="1C4A0D0E"/>
    <w:rsid w:val="243D7569"/>
    <w:rsid w:val="2A545611"/>
    <w:rsid w:val="2FF73AF9"/>
    <w:rsid w:val="300D07B7"/>
    <w:rsid w:val="333048D4"/>
    <w:rsid w:val="342923B6"/>
    <w:rsid w:val="344B2247"/>
    <w:rsid w:val="37212DB0"/>
    <w:rsid w:val="384653A1"/>
    <w:rsid w:val="43F367B6"/>
    <w:rsid w:val="44C47D79"/>
    <w:rsid w:val="46272105"/>
    <w:rsid w:val="4886175E"/>
    <w:rsid w:val="49A05012"/>
    <w:rsid w:val="4B3A4096"/>
    <w:rsid w:val="4CAA1452"/>
    <w:rsid w:val="4D775994"/>
    <w:rsid w:val="4DAD7C18"/>
    <w:rsid w:val="501A17DC"/>
    <w:rsid w:val="541C4108"/>
    <w:rsid w:val="57422852"/>
    <w:rsid w:val="57925BF6"/>
    <w:rsid w:val="5AEA0EB8"/>
    <w:rsid w:val="5DC703F4"/>
    <w:rsid w:val="5F9E75A8"/>
    <w:rsid w:val="5FDE04EB"/>
    <w:rsid w:val="6065714D"/>
    <w:rsid w:val="608E04C5"/>
    <w:rsid w:val="61780FCD"/>
    <w:rsid w:val="62B9572E"/>
    <w:rsid w:val="63C9369E"/>
    <w:rsid w:val="65C92186"/>
    <w:rsid w:val="699857E3"/>
    <w:rsid w:val="6A7C5642"/>
    <w:rsid w:val="6EB01997"/>
    <w:rsid w:val="701E002F"/>
    <w:rsid w:val="74D15A49"/>
    <w:rsid w:val="76913B7A"/>
    <w:rsid w:val="773E5289"/>
    <w:rsid w:val="7C073917"/>
    <w:rsid w:val="7F032C25"/>
    <w:rsid w:val="7FCA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0" w:semiHidden="0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de-DE" w:eastAsia="en-US" w:bidi="ar-SA"/>
    </w:rPr>
  </w:style>
  <w:style w:type="paragraph" w:styleId="2">
    <w:name w:val="heading 1"/>
    <w:basedOn w:val="1"/>
    <w:next w:val="1"/>
    <w:link w:val="24"/>
    <w:qFormat/>
    <w:uiPriority w:val="0"/>
    <w:pPr>
      <w:keepNext/>
      <w:spacing w:after="0" w:line="240" w:lineRule="auto"/>
      <w:outlineLvl w:val="0"/>
    </w:pPr>
    <w:rPr>
      <w:rFonts w:ascii="Times New Roman" w:hAnsi="Times New Roman" w:eastAsia="Times New Roman" w:cs="Times New Roman"/>
      <w:b/>
      <w:bCs/>
      <w:sz w:val="28"/>
      <w:szCs w:val="24"/>
      <w:lang w:eastAsia="de-DE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1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9"/>
    <w:semiHidden/>
    <w:unhideWhenUsed/>
    <w:qFormat/>
    <w:uiPriority w:val="99"/>
    <w:pPr>
      <w:spacing w:after="120"/>
    </w:pPr>
  </w:style>
  <w:style w:type="paragraph" w:styleId="7">
    <w:name w:val="Body Text Indent"/>
    <w:basedOn w:val="1"/>
    <w:link w:val="30"/>
    <w:unhideWhenUsed/>
    <w:qFormat/>
    <w:uiPriority w:val="99"/>
    <w:pPr>
      <w:spacing w:after="120"/>
      <w:ind w:left="283"/>
    </w:pPr>
  </w:style>
  <w:style w:type="paragraph" w:styleId="8">
    <w:name w:val="Body Text Indent 2"/>
    <w:basedOn w:val="1"/>
    <w:link w:val="26"/>
    <w:unhideWhenUsed/>
    <w:qFormat/>
    <w:uiPriority w:val="0"/>
    <w:pPr>
      <w:spacing w:after="0" w:line="240" w:lineRule="auto"/>
      <w:ind w:left="360"/>
    </w:pPr>
    <w:rPr>
      <w:rFonts w:ascii="Arial" w:hAnsi="Arial" w:eastAsia="Times New Roman" w:cs="Times New Roman"/>
      <w:sz w:val="24"/>
      <w:szCs w:val="24"/>
      <w:lang w:eastAsia="de-DE"/>
    </w:rPr>
  </w:style>
  <w:style w:type="paragraph" w:styleId="9">
    <w:name w:val="Balloon Text"/>
    <w:basedOn w:val="1"/>
    <w:link w:val="2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1">
    <w:name w:val="header"/>
    <w:basedOn w:val="1"/>
    <w:link w:val="21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2">
    <w:name w:val="footnote text"/>
    <w:basedOn w:val="1"/>
    <w:link w:val="2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rPr>
      <w:sz w:val="24"/>
    </w:rPr>
  </w:style>
  <w:style w:type="table" w:styleId="15">
    <w:name w:val="Table Grid"/>
    <w:basedOn w:val="14"/>
    <w:qFormat/>
    <w:uiPriority w:val="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Emphasis"/>
    <w:basedOn w:val="16"/>
    <w:qFormat/>
    <w:uiPriority w:val="20"/>
    <w:rPr>
      <w:i/>
    </w:rPr>
  </w:style>
  <w:style w:type="character" w:styleId="19">
    <w:name w:val="Hyperlink"/>
    <w:unhideWhenUsed/>
    <w:qFormat/>
    <w:uiPriority w:val="0"/>
    <w:rPr>
      <w:color w:val="0000FF"/>
      <w:u w:val="single"/>
    </w:rPr>
  </w:style>
  <w:style w:type="character" w:styleId="20">
    <w:name w:val="footnote reference"/>
    <w:basedOn w:val="16"/>
    <w:semiHidden/>
    <w:unhideWhenUsed/>
    <w:qFormat/>
    <w:uiPriority w:val="99"/>
    <w:rPr>
      <w:vertAlign w:val="superscript"/>
    </w:rPr>
  </w:style>
  <w:style w:type="character" w:customStyle="1" w:styleId="21">
    <w:name w:val="Kopfzeile Zchn"/>
    <w:basedOn w:val="16"/>
    <w:link w:val="11"/>
    <w:qFormat/>
    <w:uiPriority w:val="99"/>
  </w:style>
  <w:style w:type="character" w:customStyle="1" w:styleId="22">
    <w:name w:val="Fußzeile Zchn"/>
    <w:basedOn w:val="16"/>
    <w:link w:val="10"/>
    <w:qFormat/>
    <w:uiPriority w:val="99"/>
  </w:style>
  <w:style w:type="paragraph" w:styleId="23">
    <w:name w:val="List Paragraph"/>
    <w:basedOn w:val="1"/>
    <w:qFormat/>
    <w:uiPriority w:val="99"/>
    <w:pPr>
      <w:ind w:left="720"/>
      <w:contextualSpacing/>
    </w:pPr>
  </w:style>
  <w:style w:type="character" w:customStyle="1" w:styleId="24">
    <w:name w:val="Überschrift 1 Zchn"/>
    <w:basedOn w:val="16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4"/>
      <w:lang w:eastAsia="de-DE"/>
    </w:rPr>
  </w:style>
  <w:style w:type="paragraph" w:customStyle="1" w:styleId="25">
    <w:name w:val="Standard (Web)15"/>
    <w:basedOn w:val="1"/>
    <w:qFormat/>
    <w:uiPriority w:val="0"/>
    <w:pPr>
      <w:spacing w:before="100" w:beforeAutospacing="1" w:after="100" w:afterAutospacing="1" w:line="240" w:lineRule="auto"/>
      <w:ind w:left="450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character" w:customStyle="1" w:styleId="26">
    <w:name w:val="Textkörper-Einzug 2 Zchn"/>
    <w:basedOn w:val="16"/>
    <w:link w:val="8"/>
    <w:qFormat/>
    <w:uiPriority w:val="0"/>
    <w:rPr>
      <w:rFonts w:ascii="Arial" w:hAnsi="Arial" w:eastAsia="Times New Roman" w:cs="Times New Roman"/>
      <w:sz w:val="24"/>
      <w:szCs w:val="24"/>
      <w:lang w:eastAsia="de-DE"/>
    </w:rPr>
  </w:style>
  <w:style w:type="character" w:customStyle="1" w:styleId="27">
    <w:name w:val="Sprechblasentext Zchn"/>
    <w:basedOn w:val="16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8">
    <w:name w:val="Fußnotentext Zchn"/>
    <w:basedOn w:val="16"/>
    <w:link w:val="12"/>
    <w:semiHidden/>
    <w:qFormat/>
    <w:uiPriority w:val="99"/>
    <w:rPr>
      <w:sz w:val="20"/>
      <w:szCs w:val="20"/>
    </w:rPr>
  </w:style>
  <w:style w:type="character" w:customStyle="1" w:styleId="29">
    <w:name w:val="Textkörper Zchn"/>
    <w:basedOn w:val="16"/>
    <w:link w:val="6"/>
    <w:semiHidden/>
    <w:qFormat/>
    <w:uiPriority w:val="99"/>
  </w:style>
  <w:style w:type="character" w:customStyle="1" w:styleId="30">
    <w:name w:val="Textkörper-Zeileneinzug Zchn"/>
    <w:basedOn w:val="16"/>
    <w:link w:val="7"/>
    <w:qFormat/>
    <w:uiPriority w:val="99"/>
  </w:style>
  <w:style w:type="character" w:customStyle="1" w:styleId="31">
    <w:name w:val="Überschrift 3 Zchn"/>
    <w:basedOn w:val="16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32">
    <w:name w:val="Überschrift 4 Zchn"/>
    <w:basedOn w:val="16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customStyle="1" w:styleId="33">
    <w:name w:val="rem_adr"/>
    <w:basedOn w:val="1"/>
    <w:qFormat/>
    <w:uiPriority w:val="0"/>
    <w:pPr>
      <w:spacing w:after="0" w:line="260" w:lineRule="exact"/>
    </w:pPr>
    <w:rPr>
      <w:rFonts w:ascii="Arial Narrow" w:hAnsi="Arial Narrow" w:eastAsia="Times New Roman" w:cs="Arial"/>
      <w:szCs w:val="24"/>
      <w:lang w:eastAsia="de-DE"/>
    </w:rPr>
  </w:style>
  <w:style w:type="character" w:customStyle="1" w:styleId="34">
    <w:name w:val="Überschrift 2 Zchn"/>
    <w:basedOn w:val="16"/>
    <w:link w:val="3"/>
    <w:qFormat/>
    <w:uiPriority w:val="9"/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customStyle="1" w:styleId="3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sz w:val="24"/>
      <w:szCs w:val="24"/>
      <w:lang w:val="de-DE" w:eastAsia="en-US" w:bidi="ar-SA"/>
    </w:rPr>
  </w:style>
  <w:style w:type="paragraph" w:customStyle="1" w:styleId="36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de-DE" w:eastAsia="en-US" w:bidi="ar-SA"/>
    </w:rPr>
  </w:style>
  <w:style w:type="character" w:styleId="37">
    <w:name w:val="Placeholder Text"/>
    <w:basedOn w:val="16"/>
    <w:semiHidden/>
    <w:qFormat/>
    <w:uiPriority w:val="99"/>
    <w:rPr>
      <w:color w:val="666666"/>
    </w:rPr>
  </w:style>
  <w:style w:type="character" w:customStyle="1" w:styleId="38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9F9CD-ADCC-4097-8329-76B149F8A03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266</Words>
  <Characters>1399</Characters>
  <Lines>212</Lines>
  <Paragraphs>58</Paragraphs>
  <TotalTime>106</TotalTime>
  <ScaleCrop>false</ScaleCrop>
  <LinksUpToDate>false</LinksUpToDate>
  <CharactersWithSpaces>1632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2021-09-15T13:49:00Z</dcterms:created>
  <cp:lastPrinted>2025-08-04T05:44:00Z</cp:lastPrinted>
  <dcterms:modified xsi:type="dcterms:W3CDTF">2025-11-20T05:49:38Z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eyJoZGlkIjoiYWY4YmQzYjZkOGNiNGRiMGM4NzQ0MzMyMjA1NzNhODUiLCJ1c2VySWQiOiIyOTg1MDY2NzAifQ==</vt:lpwstr>
  </property>
  <property fmtid="{D5CDD505-2E9C-101B-9397-08002B2CF9AE}" pid="3" name="KSOProductBuildVer">
    <vt:lpwstr>2052-12.1.0.23125</vt:lpwstr>
  </property>
  <property fmtid="{D5CDD505-2E9C-101B-9397-08002B2CF9AE}" pid="4" name="ICV">
    <vt:lpwstr>955484DA8FFF447993C2B15D0F2F101F_13</vt:lpwstr>
  </property>
</Properties>
</file>