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page" w:horzAnchor="page" w:tblpX="1472" w:tblpY="14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5553"/>
        <w:gridCol w:w="1806"/>
      </w:tblGrid>
      <w:tr w14:paraId="05BD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0847547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  <w:t>Germany WEEE Cost Breakdown</w:t>
            </w:r>
          </w:p>
        </w:tc>
      </w:tr>
      <w:tr w14:paraId="7C08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17" w:type="dxa"/>
            <w:shd w:val="clear" w:color="auto" w:fill="FFFFFF" w:themeFill="background1"/>
            <w:vAlign w:val="center"/>
          </w:tcPr>
          <w:p w14:paraId="4FD40C9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Service Provider</w:t>
            </w:r>
          </w:p>
        </w:tc>
        <w:tc>
          <w:tcPr>
            <w:tcW w:w="5553" w:type="dxa"/>
            <w:shd w:val="clear" w:color="auto" w:fill="FFFFFF" w:themeFill="background1"/>
            <w:vAlign w:val="center"/>
          </w:tcPr>
          <w:p w14:paraId="36FA124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i w:val="0"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i w:val="0"/>
                <w:iCs/>
                <w:sz w:val="20"/>
                <w:szCs w:val="20"/>
                <w:lang w:val="en-US" w:eastAsia="zh-CN"/>
              </w:rPr>
              <w:t>Service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2EAA37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Price</w:t>
            </w:r>
          </w:p>
        </w:tc>
      </w:tr>
      <w:tr w14:paraId="0F9C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6" w:hRule="exact"/>
        </w:trPr>
        <w:tc>
          <w:tcPr>
            <w:tcW w:w="1817" w:type="dxa"/>
            <w:shd w:val="clear" w:color="auto" w:fill="FFFFFF" w:themeFill="background1"/>
            <w:vAlign w:val="center"/>
          </w:tcPr>
          <w:p w14:paraId="4A9243E7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553" w:type="dxa"/>
            <w:shd w:val="clear" w:color="auto" w:fill="FFFFFF" w:themeFill="background1"/>
            <w:vAlign w:val="center"/>
          </w:tcPr>
          <w:p w14:paraId="6EDFAEA1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German Authorized Representative</w:t>
            </w:r>
          </w:p>
          <w:p w14:paraId="102386B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Master registration as a producer at the EAR foundation for WEEE,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obtaining WEEE registration number</w:t>
            </w:r>
          </w:p>
          <w:p w14:paraId="562B359F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Carrying out the actual input and actual output reports, annual reporting to the EAR foundation</w:t>
            </w:r>
          </w:p>
          <w:p w14:paraId="344AB7C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Annual updating of the registration in the EAR system</w:t>
            </w:r>
          </w:p>
          <w:p w14:paraId="34F661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Annual system fee/administration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10C541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</w:p>
          <w:p w14:paraId="58582419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 xml:space="preserve"> 379 €/Year*</w:t>
            </w:r>
          </w:p>
          <w:p w14:paraId="72DFA343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2280FCD0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i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Includes one device category and one brand. Each additional brand: + 79.95 €.</w:t>
            </w:r>
          </w:p>
        </w:tc>
      </w:tr>
      <w:tr w14:paraId="4B20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</w:trPr>
        <w:tc>
          <w:tcPr>
            <w:tcW w:w="1817" w:type="dxa"/>
            <w:shd w:val="clear" w:color="auto" w:fill="FFFFFF" w:themeFill="background1"/>
            <w:vAlign w:val="center"/>
          </w:tcPr>
          <w:p w14:paraId="022F2650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553" w:type="dxa"/>
            <w:shd w:val="clear" w:color="auto" w:fill="FFFFFF" w:themeFill="background1"/>
            <w:vAlign w:val="center"/>
          </w:tcPr>
          <w:p w14:paraId="0D15AFF0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Provision of an insolvency-proof guarantee</w:t>
            </w: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 according to the requirements of the EAR foundation for 2025**, incl. one device category (Every additional device category: + 99.00 €):</w:t>
            </w:r>
          </w:p>
          <w:p w14:paraId="2C81DEB3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- For category 1, 2, or 3 devices: 1 Ton</w:t>
            </w: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br w:type="textWrapping"/>
            </w: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- Or for category 4, 5, or 6 devices: 10 Tons</w:t>
            </w:r>
          </w:p>
          <w:p w14:paraId="06604255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Fulfillment of take-back obligations</w:t>
            </w:r>
            <w:r>
              <w:rPr>
                <w:rStyle w:val="1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as required by the EAR foundation.</w:t>
            </w:r>
          </w:p>
          <w:p w14:paraId="77AC04F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54CEF60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As part of the registration for B2C devices, costs are incurred for an insolvency-proof guarantee which must be deposited with the EAR foundation. There are different models here. The insolvency-proof guarantee serves to deposit a security that in the event of insolvency the disposal costs of the equipment placed on the market (or a quantity equivalent) are covered.</w:t>
            </w:r>
          </w:p>
          <w:p w14:paraId="06EAF65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If an amount adjustment is needed, this is charged with a fee of €49,99€ per category.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48268C2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149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€/Year</w:t>
            </w:r>
          </w:p>
        </w:tc>
      </w:tr>
      <w:tr w14:paraId="4FCF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229F69B1">
            <w:pPr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Full costs WEEE Return Services：379</w:t>
            </w:r>
            <w:r>
              <w:rPr>
                <w:rFonts w:hint="default" w:ascii="Segoe UI" w:hAnsi="Segoe UI" w:eastAsia="微软雅黑" w:cs="Segoe UI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€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+149</w:t>
            </w:r>
            <w:r>
              <w:rPr>
                <w:rFonts w:hint="default" w:ascii="Segoe UI" w:hAnsi="Segoe UI" w:eastAsia="微软雅黑" w:cs="Segoe UI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€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3EEC22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528 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€/Year</w:t>
            </w:r>
          </w:p>
        </w:tc>
      </w:tr>
      <w:tr w14:paraId="601E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562DFFF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1176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17" w:type="dxa"/>
            <w:vMerge w:val="restart"/>
            <w:shd w:val="clear" w:color="auto" w:fill="FFFFFF" w:themeFill="background1"/>
            <w:vAlign w:val="center"/>
          </w:tcPr>
          <w:p w14:paraId="5596BF5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Fees Foundation ear</w:t>
            </w:r>
            <w:r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  <w:t>***</w:t>
            </w:r>
          </w:p>
          <w:p w14:paraId="5827E4C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30C6FCEE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These fees are charged by EAR, WEEE Return only collects and pays them on your behalf.</w:t>
            </w:r>
          </w:p>
        </w:tc>
        <w:tc>
          <w:tcPr>
            <w:tcW w:w="5553" w:type="dxa"/>
            <w:shd w:val="clear" w:color="auto" w:fill="FFFFFF" w:themeFill="background1"/>
            <w:vAlign w:val="center"/>
          </w:tcPr>
          <w:p w14:paraId="4C6E584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per brand and type of appliance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53626F7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11.50 € </w:t>
            </w:r>
          </w:p>
          <w:p w14:paraId="79F14142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(One-time)</w:t>
            </w:r>
          </w:p>
        </w:tc>
      </w:tr>
      <w:tr w14:paraId="49AE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17" w:type="dxa"/>
            <w:vMerge w:val="continue"/>
            <w:shd w:val="clear" w:color="auto" w:fill="FFFFFF" w:themeFill="background1"/>
            <w:vAlign w:val="center"/>
          </w:tcPr>
          <w:p w14:paraId="64EA5E6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553" w:type="dxa"/>
            <w:shd w:val="clear" w:color="auto" w:fill="FFFFFF" w:themeFill="background1"/>
            <w:vAlign w:val="center"/>
          </w:tcPr>
          <w:p w14:paraId="27F04657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for the inspection of the guarantee (annually)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CD2250A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12.30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€/Year</w:t>
            </w:r>
          </w:p>
        </w:tc>
      </w:tr>
      <w:tr w14:paraId="12CB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17" w:type="dxa"/>
            <w:vMerge w:val="continue"/>
            <w:shd w:val="clear" w:color="auto" w:fill="FFFFFF" w:themeFill="background1"/>
            <w:vAlign w:val="center"/>
          </w:tcPr>
          <w:p w14:paraId="6FF2815C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553" w:type="dxa"/>
            <w:shd w:val="clear" w:color="auto" w:fill="FFFFFF" w:themeFill="background1"/>
            <w:vAlign w:val="center"/>
          </w:tcPr>
          <w:p w14:paraId="00770ACB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Basic service fee, charged quarterly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454A3C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43.90 €/Quarter</w:t>
            </w:r>
          </w:p>
        </w:tc>
      </w:tr>
      <w:tr w14:paraId="1599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exact"/>
        </w:trPr>
        <w:tc>
          <w:tcPr>
            <w:tcW w:w="1817" w:type="dxa"/>
            <w:vMerge w:val="continue"/>
            <w:shd w:val="clear" w:color="auto" w:fill="FFFFFF" w:themeFill="background1"/>
            <w:vAlign w:val="center"/>
          </w:tcPr>
          <w:p w14:paraId="512231B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553" w:type="dxa"/>
            <w:shd w:val="clear" w:color="auto" w:fill="FFFFFF" w:themeFill="background1"/>
            <w:vAlign w:val="center"/>
          </w:tcPr>
          <w:p w14:paraId="297104ED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one-time confirmation of the appointment of an authorised representative according to § 37 paragraph 2 sentence 2 ElektroG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E0CD7EC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49.70 € </w:t>
            </w:r>
          </w:p>
          <w:p w14:paraId="1A608667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(One-time)</w:t>
            </w:r>
          </w:p>
        </w:tc>
      </w:tr>
      <w:tr w14:paraId="2CE7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006F6E57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EAR Foundation Fees Total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: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(1st Year) A + B + (C x 4) + D =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(2nd Year): B + (C x 4)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0FB6737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249.10</w:t>
            </w:r>
            <w:r>
              <w:rPr>
                <w:rFonts w:hint="default" w:ascii="Segoe UI" w:hAnsi="Segoe UI" w:eastAsia="微软雅黑" w:cs="Segoe UI"/>
                <w:b/>
                <w:bCs/>
                <w:sz w:val="18"/>
                <w:szCs w:val="18"/>
                <w:lang w:val="en-US" w:eastAsia="zh-CN"/>
              </w:rPr>
              <w:t xml:space="preserve"> € </w:t>
            </w:r>
          </w:p>
          <w:p w14:paraId="0C2C81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187.90</w:t>
            </w:r>
            <w:r>
              <w:rPr>
                <w:rFonts w:hint="default" w:ascii="Segoe UI" w:hAnsi="Segoe UI" w:eastAsia="微软雅黑" w:cs="Segoe UI"/>
                <w:b/>
                <w:bCs/>
                <w:sz w:val="18"/>
                <w:szCs w:val="18"/>
                <w:lang w:val="en-US" w:eastAsia="zh-CN"/>
              </w:rPr>
              <w:t xml:space="preserve"> € </w:t>
            </w:r>
          </w:p>
        </w:tc>
      </w:tr>
      <w:tr w14:paraId="4BB8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1AE1DD2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sz w:val="21"/>
                <w:szCs w:val="21"/>
              </w:rPr>
            </w:pPr>
          </w:p>
        </w:tc>
      </w:tr>
      <w:tr w14:paraId="446B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370" w:type="dxa"/>
            <w:gridSpan w:val="2"/>
            <w:shd w:val="clear" w:color="auto" w:fill="D7D7D7" w:themeFill="background1" w:themeFillShade="D8"/>
            <w:vAlign w:val="center"/>
          </w:tcPr>
          <w:p w14:paraId="3ADD5B3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Total Germany WEEE Cost (1st Year): 528 € + 249.10 € =</w:t>
            </w:r>
          </w:p>
        </w:tc>
        <w:tc>
          <w:tcPr>
            <w:tcW w:w="1806" w:type="dxa"/>
            <w:shd w:val="clear" w:color="auto" w:fill="D7D7D7" w:themeFill="background1" w:themeFillShade="D8"/>
            <w:vAlign w:val="center"/>
          </w:tcPr>
          <w:p w14:paraId="5755359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1"/>
                <w:szCs w:val="21"/>
                <w:lang w:val="en-US" w:eastAsia="zh-CN"/>
              </w:rPr>
              <w:t>777.10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  <w:t xml:space="preserve">€ </w:t>
            </w:r>
          </w:p>
        </w:tc>
      </w:tr>
      <w:tr w14:paraId="723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370" w:type="dxa"/>
            <w:gridSpan w:val="2"/>
            <w:shd w:val="clear" w:color="auto" w:fill="auto"/>
            <w:vAlign w:val="center"/>
          </w:tcPr>
          <w:p w14:paraId="6F66B2C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  <w:t>Total Germany WEEE Cost (2nd Year): 528 € + 187.90 € =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B27C4B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  <w:t xml:space="preserve">715.90 € </w:t>
            </w:r>
          </w:p>
        </w:tc>
      </w:tr>
    </w:tbl>
    <w:p w14:paraId="17A843A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eastAsia" w:ascii="微软雅黑" w:hAnsi="微软雅黑" w:eastAsia="微软雅黑" w:cs="微软雅黑"/>
          <w:i w:val="0"/>
          <w:iCs/>
          <w:sz w:val="8"/>
          <w:szCs w:val="8"/>
          <w:lang w:val="en-US" w:eastAsia="zh-CN"/>
        </w:rPr>
      </w:pPr>
      <w:bookmarkStart w:id="0" w:name="_GoBack"/>
      <w:bookmarkEnd w:id="0"/>
    </w:p>
    <w:p w14:paraId="0F08B23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Arial" w:hAnsi="Arial" w:eastAsia="微软雅黑" w:cs="Arial"/>
          <w:i w:val="0"/>
          <w:i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 xml:space="preserve">Note: This offer is valid for </w:t>
      </w:r>
      <w:r>
        <w:rPr>
          <w:rFonts w:hint="eastAsia" w:ascii="微软雅黑" w:hAnsi="微软雅黑" w:eastAsia="微软雅黑" w:cs="微软雅黑"/>
          <w:b/>
          <w:bCs/>
          <w:i w:val="0"/>
          <w:iCs/>
          <w:sz w:val="15"/>
          <w:szCs w:val="15"/>
          <w:lang w:val="en-US" w:eastAsia="zh-CN"/>
        </w:rPr>
        <w:t>two weeks</w:t>
      </w: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>.</w:t>
      </w: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Preisangebot WEEE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BC1AE"/>
    <w:multiLevelType w:val="singleLevel"/>
    <w:tmpl w:val="BD0BC1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1">
    <w:nsid w:val="E8F5CAAD"/>
    <w:multiLevelType w:val="singleLevel"/>
    <w:tmpl w:val="E8F5CAAD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32B2F77"/>
    <w:multiLevelType w:val="singleLevel"/>
    <w:tmpl w:val="532B2F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94C3466"/>
    <w:rsid w:val="0A081A83"/>
    <w:rsid w:val="0AD55E09"/>
    <w:rsid w:val="0D4F1296"/>
    <w:rsid w:val="15660CC0"/>
    <w:rsid w:val="185D11EC"/>
    <w:rsid w:val="1C4A0D0E"/>
    <w:rsid w:val="1EAE2641"/>
    <w:rsid w:val="243D7569"/>
    <w:rsid w:val="2A545611"/>
    <w:rsid w:val="2FF73AF9"/>
    <w:rsid w:val="300D07B7"/>
    <w:rsid w:val="333048D4"/>
    <w:rsid w:val="342923B6"/>
    <w:rsid w:val="344B2247"/>
    <w:rsid w:val="37212DB0"/>
    <w:rsid w:val="384653A1"/>
    <w:rsid w:val="43F367B6"/>
    <w:rsid w:val="44C47D79"/>
    <w:rsid w:val="46272105"/>
    <w:rsid w:val="4886175E"/>
    <w:rsid w:val="49A05012"/>
    <w:rsid w:val="4B3A4096"/>
    <w:rsid w:val="4CAA1452"/>
    <w:rsid w:val="4D775994"/>
    <w:rsid w:val="4DAD7C18"/>
    <w:rsid w:val="501A17DC"/>
    <w:rsid w:val="541C4108"/>
    <w:rsid w:val="57422852"/>
    <w:rsid w:val="57925BF6"/>
    <w:rsid w:val="5AEA0EB8"/>
    <w:rsid w:val="5DC703F4"/>
    <w:rsid w:val="5F9E75A8"/>
    <w:rsid w:val="5FDE04EB"/>
    <w:rsid w:val="6065714D"/>
    <w:rsid w:val="61780FCD"/>
    <w:rsid w:val="62B9572E"/>
    <w:rsid w:val="63C9369E"/>
    <w:rsid w:val="65B754AA"/>
    <w:rsid w:val="65C92186"/>
    <w:rsid w:val="699857E3"/>
    <w:rsid w:val="6EB01997"/>
    <w:rsid w:val="701E002F"/>
    <w:rsid w:val="74D15A49"/>
    <w:rsid w:val="76913B7A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351</Words>
  <Characters>1704</Characters>
  <Lines>212</Lines>
  <Paragraphs>58</Paragraphs>
  <TotalTime>33</TotalTime>
  <ScaleCrop>false</ScaleCrop>
  <LinksUpToDate>false</LinksUpToDate>
  <CharactersWithSpaces>2016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2025-08-04T05:44:00Z</cp:lastPrinted>
  <dcterms:modified xsi:type="dcterms:W3CDTF">2025-11-20T05:49:38Z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eyJoZGlkIjoiYWY4YmQzYjZkOGNiNGRiMGM4NzQ0MzMyMjA1NzNhODUiLCJ1c2VySWQiOiIyOTg1MDY2NzAifQ==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E4A5260A87174864A29AF3699616815D_12</vt:lpwstr>
  </property>
</Properties>
</file>