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page" w:horzAnchor="page" w:tblpX="1472" w:tblpY="14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5591"/>
        <w:gridCol w:w="1806"/>
      </w:tblGrid>
      <w:tr w14:paraId="05BD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0847547E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bCs/>
                <w:i w:val="0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28"/>
                <w:szCs w:val="28"/>
                <w:lang w:val="en-US" w:eastAsia="zh-CN"/>
              </w:rPr>
              <w:t>德国WEEE报价明细</w:t>
            </w:r>
          </w:p>
        </w:tc>
      </w:tr>
      <w:tr w14:paraId="7C08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shd w:val="clear" w:color="auto" w:fill="FFFFFF" w:themeFill="background1"/>
            <w:vAlign w:val="center"/>
          </w:tcPr>
          <w:p w14:paraId="4FD40C95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  <w:t>收费方</w:t>
            </w: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36FA124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i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2EAA37E8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  <w:t>价格</w:t>
            </w:r>
          </w:p>
        </w:tc>
      </w:tr>
      <w:tr w14:paraId="0F9C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exact"/>
        </w:trPr>
        <w:tc>
          <w:tcPr>
            <w:tcW w:w="1779" w:type="dxa"/>
            <w:shd w:val="clear" w:color="auto" w:fill="FFFFFF" w:themeFill="background1"/>
            <w:vAlign w:val="center"/>
          </w:tcPr>
          <w:p w14:paraId="4A9243E7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7642C96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德国本土授权代表</w:t>
            </w:r>
          </w:p>
          <w:p w14:paraId="62449E7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完成在EAR基金WEEE的注册，</w:t>
            </w: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获得WEEE注册号</w:t>
            </w:r>
          </w:p>
          <w:p w14:paraId="4624E924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制作实际输入/输出报告，在EAR基金做年度申报</w:t>
            </w:r>
          </w:p>
          <w:p w14:paraId="321ECD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完成在EAR登记系统的年度更新</w:t>
            </w:r>
          </w:p>
          <w:p w14:paraId="34F661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全年系统管理和维护费用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10C541A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</w:pPr>
          </w:p>
          <w:p w14:paraId="58582419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379欧元/年</w:t>
            </w:r>
            <w:r>
              <w:rPr>
                <w:rFonts w:hint="default" w:ascii="Arial" w:hAnsi="Arial" w:eastAsia="微软雅黑" w:cs="Arial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*</w:t>
            </w:r>
          </w:p>
          <w:p w14:paraId="72DFA343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i w:val="0"/>
                <w:iCs/>
                <w:sz w:val="8"/>
                <w:szCs w:val="8"/>
                <w:lang w:val="en-US" w:eastAsia="zh-CN"/>
              </w:rPr>
            </w:pPr>
          </w:p>
          <w:p w14:paraId="2280FCD0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* 此年费只包含一类设备和一个品牌，每增加一个品牌须增加支付79.95欧元的费用。</w:t>
            </w:r>
          </w:p>
        </w:tc>
      </w:tr>
      <w:tr w14:paraId="4B20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</w:trPr>
        <w:tc>
          <w:tcPr>
            <w:tcW w:w="1779" w:type="dxa"/>
            <w:shd w:val="clear" w:color="auto" w:fill="FFFFFF" w:themeFill="background1"/>
            <w:vAlign w:val="center"/>
          </w:tcPr>
          <w:p w14:paraId="022F265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0D15AFF0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提供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按照EAR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基金会2025年**要求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“</w:t>
            </w:r>
            <w:r>
              <w:rPr>
                <w:rFonts w:hint="default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破产证明担保</w:t>
            </w: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”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，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包含一个类目（每增加一个类目，加收费用99欧元）：</w:t>
            </w:r>
          </w:p>
          <w:p w14:paraId="140A5F04">
            <w:pPr>
              <w:numPr>
                <w:ilvl w:val="0"/>
                <w:numId w:val="3"/>
              </w:numPr>
              <w:spacing w:after="0" w:line="240" w:lineRule="auto"/>
              <w:ind w:left="840" w:leftChars="0" w:hanging="420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类目一、二或三设备：1吨 或</w:t>
            </w:r>
          </w:p>
          <w:p w14:paraId="564F814F">
            <w:pPr>
              <w:numPr>
                <w:ilvl w:val="0"/>
                <w:numId w:val="3"/>
              </w:numPr>
              <w:spacing w:after="0" w:line="240" w:lineRule="auto"/>
              <w:ind w:left="840" w:leftChars="0" w:hanging="420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类目四、五或六设备：10吨</w:t>
            </w:r>
          </w:p>
          <w:p w14:paraId="06604255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完成EAR基金要求的</w:t>
            </w: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“回收义务”。</w:t>
            </w:r>
          </w:p>
          <w:p w14:paraId="77AC04F0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 w:ascii="Arial" w:hAnsi="Arial" w:eastAsia="微软雅黑" w:cs="Arial"/>
                <w:i w:val="0"/>
                <w:iCs/>
                <w:sz w:val="8"/>
                <w:szCs w:val="8"/>
                <w:lang w:val="en-US" w:eastAsia="zh-CN"/>
              </w:rPr>
            </w:pPr>
          </w:p>
          <w:p w14:paraId="5D15520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 xml:space="preserve">** </w:t>
            </w: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作为B2C设备注册的一部分，必须向EAR基金交存</w:t>
            </w: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“</w:t>
            </w: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破产证明担保</w:t>
            </w: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”</w:t>
            </w: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，从而产生费用。这里有不同的模型。破产证明担保的作用是提供一种担保，在破产的情况下，可以支付投放市场的设备的处置费用（或同等数量）。</w:t>
            </w:r>
          </w:p>
          <w:p w14:paraId="06EAF65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如果需要调整金额，则每类收取49.99欧元的费用。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48268C2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149欧元/年</w:t>
            </w:r>
          </w:p>
        </w:tc>
      </w:tr>
      <w:tr w14:paraId="4FCF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229F69B1">
            <w:pPr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WEEE Return 收费共计：379欧元+149欧元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3EEC22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528欧元/年</w:t>
            </w:r>
          </w:p>
        </w:tc>
      </w:tr>
      <w:tr w14:paraId="601E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562DFFF2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1176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restart"/>
            <w:shd w:val="clear" w:color="auto" w:fill="FFFFFF" w:themeFill="background1"/>
            <w:vAlign w:val="center"/>
          </w:tcPr>
          <w:p w14:paraId="5596BF5F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  <w:t>EAR基金收费</w:t>
            </w:r>
            <w:r>
              <w:rPr>
                <w:rFonts w:hint="eastAsia" w:ascii="Arial" w:hAnsi="Arial" w:eastAsia="微软雅黑" w:cs="Arial"/>
                <w:b w:val="0"/>
                <w:bCs/>
                <w:sz w:val="18"/>
                <w:szCs w:val="18"/>
                <w:lang w:val="en-US" w:eastAsia="zh-CN"/>
              </w:rPr>
              <w:t xml:space="preserve"> ***</w:t>
            </w:r>
          </w:p>
          <w:p w14:paraId="5827E4C4">
            <w:pPr>
              <w:spacing w:after="0" w:line="240" w:lineRule="auto"/>
              <w:jc w:val="left"/>
              <w:rPr>
                <w:rFonts w:hint="eastAsia" w:ascii="Arial" w:hAnsi="Arial" w:eastAsia="微软雅黑" w:cs="Arial"/>
                <w:i w:val="0"/>
                <w:iCs/>
                <w:sz w:val="8"/>
                <w:szCs w:val="8"/>
                <w:lang w:val="en-US" w:eastAsia="zh-CN"/>
              </w:rPr>
            </w:pPr>
          </w:p>
          <w:p w14:paraId="30C6FCEE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*** 此费用为EAR基金收费，WEEE Return仅代收代缴。</w:t>
            </w: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4C6E5848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每个品牌和设备种类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7B657286">
            <w:pPr>
              <w:spacing w:after="0" w:line="240" w:lineRule="auto"/>
              <w:ind w:left="0" w:leftChars="0"/>
              <w:jc w:val="center"/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11.50欧元</w:t>
            </w:r>
          </w:p>
          <w:p w14:paraId="79F14142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（一次性收费）</w:t>
            </w:r>
          </w:p>
        </w:tc>
      </w:tr>
      <w:tr w14:paraId="49AE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continue"/>
            <w:shd w:val="clear" w:color="auto" w:fill="FFFFFF" w:themeFill="background1"/>
            <w:vAlign w:val="center"/>
          </w:tcPr>
          <w:p w14:paraId="64EA5E68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27F04657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审查“破产证明担保”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CD2250A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12.30欧元/年</w:t>
            </w:r>
          </w:p>
        </w:tc>
      </w:tr>
      <w:tr w14:paraId="12CB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continue"/>
            <w:shd w:val="clear" w:color="auto" w:fill="FFFFFF" w:themeFill="background1"/>
            <w:vAlign w:val="center"/>
          </w:tcPr>
          <w:p w14:paraId="6FF2815C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00770ACB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基础服务费用，按季度收取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454A3CB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43.90欧元/季度</w:t>
            </w:r>
          </w:p>
        </w:tc>
      </w:tr>
      <w:tr w14:paraId="1599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continue"/>
            <w:shd w:val="clear" w:color="auto" w:fill="FFFFFF" w:themeFill="background1"/>
            <w:vAlign w:val="center"/>
          </w:tcPr>
          <w:p w14:paraId="512231B5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297104ED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根据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电子电气设备法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ElektroG第37条第2款第2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段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，确认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德国本土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授权代表的任命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1D33009E">
            <w:pPr>
              <w:spacing w:after="0" w:line="240" w:lineRule="auto"/>
              <w:ind w:left="0" w:leftChars="0"/>
              <w:jc w:val="center"/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49.70欧元</w:t>
            </w:r>
          </w:p>
          <w:p w14:paraId="0DA311C5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（一次性收费）</w:t>
            </w:r>
          </w:p>
        </w:tc>
      </w:tr>
      <w:tr w14:paraId="2CE7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12AA4D03">
            <w:pPr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EAR基金收费共计：（第一年）A+B+Cx4+D =</w:t>
            </w:r>
          </w:p>
          <w:p w14:paraId="006F6E57">
            <w:pPr>
              <w:wordWrap w:val="0"/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（第二年）B+Cx4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0FB67378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249.10欧元</w:t>
            </w:r>
          </w:p>
          <w:p w14:paraId="0C2C81E8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187.90欧元</w:t>
            </w:r>
          </w:p>
        </w:tc>
      </w:tr>
      <w:tr w14:paraId="4BB8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1AE1DD24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446B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370" w:type="dxa"/>
            <w:gridSpan w:val="2"/>
            <w:shd w:val="clear" w:color="auto" w:fill="D7D7D7" w:themeFill="background1" w:themeFillShade="D8"/>
            <w:vAlign w:val="center"/>
          </w:tcPr>
          <w:p w14:paraId="3ADD5B3D">
            <w:pPr>
              <w:wordWrap w:val="0"/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德国WEEE第一年费用共计：528欧元+249.10欧元 =</w:t>
            </w:r>
          </w:p>
        </w:tc>
        <w:tc>
          <w:tcPr>
            <w:tcW w:w="1806" w:type="dxa"/>
            <w:shd w:val="clear" w:color="auto" w:fill="D7D7D7" w:themeFill="background1" w:themeFillShade="D8"/>
            <w:vAlign w:val="center"/>
          </w:tcPr>
          <w:p w14:paraId="5755359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1"/>
                <w:szCs w:val="21"/>
                <w:lang w:val="en-US" w:eastAsia="zh-CN"/>
              </w:rPr>
              <w:t>777.10欧元</w:t>
            </w:r>
          </w:p>
        </w:tc>
      </w:tr>
      <w:tr w14:paraId="723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370" w:type="dxa"/>
            <w:gridSpan w:val="2"/>
            <w:shd w:val="clear" w:color="auto" w:fill="auto"/>
            <w:vAlign w:val="center"/>
          </w:tcPr>
          <w:p w14:paraId="6F66B2CD">
            <w:pPr>
              <w:wordWrap w:val="0"/>
              <w:spacing w:after="0" w:line="240" w:lineRule="auto"/>
              <w:jc w:val="right"/>
              <w:rPr>
                <w:rFonts w:hint="default" w:ascii="Arial" w:hAnsi="Arial" w:eastAsia="微软雅黑" w:cs="Arial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20"/>
                <w:szCs w:val="20"/>
                <w:lang w:val="en-US" w:eastAsia="zh-CN"/>
              </w:rPr>
              <w:t>第二年费用共计：528欧元+187.90欧元 =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B27C4BA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21"/>
                <w:szCs w:val="21"/>
                <w:lang w:val="en-US" w:eastAsia="zh-CN"/>
              </w:rPr>
              <w:t>715.90欧元</w:t>
            </w:r>
          </w:p>
        </w:tc>
      </w:tr>
    </w:tbl>
    <w:p w14:paraId="17A843A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eastAsia" w:ascii="微软雅黑" w:hAnsi="微软雅黑" w:eastAsia="微软雅黑" w:cs="微软雅黑"/>
          <w:i w:val="0"/>
          <w:iCs/>
          <w:sz w:val="8"/>
          <w:szCs w:val="8"/>
          <w:lang w:val="en-US" w:eastAsia="zh-CN"/>
        </w:rPr>
      </w:pPr>
    </w:p>
    <w:p w14:paraId="0F08B23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Arial" w:hAnsi="Arial" w:eastAsia="微软雅黑" w:cs="Arial"/>
          <w:i w:val="0"/>
          <w:i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/>
          <w:sz w:val="18"/>
          <w:szCs w:val="18"/>
          <w:lang w:val="en-US" w:eastAsia="zh-CN"/>
        </w:rPr>
        <w:t>注：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/>
          <w:sz w:val="18"/>
          <w:szCs w:val="18"/>
          <w:lang w:val="en-US" w:eastAsia="zh-CN"/>
        </w:rPr>
        <w:t>以上服务内容的报价有效期为</w:t>
      </w:r>
      <w:r>
        <w:rPr>
          <w:rFonts w:hint="eastAsia" w:ascii="微软雅黑" w:hAnsi="微软雅黑" w:eastAsia="微软雅黑" w:cs="微软雅黑"/>
          <w:b/>
          <w:bCs/>
          <w:i w:val="0"/>
          <w:iCs/>
          <w:sz w:val="18"/>
          <w:szCs w:val="18"/>
          <w:lang w:val="en-US" w:eastAsia="zh-CN"/>
        </w:rPr>
        <w:t>两周</w:t>
      </w:r>
      <w:r>
        <w:rPr>
          <w:rFonts w:hint="eastAsia" w:ascii="微软雅黑" w:hAnsi="微软雅黑" w:eastAsia="微软雅黑" w:cs="微软雅黑"/>
          <w:i w:val="0"/>
          <w:iCs/>
          <w:sz w:val="18"/>
          <w:szCs w:val="18"/>
          <w:lang w:val="en-US" w:eastAsia="zh-CN"/>
        </w:rPr>
        <w:t>时间。</w:t>
      </w: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Stammdatenblatt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7E1EA"/>
    <w:multiLevelType w:val="singleLevel"/>
    <w:tmpl w:val="8ED7E1E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E34D061"/>
    <w:multiLevelType w:val="singleLevel"/>
    <w:tmpl w:val="EE34D0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02FEE05"/>
    <w:multiLevelType w:val="singleLevel"/>
    <w:tmpl w:val="F02FEE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F5490C"/>
    <w:multiLevelType w:val="singleLevel"/>
    <w:tmpl w:val="FCF5490C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94C3466"/>
    <w:rsid w:val="0A081A83"/>
    <w:rsid w:val="0AD55E09"/>
    <w:rsid w:val="0D4F1296"/>
    <w:rsid w:val="15660CC0"/>
    <w:rsid w:val="185D11EC"/>
    <w:rsid w:val="1C4A0D0E"/>
    <w:rsid w:val="243D7569"/>
    <w:rsid w:val="28D033AD"/>
    <w:rsid w:val="2A545611"/>
    <w:rsid w:val="2FF73AF9"/>
    <w:rsid w:val="300D07B7"/>
    <w:rsid w:val="342923B6"/>
    <w:rsid w:val="344B2247"/>
    <w:rsid w:val="37212DB0"/>
    <w:rsid w:val="384653A1"/>
    <w:rsid w:val="43F367B6"/>
    <w:rsid w:val="44C47D79"/>
    <w:rsid w:val="46272105"/>
    <w:rsid w:val="4886175E"/>
    <w:rsid w:val="49A05012"/>
    <w:rsid w:val="4B3A4096"/>
    <w:rsid w:val="4CAA1452"/>
    <w:rsid w:val="4D775994"/>
    <w:rsid w:val="4DAD7C18"/>
    <w:rsid w:val="501A17DC"/>
    <w:rsid w:val="541C4108"/>
    <w:rsid w:val="57925BF6"/>
    <w:rsid w:val="5AEA0EB8"/>
    <w:rsid w:val="5DC703F4"/>
    <w:rsid w:val="5FDE04EB"/>
    <w:rsid w:val="6065714D"/>
    <w:rsid w:val="61780FCD"/>
    <w:rsid w:val="62B9572E"/>
    <w:rsid w:val="63C9369E"/>
    <w:rsid w:val="65C92186"/>
    <w:rsid w:val="699857E3"/>
    <w:rsid w:val="6EB01997"/>
    <w:rsid w:val="701E002F"/>
    <w:rsid w:val="74D15A49"/>
    <w:rsid w:val="76913B7A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579</Words>
  <Characters>748</Characters>
  <Lines>212</Lines>
  <Paragraphs>58</Paragraphs>
  <TotalTime>3</TotalTime>
  <ScaleCrop>false</ScaleCrop>
  <LinksUpToDate>false</LinksUpToDate>
  <CharactersWithSpaces>763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2025-08-04T05:44:00Z</cp:lastPrinted>
  <dcterms:modified xsi:type="dcterms:W3CDTF">2025-10-27T08:48:48Z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eyJoZGlkIjoiYTk3YzdlODAwMDFhYjMyYjYwMTExNzk2NzIxZjAyNGEiLCJ1c2VySWQiOiIxMjc5NDI5NjYxIn0=</vt:lpwstr>
  </property>
  <property fmtid="{D5CDD505-2E9C-101B-9397-08002B2CF9AE}" pid="3" name="KSOProductBuildVer">
    <vt:lpwstr>2052-12.1.0.23125</vt:lpwstr>
  </property>
  <property fmtid="{D5CDD505-2E9C-101B-9397-08002B2CF9AE}" pid="4" name="ICV">
    <vt:lpwstr>E4A5260A87174864A29AF3699616815D_12</vt:lpwstr>
  </property>
</Properties>
</file>