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FMT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FMT02">
            <w:pPr>
              <w:spacing w:before="20" w:after="0"/>
            </w:pPr>
            <w:r>
              <w:rPr>
                <w:rFonts w:ascii="Times New Roman" w:hAnsi="Times New Roman" w:eastAsia="Times New Roman" w:cs="Times New Roman"/>
                <w:b w:val="0"/>
                <w:bCs w:val="0"/>
                <w:sz w:val="21"/>
                <w:szCs w:val="21"/>
              </w:rPr>
              <w:t xml:space="preserve">(6) Bankverbindung:</w:t>
            </w:r>
          </w:p>
          <w:p w14:paraId="BANKFMT03">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14:paraId="BANKFMT04">
            <w:pPr>
              <w:spacing w:before="0" w:after="0"/>
            </w:pPr>
            <w:r>
              <w:rPr>
                <w:rFonts w:ascii="Times New Roman" w:hAnsi="Times New Roman" w:eastAsia="Times New Roman" w:cs="Times New Roman"/>
                <w:b w:val="0"/>
                <w:bCs w:val="0"/>
                <w:sz w:val="21"/>
                <w:szCs w:val="21"/>
              </w:rPr>
              <w:t xml:space="preserve">  Bank: Bank of China, Huainan Branch</w:t>
            </w:r>
          </w:p>
          <w:p w14:paraId="BANKFMT05">
            <w:pPr>
              <w:spacing w:before="0" w:after="0"/>
            </w:pPr>
            <w:r>
              <w:rPr>
                <w:rFonts w:ascii="Times New Roman" w:hAnsi="Times New Roman" w:eastAsia="Times New Roman" w:cs="Times New Roman"/>
                <w:b w:val="0"/>
                <w:bCs w:val="0"/>
                <w:sz w:val="21"/>
                <w:szCs w:val="21"/>
              </w:rPr>
              <w:t xml:space="preserve">  Kontonummer: 181276312093</w:t>
            </w:r>
          </w:p>
          <w:p w14:paraId="BANKFMT06">
            <w:pPr>
              <w:spacing w:before="0" w:after="0"/>
            </w:pPr>
            <w:r>
              <w:rPr>
                <w:rFonts w:ascii="Times New Roman" w:hAnsi="Times New Roman" w:eastAsia="Times New Roman" w:cs="Times New Roman"/>
                <w:b w:val="0"/>
                <w:bCs w:val="0"/>
                <w:sz w:val="21"/>
                <w:szCs w:val="21"/>
              </w:rPr>
              <w:t xml:space="preserve">  Bankleitzahl: BKCHCNBJ780</w:t>
            </w:r>
          </w:p>
          <w:p w14:paraId="BANKFMT07">
            <w:pPr>
              <w:spacing w:before="0" w:after="0"/>
            </w:pPr>
            <w:r>
              <w:rPr>
                <w:rFonts w:ascii="Times New Roman" w:hAnsi="Times New Roman" w:eastAsia="Times New Roman" w:cs="Times New Roman"/>
                <w:b w:val="0"/>
                <w:bCs w:val="0"/>
                <w:sz w:val="21"/>
                <w:szCs w:val="21"/>
              </w:rPr>
              <w:t xml:space="preserve">  Bankadresse: No.21 Longhu Road, Huainan, Anhui, China</w:t>
            </w:r>
          </w:p>
          <w:p w14:paraId="BANKFMT08">
            <w:pPr>
              <w:spacing w:before="0" w:after="20"/>
            </w:pPr>
            <w:r>
              <w:rPr>
                <w:rFonts w:ascii="Times New Roman" w:hAnsi="Times New Roman" w:eastAsia="Times New Roman" w:cs="Times New Roman"/>
                <w:b w:val="0"/>
                <w:bCs w:val="0"/>
                <w:sz w:val="21"/>
                <w:szCs w:val="21"/>
              </w:rPr>
              <w:t xml:space="preserve">  Verwendungszweck: EPR- + Vertragsnummer</w:t>
            </w:r>
          </w:p>
        </w:tc>
        <w:tc>
          <w:tcPr>
            <w:tcW w:w="4687" w:type="dxa"/>
            <w:tcBorders>
              <w:top w:val="nil"/>
              <w:left w:val="nil"/>
              <w:bottom w:val="nil"/>
              <w:right w:val="nil"/>
            </w:tcBorders>
            <w:tcMar>
              <w:top w:w="10" w:type="dxa"/>
              <w:left w:w="80" w:type="dxa"/>
              <w:bottom w:w="10" w:type="dxa"/>
              <w:right w:w="0" w:type="dxa"/>
            </w:tcMar>
          </w:tcPr>
          <w:p w14:paraId="BANKFMT09">
            <w:pPr>
              <w:spacing w:before="20" w:after="0"/>
            </w:pPr>
            <w:r>
              <w:rPr>
                <w:rFonts w:ascii="宋体" w:hAnsi="宋体" w:eastAsia="宋体" w:cs="宋体"/>
                <w:b w:val="0"/>
                <w:bCs w:val="0"/>
                <w:sz w:val="21"/>
                <w:szCs w:val="21"/>
              </w:rPr>
              <w:t xml:space="preserve">(6) 银行转账信息：</w:t>
            </w:r>
          </w:p>
          <w:p w14:paraId="BANKFMT10">
            <w:pPr>
              <w:spacing w:before="0" w:after="0"/>
            </w:pPr>
            <w:r>
              <w:rPr>
                <w:rFonts w:ascii="宋体" w:hAnsi="宋体" w:eastAsia="宋体" w:cs="宋体"/>
                <w:b w:val="0"/>
                <w:bCs w:val="0"/>
                <w:sz w:val="21"/>
                <w:szCs w:val="21"/>
              </w:rPr>
              <w:t xml:space="preserve">  户名：福瑞笛（上海）信息咨询有限公司淮南分公司</w:t>
            </w:r>
          </w:p>
          <w:p w14:paraId="BANKFMT11">
            <w:pPr>
              <w:spacing w:before="0" w:after="0"/>
            </w:pPr>
            <w:r>
              <w:rPr>
                <w:rFonts w:ascii="宋体" w:hAnsi="宋体" w:eastAsia="宋体" w:cs="宋体"/>
                <w:b w:val="0"/>
                <w:bCs w:val="0"/>
                <w:sz w:val="21"/>
                <w:szCs w:val="21"/>
              </w:rPr>
              <w:t xml:space="preserve">  开户行：中国银行股份有限公司淮南分行</w:t>
            </w:r>
          </w:p>
          <w:p w14:paraId="BANKFMT12">
            <w:pPr>
              <w:spacing w:before="0" w:after="0"/>
            </w:pPr>
            <w:r>
              <w:rPr>
                <w:rFonts w:ascii="宋体" w:hAnsi="宋体" w:eastAsia="宋体" w:cs="宋体"/>
                <w:b w:val="0"/>
                <w:bCs w:val="0"/>
                <w:sz w:val="21"/>
                <w:szCs w:val="21"/>
              </w:rPr>
              <w:t xml:space="preserve">  账号：181276312093</w:t>
            </w:r>
          </w:p>
          <w:p w14:paraId="BANKFMT13">
            <w:pPr>
              <w:spacing w:before="0" w:after="0"/>
            </w:pPr>
            <w:r>
              <w:rPr>
                <w:rFonts w:ascii="宋体" w:hAnsi="宋体" w:eastAsia="宋体" w:cs="宋体"/>
                <w:b w:val="0"/>
                <w:bCs w:val="0"/>
                <w:sz w:val="21"/>
                <w:szCs w:val="21"/>
              </w:rPr>
              <w:t xml:space="preserve">  银行代码：BKCHCNBJ780</w:t>
            </w:r>
          </w:p>
          <w:p w14:paraId="BANKFMT14">
            <w:pPr>
              <w:spacing w:before="0" w:after="0"/>
            </w:pPr>
            <w:r>
              <w:rPr>
                <w:rFonts w:ascii="宋体" w:hAnsi="宋体" w:eastAsia="宋体" w:cs="宋体"/>
                <w:b w:val="0"/>
                <w:bCs w:val="0"/>
                <w:sz w:val="21"/>
                <w:szCs w:val="21"/>
              </w:rPr>
              <w:t xml:space="preserve">  开户行地址：安徽省淮南市龙湖路21号</w:t>
            </w:r>
          </w:p>
          <w:p w14:paraId="BANKFMT15">
            <w:pPr>
              <w:spacing w:before="0" w:after="20"/>
            </w:pPr>
            <w:r>
              <w:rPr>
                <w:rFonts w:ascii="宋体" w:hAnsi="宋体" w:eastAsia="宋体" w:cs="宋体"/>
                <w:b w:val="0"/>
                <w:bCs w:val="0"/>
                <w:sz w:val="21"/>
                <w:szCs w:val="21"/>
              </w:rPr>
              <w:t xml:space="preserve">  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b w:val="0"/>
        <w:sz w:val="20"/>
        <w:szCs w:val="20"/>
      </w:rPr>
    </w:pPr>
    <w:r>
      <w:rPr>
        <w:rFonts w:ascii="Times New Roman" w:hAnsi="Times New Roman" w:eastAsia="Times New Roman" w:cs="Times New Roman"/>
        <w:b w:val="0"/>
        <w:sz w:val="20"/>
        <w:szCs w:val="20"/>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