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 xml:space="preserve">FREDDY (SHANGHAI) INFORMATION CONSULTING LTD. HN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 xml:space="preserve">福瑞笛（上海）信息咨询有限公司淮南分公司</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 xml:space="preserve">Anschrift: RAUM 418, 4TH FLOOR, FINANCIAL CENTER</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 xml:space="preserve">地址：安徽省淮南市中环国际广场158金融中心四层</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 xml:space="preserve">USt-ID / VAT: 91340400MADDK97K4X</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 xml:space="preserve">增值税号：91340400MADDK97K4X</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gesetzl. Vertreter: 钱子风</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法定代表人：钱子风</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 xml:space="preserve">E-Mail: zifeng.qian@outlook.com</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 xml:space="preserve">电子邮箱：zifeng.qian@outlook.com</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Handynummer: +86 13927799235</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手机号：+86 13927799235</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WeChat-ID: freddy-epr</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微信号：freddy-epr</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