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 xml:space="preserve">Tesla</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 xml:space="preserve">{company_name}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 xml:space="preserve">Anschrift: </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 xml:space="preserve">地址：{company_name}</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 xml:space="preserve">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 xml:space="preserve">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gesetzl. Vertreter: </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法定代表人：{contact_person}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Kontaktperson: </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玻璃 / Glas</w:t>
            </w:r>
          </w:p>
        </w:tc>
        <w:tc>
          <w:tcPr>
            <w:tcW w:w="10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B2C</w:t>
            </w:r>
          </w:p>
        </w:tc>
        <w:tc>
          <w:tcPr>
            <w:tcW w:w="22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10</w:t>
            </w:r>
          </w:p>
        </w:tc>
        <w:tc>
          <w:tcPr>
            <w:tcW w:w="3955"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
            </w:r>
          </w:p>
        </w:tc>
      </w:tr>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塑料 / Kunststoffe</w:t>
            </w:r>
          </w:p>
        </w:tc>
        <w:tc>
          <w:tcPr>
            <w:tcW w:w="10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B2C</w:t>
            </w:r>
          </w:p>
        </w:tc>
        <w:tc>
          <w:tcPr>
            <w:tcW w:w="22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50</w:t>
            </w:r>
          </w:p>
        </w:tc>
        <w:tc>
          <w:tcPr>
            <w:tcW w:w="3955"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
            </w:r>
          </w:p>
        </w:tc>
      </w:tr>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黑色金属 / Eisenmetalle</w:t>
            </w:r>
          </w:p>
        </w:tc>
        <w:tc>
          <w:tcPr>
            <w:tcW w:w="10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B2C</w:t>
            </w:r>
          </w:p>
        </w:tc>
        <w:tc>
          <w:tcPr>
            <w:tcW w:w="22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20</w:t>
            </w:r>
          </w:p>
        </w:tc>
        <w:tc>
          <w:tcPr>
            <w:tcW w:w="3955"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
            </w:r>
          </w:p>
        </w:tc>
      </w:tr>
      <w:tr>
        <w:tc>
          <w:tcPr>
            <w:gridSpan w:val="2"/>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gridSpan w:val="2"/>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合同编号：LTO-AR-2026-0076  |  Vertragsnummer: LTO-AR-2026-0076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