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 xml:space="preserve">FREDDY (SHANGHAI) INFORMATION CONSULTING LTD.</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 xml:space="preserve">����ѣ��Ϻ�����Ϣ��ѯ���޹�˾���Ϸֹ�˾</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 xml:space="preserve">Anschrift: Room 5808, 58th Floor, Jin Mao Tower, 88 Lujiazui Ring Road, Shanghai, China</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 xml:space="preserve">地址：�й��Ϻ����ֶ�����½���컷·88�Ž�ï����58��5808��</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 xml:space="preserve">USt-ID / VAT: 91340400MADDK97K4X</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 xml:space="preserve">增值税号：91340400MADDK97K4X</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gesetzl. Vertreter: Andy Lau</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法定代表人：���»�</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Kontaktperson: Changjiang Pan</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联系人：�˳���</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E-Mail: test@freddy-epr.com</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电子邮箱：test@freddy-epr.com</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Handynummer: +86 13912345678</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手机号：+86 13912345678</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WeChat-ID: freddy_epr</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微信号：freddy_epr</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p>
            <w:r>
              <w:rPr>
                <w:rFonts w:ascii="Times New Roman" w:hAnsi="Times New Roman" w:eastAsia="Times New Roman" w:cs="Times New Roman"/>
                <w:sz w:val="21"/>
                <w:szCs w:val="21"/>
              </w:rPr>
              <w:t xml:space="preserve">1. ���� | B2C | 500 kg | �ֻ��ǰ�װ��</w:t>
            </w:r>
            <w:r>
              <w:br/>
            </w:r>
            <w:r>
              <w:rPr>
                <w:rFonts w:ascii="Times New Roman" w:hAnsi="Times New Roman" w:eastAsia="Times New Roman" w:cs="Times New Roman"/>
                <w:sz w:val="21"/>
                <w:szCs w:val="21"/>
              </w:rPr>
              <w:t xml:space="preserve">2. ֽ�� | B2B | 1200 kg | ��ҵ�������</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