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BANK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BANK00002">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EPR- + Vertragsnummer.</w:t>
            </w:r>
          </w:p>
        </w:tc>
        <w:tc>
          <w:tcPr>
            <w:tcW w:w="4687" w:type="dxa"/>
            <w:tcBorders>
              <w:top w:val="nil"/>
              <w:left w:val="nil"/>
              <w:bottom w:val="nil"/>
              <w:right w:val="nil"/>
            </w:tcBorders>
            <w:tcMar>
              <w:top w:w="10" w:type="dxa"/>
              <w:left w:w="80" w:type="dxa"/>
              <w:bottom w:w="10" w:type="dxa"/>
              <w:right w:w="0" w:type="dxa"/>
            </w:tcMar>
          </w:tcPr>
          <w:p w14:paraId="BANK00003">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