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73469"/>
          <w:sz w:val="52"/>
        </w:rPr>
        <w:t>BUILDING A FEDERATED SOVEREIGN GENOMICS CLOUD</w:t>
        <w:br/>
        <w:t>ON A SINGLE PROXMOX NODE</w:t>
      </w:r>
    </w:p>
    <w:p>
      <w:pPr>
        <w:jc w:val="center"/>
      </w:pPr>
      <w:r>
        <w:rPr>
          <w:i/>
          <w:color w:val="5F5F6E"/>
          <w:sz w:val="26"/>
        </w:rPr>
        <w:t>Step-by-step implementation, DDIL testing, and reproducibility guide</w:t>
      </w:r>
    </w:p>
    <w:p>
      <w:pPr>
        <w:jc w:val="center"/>
      </w:pPr>
      <w:r>
        <w:drawing>
          <wp:inline xmlns:a="http://schemas.openxmlformats.org/drawingml/2006/main" xmlns:pic="http://schemas.openxmlformats.org/drawingml/2006/picture">
            <wp:extent cx="6400800" cy="1301173"/>
            <wp:docPr id="1" name="Picture 1"/>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6400800" cy="1301173"/>
                    </a:xfrm>
                    <a:prstGeom prst="rect"/>
                  </pic:spPr>
                </pic:pic>
              </a:graphicData>
            </a:graphic>
          </wp:inline>
        </w:drawing>
      </w:r>
    </w:p>
    <w:p>
      <w:pPr>
        <w:pStyle w:val="Callout"/>
      </w:pPr>
      <w:r>
        <w:t>Purpose: implement the proposed federation as two independent institutional clouds hosted as isolated virtual networks on one Proxmox node, while keeping raw genomic data local and testing what happens when the inter-site WAN is slow, lossy, bandwidth-limited, or unavailable.</w:t>
      </w:r>
    </w:p>
    <w:p>
      <w:r>
        <w:t>This guide is designed for a research/lab environment. Do not place real identifiable human genomic data in this lab until institutional ethics, access-control, encryption, retention, and data-governance requirements are approved and implemented.</w:t>
      </w:r>
    </w:p>
    <w:p>
      <w:r>
        <w:br w:type="page"/>
      </w:r>
    </w:p>
    <w:p>
      <w:pPr>
        <w:pStyle w:val="Heading1"/>
      </w:pPr>
      <w:r>
        <w:t>1. What you are building</w:t>
      </w:r>
    </w:p>
    <w:p>
      <w:r>
        <w:t>The experiment creates two logically separate institutions on the same physical Proxmox host. Each institution has its own private VLAN, local storage, local workflow controller, local genomic worker, and user interface. The only permitted path between institutions is through a small routed WAN. That WAN becomes the controlled failure point used for latency, packet-loss, bandwidth, and outage experiments.</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8ECF7"/>
            <w:vAlign w:val="center"/>
            <w:tcMar>
              <w:top w:w="80" w:type="dxa"/>
              <w:start w:w="100" w:type="dxa"/>
              <w:bottom w:w="80" w:type="dxa"/>
              <w:end w:w="100" w:type="dxa"/>
            </w:tcMar>
          </w:tcPr>
          <w:p>
            <w:r>
              <w:rPr>
                <w:b/>
                <w:color w:val="273469"/>
                <w:sz w:val="18"/>
              </w:rPr>
              <w:t>Layer</w:t>
            </w:r>
          </w:p>
        </w:tc>
        <w:tc>
          <w:tcPr>
            <w:tcW w:type="dxa" w:w="3096"/>
            <w:shd w:fill="E8ECF7"/>
            <w:vAlign w:val="center"/>
            <w:tcMar>
              <w:top w:w="80" w:type="dxa"/>
              <w:start w:w="100" w:type="dxa"/>
              <w:bottom w:w="80" w:type="dxa"/>
              <w:end w:w="100" w:type="dxa"/>
            </w:tcMar>
          </w:tcPr>
          <w:p>
            <w:r>
              <w:rPr>
                <w:b/>
                <w:color w:val="273469"/>
                <w:sz w:val="18"/>
              </w:rPr>
              <w:t>Site A / Site B component</w:t>
            </w:r>
          </w:p>
        </w:tc>
        <w:tc>
          <w:tcPr>
            <w:tcW w:type="dxa" w:w="5112"/>
            <w:shd w:fill="E8ECF7"/>
            <w:vAlign w:val="center"/>
            <w:tcMar>
              <w:top w:w="80" w:type="dxa"/>
              <w:start w:w="100" w:type="dxa"/>
              <w:bottom w:w="80" w:type="dxa"/>
              <w:end w:w="100" w:type="dxa"/>
            </w:tcMar>
          </w:tcPr>
          <w:p>
            <w:r>
              <w:rPr>
                <w:b/>
                <w:color w:val="273469"/>
                <w:sz w:val="18"/>
              </w:rPr>
              <w:t>Purpose</w:t>
            </w:r>
          </w:p>
        </w:tc>
      </w:tr>
      <w:tr>
        <w:tc>
          <w:tcPr>
            <w:tcW w:type="dxa" w:w="1800"/>
            <w:vAlign w:val="center"/>
            <w:tcMar>
              <w:top w:w="80" w:type="dxa"/>
              <w:start w:w="100" w:type="dxa"/>
              <w:bottom w:w="80" w:type="dxa"/>
              <w:end w:w="100" w:type="dxa"/>
            </w:tcMar>
          </w:tcPr>
          <w:p>
            <w:r>
              <w:rPr>
                <w:sz w:val="17"/>
              </w:rPr>
              <w:t>Virtualization</w:t>
            </w:r>
          </w:p>
        </w:tc>
        <w:tc>
          <w:tcPr>
            <w:tcW w:type="dxa" w:w="3096"/>
            <w:vAlign w:val="center"/>
            <w:tcMar>
              <w:top w:w="80" w:type="dxa"/>
              <w:start w:w="100" w:type="dxa"/>
              <w:bottom w:w="80" w:type="dxa"/>
              <w:end w:w="100" w:type="dxa"/>
            </w:tcMar>
          </w:tcPr>
          <w:p>
            <w:r>
              <w:rPr>
                <w:sz w:val="17"/>
              </w:rPr>
              <w:t>Proxmox VE</w:t>
            </w:r>
          </w:p>
        </w:tc>
        <w:tc>
          <w:tcPr>
            <w:tcW w:type="dxa" w:w="5112"/>
            <w:vAlign w:val="center"/>
            <w:tcMar>
              <w:top w:w="80" w:type="dxa"/>
              <w:start w:w="100" w:type="dxa"/>
              <w:bottom w:w="80" w:type="dxa"/>
              <w:end w:w="100" w:type="dxa"/>
            </w:tcMar>
          </w:tcPr>
          <w:p>
            <w:r>
              <w:rPr>
                <w:sz w:val="17"/>
              </w:rPr>
              <w:t>Creates VMs, bridges, VLAN isolation, snapshots, and virtual disks.</w:t>
            </w:r>
          </w:p>
        </w:tc>
      </w:tr>
      <w:tr>
        <w:tc>
          <w:tcPr>
            <w:tcW w:type="dxa" w:w="1800"/>
            <w:vAlign w:val="center"/>
            <w:tcMar>
              <w:top w:w="80" w:type="dxa"/>
              <w:start w:w="100" w:type="dxa"/>
              <w:bottom w:w="80" w:type="dxa"/>
              <w:end w:w="100" w:type="dxa"/>
            </w:tcMar>
          </w:tcPr>
          <w:p>
            <w:r>
              <w:rPr>
                <w:sz w:val="17"/>
              </w:rPr>
              <w:t>Private networks</w:t>
            </w:r>
          </w:p>
        </w:tc>
        <w:tc>
          <w:tcPr>
            <w:tcW w:type="dxa" w:w="3096"/>
            <w:vAlign w:val="center"/>
            <w:tcMar>
              <w:top w:w="80" w:type="dxa"/>
              <w:start w:w="100" w:type="dxa"/>
              <w:bottom w:w="80" w:type="dxa"/>
              <w:end w:w="100" w:type="dxa"/>
            </w:tcMar>
          </w:tcPr>
          <w:p>
            <w:r>
              <w:rPr>
                <w:sz w:val="17"/>
              </w:rPr>
              <w:t>VLAN 101 and VLAN 102</w:t>
            </w:r>
          </w:p>
        </w:tc>
        <w:tc>
          <w:tcPr>
            <w:tcW w:type="dxa" w:w="5112"/>
            <w:vAlign w:val="center"/>
            <w:tcMar>
              <w:top w:w="80" w:type="dxa"/>
              <w:start w:w="100" w:type="dxa"/>
              <w:bottom w:w="80" w:type="dxa"/>
              <w:end w:w="100" w:type="dxa"/>
            </w:tcMar>
          </w:tcPr>
          <w:p>
            <w:r>
              <w:rPr>
                <w:sz w:val="17"/>
              </w:rPr>
              <w:t>Separates the two simulated institutions.</w:t>
            </w:r>
          </w:p>
        </w:tc>
      </w:tr>
      <w:tr>
        <w:tc>
          <w:tcPr>
            <w:tcW w:type="dxa" w:w="1800"/>
            <w:vAlign w:val="center"/>
            <w:tcMar>
              <w:top w:w="80" w:type="dxa"/>
              <w:start w:w="100" w:type="dxa"/>
              <w:bottom w:w="80" w:type="dxa"/>
              <w:end w:w="100" w:type="dxa"/>
            </w:tcMar>
          </w:tcPr>
          <w:p>
            <w:r>
              <w:rPr>
                <w:sz w:val="17"/>
              </w:rPr>
              <w:t>Experimental WAN</w:t>
            </w:r>
          </w:p>
        </w:tc>
        <w:tc>
          <w:tcPr>
            <w:tcW w:type="dxa" w:w="3096"/>
            <w:vAlign w:val="center"/>
            <w:tcMar>
              <w:top w:w="80" w:type="dxa"/>
              <w:start w:w="100" w:type="dxa"/>
              <w:bottom w:w="80" w:type="dxa"/>
              <w:end w:w="100" w:type="dxa"/>
            </w:tcMar>
          </w:tcPr>
          <w:p>
            <w:r>
              <w:rPr>
                <w:sz w:val="17"/>
              </w:rPr>
              <w:t>VLAN 200 + two Linux router VMs</w:t>
            </w:r>
          </w:p>
        </w:tc>
        <w:tc>
          <w:tcPr>
            <w:tcW w:type="dxa" w:w="5112"/>
            <w:vAlign w:val="center"/>
            <w:tcMar>
              <w:top w:w="80" w:type="dxa"/>
              <w:start w:w="100" w:type="dxa"/>
              <w:bottom w:w="80" w:type="dxa"/>
              <w:end w:w="100" w:type="dxa"/>
            </w:tcMar>
          </w:tcPr>
          <w:p>
            <w:r>
              <w:rPr>
                <w:sz w:val="17"/>
              </w:rPr>
              <w:t>Creates a measurable link where tc/netem can inject DDIL conditions.</w:t>
            </w:r>
          </w:p>
        </w:tc>
      </w:tr>
      <w:tr>
        <w:tc>
          <w:tcPr>
            <w:tcW w:type="dxa" w:w="1800"/>
            <w:vAlign w:val="center"/>
            <w:tcMar>
              <w:top w:w="80" w:type="dxa"/>
              <w:start w:w="100" w:type="dxa"/>
              <w:bottom w:w="80" w:type="dxa"/>
              <w:end w:w="100" w:type="dxa"/>
            </w:tcMar>
          </w:tcPr>
          <w:p>
            <w:r>
              <w:rPr>
                <w:sz w:val="17"/>
              </w:rPr>
              <w:t>Object storage</w:t>
            </w:r>
          </w:p>
        </w:tc>
        <w:tc>
          <w:tcPr>
            <w:tcW w:type="dxa" w:w="3096"/>
            <w:vAlign w:val="center"/>
            <w:tcMar>
              <w:top w:w="80" w:type="dxa"/>
              <w:start w:w="100" w:type="dxa"/>
              <w:bottom w:w="80" w:type="dxa"/>
              <w:end w:w="100" w:type="dxa"/>
            </w:tcMar>
          </w:tcPr>
          <w:p>
            <w:r>
              <w:rPr>
                <w:sz w:val="17"/>
              </w:rPr>
              <w:t>MinIO first; Ceph optional later</w:t>
            </w:r>
          </w:p>
        </w:tc>
        <w:tc>
          <w:tcPr>
            <w:tcW w:type="dxa" w:w="5112"/>
            <w:vAlign w:val="center"/>
            <w:tcMar>
              <w:top w:w="80" w:type="dxa"/>
              <w:start w:w="100" w:type="dxa"/>
              <w:bottom w:w="80" w:type="dxa"/>
              <w:end w:w="100" w:type="dxa"/>
            </w:tcMar>
          </w:tcPr>
          <w:p>
            <w:r>
              <w:rPr>
                <w:sz w:val="17"/>
              </w:rPr>
              <w:t>Stores FASTQ, BAM/CRAM, VCF, reference files, and pipeline artifacts locally.</w:t>
            </w:r>
          </w:p>
        </w:tc>
      </w:tr>
      <w:tr>
        <w:tc>
          <w:tcPr>
            <w:tcW w:type="dxa" w:w="1800"/>
            <w:vAlign w:val="center"/>
            <w:tcMar>
              <w:top w:w="80" w:type="dxa"/>
              <w:start w:w="100" w:type="dxa"/>
              <w:bottom w:w="80" w:type="dxa"/>
              <w:end w:w="100" w:type="dxa"/>
            </w:tcMar>
          </w:tcPr>
          <w:p>
            <w:r>
              <w:rPr>
                <w:sz w:val="17"/>
              </w:rPr>
              <w:t>Workflow</w:t>
            </w:r>
          </w:p>
        </w:tc>
        <w:tc>
          <w:tcPr>
            <w:tcW w:type="dxa" w:w="3096"/>
            <w:vAlign w:val="center"/>
            <w:tcMar>
              <w:top w:w="80" w:type="dxa"/>
              <w:start w:w="100" w:type="dxa"/>
              <w:bottom w:w="80" w:type="dxa"/>
              <w:end w:w="100" w:type="dxa"/>
            </w:tcMar>
          </w:tcPr>
          <w:p>
            <w:r>
              <w:rPr>
                <w:sz w:val="17"/>
              </w:rPr>
              <w:t>Nextflow</w:t>
            </w:r>
          </w:p>
        </w:tc>
        <w:tc>
          <w:tcPr>
            <w:tcW w:type="dxa" w:w="5112"/>
            <w:vAlign w:val="center"/>
            <w:tcMar>
              <w:top w:w="80" w:type="dxa"/>
              <w:start w:w="100" w:type="dxa"/>
              <w:bottom w:w="80" w:type="dxa"/>
              <w:end w:w="100" w:type="dxa"/>
            </w:tcMar>
          </w:tcPr>
          <w:p>
            <w:r>
              <w:rPr>
                <w:sz w:val="17"/>
              </w:rPr>
              <w:t>Defines and executes the genomics pipeline.</w:t>
            </w:r>
          </w:p>
        </w:tc>
      </w:tr>
      <w:tr>
        <w:tc>
          <w:tcPr>
            <w:tcW w:type="dxa" w:w="1800"/>
            <w:vAlign w:val="center"/>
            <w:tcMar>
              <w:top w:w="80" w:type="dxa"/>
              <w:start w:w="100" w:type="dxa"/>
              <w:bottom w:w="80" w:type="dxa"/>
              <w:end w:w="100" w:type="dxa"/>
            </w:tcMar>
          </w:tcPr>
          <w:p>
            <w:r>
              <w:rPr>
                <w:sz w:val="17"/>
              </w:rPr>
              <w:t>Scheduling</w:t>
            </w:r>
          </w:p>
        </w:tc>
        <w:tc>
          <w:tcPr>
            <w:tcW w:type="dxa" w:w="3096"/>
            <w:vAlign w:val="center"/>
            <w:tcMar>
              <w:top w:w="80" w:type="dxa"/>
              <w:start w:w="100" w:type="dxa"/>
              <w:bottom w:w="80" w:type="dxa"/>
              <w:end w:w="100" w:type="dxa"/>
            </w:tcMar>
          </w:tcPr>
          <w:p>
            <w:r>
              <w:rPr>
                <w:sz w:val="17"/>
              </w:rPr>
              <w:t>Slurm initially; Kubernetes optional</w:t>
            </w:r>
          </w:p>
        </w:tc>
        <w:tc>
          <w:tcPr>
            <w:tcW w:type="dxa" w:w="5112"/>
            <w:vAlign w:val="center"/>
            <w:tcMar>
              <w:top w:w="80" w:type="dxa"/>
              <w:start w:w="100" w:type="dxa"/>
              <w:bottom w:w="80" w:type="dxa"/>
              <w:end w:w="100" w:type="dxa"/>
            </w:tcMar>
          </w:tcPr>
          <w:p>
            <w:r>
              <w:rPr>
                <w:sz w:val="17"/>
              </w:rPr>
              <w:t>Places tasks on worker nodes.</w:t>
            </w:r>
          </w:p>
        </w:tc>
      </w:tr>
      <w:tr>
        <w:tc>
          <w:tcPr>
            <w:tcW w:type="dxa" w:w="1800"/>
            <w:vAlign w:val="center"/>
            <w:tcMar>
              <w:top w:w="80" w:type="dxa"/>
              <w:start w:w="100" w:type="dxa"/>
              <w:bottom w:w="80" w:type="dxa"/>
              <w:end w:w="100" w:type="dxa"/>
            </w:tcMar>
          </w:tcPr>
          <w:p>
            <w:r>
              <w:rPr>
                <w:sz w:val="17"/>
              </w:rPr>
              <w:t>Genomics tools</w:t>
            </w:r>
          </w:p>
        </w:tc>
        <w:tc>
          <w:tcPr>
            <w:tcW w:type="dxa" w:w="3096"/>
            <w:vAlign w:val="center"/>
            <w:tcMar>
              <w:top w:w="80" w:type="dxa"/>
              <w:start w:w="100" w:type="dxa"/>
              <w:bottom w:w="80" w:type="dxa"/>
              <w:end w:w="100" w:type="dxa"/>
            </w:tcMar>
          </w:tcPr>
          <w:p>
            <w:r>
              <w:rPr>
                <w:sz w:val="17"/>
              </w:rPr>
              <w:t>FastQC, BWA-MEM2, SAMtools, Picard, GATK, bcftools, VEP/SnpEff</w:t>
            </w:r>
          </w:p>
        </w:tc>
        <w:tc>
          <w:tcPr>
            <w:tcW w:type="dxa" w:w="5112"/>
            <w:vAlign w:val="center"/>
            <w:tcMar>
              <w:top w:w="80" w:type="dxa"/>
              <w:start w:w="100" w:type="dxa"/>
              <w:bottom w:w="80" w:type="dxa"/>
              <w:end w:w="100" w:type="dxa"/>
            </w:tcMar>
          </w:tcPr>
          <w:p>
            <w:r>
              <w:rPr>
                <w:sz w:val="17"/>
              </w:rPr>
              <w:t>Actually transform raw reads into aligned data, variants, annotations, and reports.</w:t>
            </w:r>
          </w:p>
        </w:tc>
      </w:tr>
      <w:tr>
        <w:tc>
          <w:tcPr>
            <w:tcW w:type="dxa" w:w="1800"/>
            <w:vAlign w:val="center"/>
            <w:tcMar>
              <w:top w:w="80" w:type="dxa"/>
              <w:start w:w="100" w:type="dxa"/>
              <w:bottom w:w="80" w:type="dxa"/>
              <w:end w:w="100" w:type="dxa"/>
            </w:tcMar>
          </w:tcPr>
          <w:p>
            <w:r>
              <w:rPr>
                <w:sz w:val="17"/>
              </w:rPr>
              <w:t>User interface</w:t>
            </w:r>
          </w:p>
        </w:tc>
        <w:tc>
          <w:tcPr>
            <w:tcW w:type="dxa" w:w="3096"/>
            <w:vAlign w:val="center"/>
            <w:tcMar>
              <w:top w:w="80" w:type="dxa"/>
              <w:start w:w="100" w:type="dxa"/>
              <w:bottom w:w="80" w:type="dxa"/>
              <w:end w:w="100" w:type="dxa"/>
            </w:tcMar>
          </w:tcPr>
          <w:p>
            <w:r>
              <w:rPr>
                <w:sz w:val="17"/>
              </w:rPr>
              <w:t>Galaxy/Jupyter; IGV/JBrowse for visualization</w:t>
            </w:r>
          </w:p>
        </w:tc>
        <w:tc>
          <w:tcPr>
            <w:tcW w:type="dxa" w:w="5112"/>
            <w:vAlign w:val="center"/>
            <w:tcMar>
              <w:top w:w="80" w:type="dxa"/>
              <w:start w:w="100" w:type="dxa"/>
              <w:bottom w:w="80" w:type="dxa"/>
              <w:end w:w="100" w:type="dxa"/>
            </w:tcMar>
          </w:tcPr>
          <w:p>
            <w:r>
              <w:rPr>
                <w:sz w:val="17"/>
              </w:rPr>
              <w:t>Lets researchers run workflows and inspect results.</w:t>
            </w:r>
          </w:p>
        </w:tc>
      </w:tr>
      <w:tr>
        <w:tc>
          <w:tcPr>
            <w:tcW w:type="dxa" w:w="1800"/>
            <w:vAlign w:val="center"/>
            <w:tcMar>
              <w:top w:w="80" w:type="dxa"/>
              <w:start w:w="100" w:type="dxa"/>
              <w:bottom w:w="80" w:type="dxa"/>
              <w:end w:w="100" w:type="dxa"/>
            </w:tcMar>
          </w:tcPr>
          <w:p>
            <w:r>
              <w:rPr>
                <w:sz w:val="17"/>
              </w:rPr>
              <w:t>Identity/policy</w:t>
            </w:r>
          </w:p>
        </w:tc>
        <w:tc>
          <w:tcPr>
            <w:tcW w:type="dxa" w:w="3096"/>
            <w:vAlign w:val="center"/>
            <w:tcMar>
              <w:top w:w="80" w:type="dxa"/>
              <w:start w:w="100" w:type="dxa"/>
              <w:bottom w:w="80" w:type="dxa"/>
              <w:end w:w="100" w:type="dxa"/>
            </w:tcMar>
          </w:tcPr>
          <w:p>
            <w:r>
              <w:rPr>
                <w:sz w:val="17"/>
              </w:rPr>
              <w:t>Keycloak + OPA</w:t>
            </w:r>
          </w:p>
        </w:tc>
        <w:tc>
          <w:tcPr>
            <w:tcW w:type="dxa" w:w="5112"/>
            <w:vAlign w:val="center"/>
            <w:tcMar>
              <w:top w:w="80" w:type="dxa"/>
              <w:start w:w="100" w:type="dxa"/>
              <w:bottom w:w="80" w:type="dxa"/>
              <w:end w:w="100" w:type="dxa"/>
            </w:tcMar>
          </w:tcPr>
          <w:p>
            <w:r>
              <w:rPr>
                <w:sz w:val="17"/>
              </w:rPr>
              <w:t>Controls who can access what and whether data may leave a site.</w:t>
            </w:r>
          </w:p>
        </w:tc>
      </w:tr>
      <w:tr>
        <w:tc>
          <w:tcPr>
            <w:tcW w:type="dxa" w:w="1800"/>
            <w:vAlign w:val="center"/>
            <w:tcMar>
              <w:top w:w="80" w:type="dxa"/>
              <w:start w:w="100" w:type="dxa"/>
              <w:bottom w:w="80" w:type="dxa"/>
              <w:end w:w="100" w:type="dxa"/>
            </w:tcMar>
          </w:tcPr>
          <w:p>
            <w:r>
              <w:rPr>
                <w:sz w:val="17"/>
              </w:rPr>
              <w:t>Federation</w:t>
            </w:r>
          </w:p>
        </w:tc>
        <w:tc>
          <w:tcPr>
            <w:tcW w:type="dxa" w:w="3096"/>
            <w:vAlign w:val="center"/>
            <w:tcMar>
              <w:top w:w="80" w:type="dxa"/>
              <w:start w:w="100" w:type="dxa"/>
              <w:bottom w:w="80" w:type="dxa"/>
              <w:end w:w="100" w:type="dxa"/>
            </w:tcMar>
          </w:tcPr>
          <w:p>
            <w:r>
              <w:rPr>
                <w:sz w:val="17"/>
              </w:rPr>
              <w:t>Rust federation agent/API</w:t>
            </w:r>
          </w:p>
        </w:tc>
        <w:tc>
          <w:tcPr>
            <w:tcW w:type="dxa" w:w="5112"/>
            <w:vAlign w:val="center"/>
            <w:tcMar>
              <w:top w:w="80" w:type="dxa"/>
              <w:start w:w="100" w:type="dxa"/>
              <w:bottom w:w="80" w:type="dxa"/>
              <w:end w:w="100" w:type="dxa"/>
            </w:tcMar>
          </w:tcPr>
          <w:p>
            <w:r>
              <w:rPr>
                <w:sz w:val="17"/>
              </w:rPr>
              <w:t>Shares metadata and authorized requests without centralizing raw genomes.</w:t>
            </w:r>
          </w:p>
        </w:tc>
      </w:tr>
      <w:tr>
        <w:tc>
          <w:tcPr>
            <w:tcW w:type="dxa" w:w="1800"/>
            <w:vAlign w:val="center"/>
            <w:tcMar>
              <w:top w:w="80" w:type="dxa"/>
              <w:start w:w="100" w:type="dxa"/>
              <w:bottom w:w="80" w:type="dxa"/>
              <w:end w:w="100" w:type="dxa"/>
            </w:tcMar>
          </w:tcPr>
          <w:p>
            <w:r>
              <w:rPr>
                <w:sz w:val="17"/>
              </w:rPr>
              <w:t>Observability</w:t>
            </w:r>
          </w:p>
        </w:tc>
        <w:tc>
          <w:tcPr>
            <w:tcW w:type="dxa" w:w="3096"/>
            <w:vAlign w:val="center"/>
            <w:tcMar>
              <w:top w:w="80" w:type="dxa"/>
              <w:start w:w="100" w:type="dxa"/>
              <w:bottom w:w="80" w:type="dxa"/>
              <w:end w:w="100" w:type="dxa"/>
            </w:tcMar>
          </w:tcPr>
          <w:p>
            <w:r>
              <w:rPr>
                <w:sz w:val="17"/>
              </w:rPr>
              <w:t>Prometheus + Grafana + Rust metrics</w:t>
            </w:r>
          </w:p>
        </w:tc>
        <w:tc>
          <w:tcPr>
            <w:tcW w:type="dxa" w:w="5112"/>
            <w:vAlign w:val="center"/>
            <w:tcMar>
              <w:top w:w="80" w:type="dxa"/>
              <w:start w:w="100" w:type="dxa"/>
              <w:bottom w:w="80" w:type="dxa"/>
              <w:end w:w="100" w:type="dxa"/>
            </w:tcMar>
          </w:tcPr>
          <w:p>
            <w:r>
              <w:rPr>
                <w:sz w:val="17"/>
              </w:rPr>
              <w:t>Measures latency, throughput, errors, synchronization lag, CPU/RAM, and bytes crossing the site boundary.</w:t>
            </w:r>
          </w:p>
        </w:tc>
      </w:tr>
    </w:tbl>
    <w:p/>
    <w:p>
      <w:r>
        <w:t>The mid-term requires a falsifiable hypothesis, fixed evaluation rubric, Rust-based reproducible evidence, production validation, and a single documented reproduction command that regenerates the reported figures and tables from a clean checkout. The design below is organized around those requirements.</w:t>
      </w:r>
    </w:p>
    <w:p>
      <w:pPr>
        <w:pStyle w:val="Heading1"/>
      </w:pPr>
      <w:r>
        <w:t>2. Recommended hypothesis and experimental claim</w:t>
      </w:r>
    </w:p>
    <w:p>
      <w:pPr>
        <w:pStyle w:val="Heading2"/>
      </w:pPr>
      <w:r>
        <w:t>Primary hypothesis</w:t>
      </w:r>
    </w:p>
    <w:p>
      <w:pPr>
        <w:pStyle w:val="Callout"/>
      </w:pPr>
      <w:r>
        <w:t>Under degraded or disconnected WAN conditions, a federated genomics architecture in which each institution keeps local genomic storage and local workflow execution will preserve local workflow availability and data residency better than a centralized architecture, while adding only bounded coordination overhead when connectivity is healthy.</w:t>
      </w:r>
    </w:p>
    <w:p>
      <w:r>
        <w:t>Primary sovereignty dimension: operational sovereignty. Secondary dimensions: technical sovereignty and data residency. The key falsifiable result is not merely that “the system is sovereign”; it is whether local genomic workflows continue during WAN failure and whether the measured number of raw genomic bytes crossing the institutional boundary remains zero unless an explicit export policy permits them.</w:t>
      </w:r>
    </w:p>
    <w:p>
      <w:pPr>
        <w:pStyle w:val="Heading1"/>
      </w:pPr>
      <w:r>
        <w:t>3. Physical and logical topology</w:t>
      </w:r>
    </w:p>
    <w:p>
      <w:pPr>
        <w:jc w:val="center"/>
      </w:pPr>
      <w:r>
        <w:drawing>
          <wp:inline xmlns:a="http://schemas.openxmlformats.org/drawingml/2006/main" xmlns:pic="http://schemas.openxmlformats.org/drawingml/2006/picture">
            <wp:extent cx="6446520" cy="1310467"/>
            <wp:docPr id="2" name="Picture 2"/>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6446520" cy="1310467"/>
                    </a:xfrm>
                    <a:prstGeom prst="rect"/>
                  </pic:spPr>
                </pic:pic>
              </a:graphicData>
            </a:graphic>
          </wp:inline>
        </w:drawing>
      </w:r>
    </w:p>
    <w:p>
      <w:r>
        <w:t>Figure 1. Laboratory topology. Both institutions run on the same Proxmox host, but their traffic is isolated by VLANs. Cross-site communication passes through Router A, the private WAN, and Router B. In a real deployment the two sites would be separate Proxmox clusters or separate physical infrastructures.</w:t>
      </w:r>
    </w:p>
    <w:p>
      <w:pPr>
        <w:pStyle w:val="Heading1"/>
      </w:pPr>
      <w:r>
        <w:t>4. IP, VLAN, and VM plan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232"/>
            <w:shd w:fill="E8ECF7"/>
            <w:vAlign w:val="center"/>
            <w:tcMar>
              <w:top w:w="80" w:type="dxa"/>
              <w:start w:w="100" w:type="dxa"/>
              <w:bottom w:w="80" w:type="dxa"/>
              <w:end w:w="100" w:type="dxa"/>
            </w:tcMar>
          </w:tcPr>
          <w:p>
            <w:r>
              <w:rPr>
                <w:b/>
                <w:color w:val="273469"/>
                <w:sz w:val="18"/>
              </w:rPr>
              <w:t>Network</w:t>
            </w:r>
          </w:p>
        </w:tc>
        <w:tc>
          <w:tcPr>
            <w:tcW w:type="dxa" w:w="1008"/>
            <w:shd w:fill="E8ECF7"/>
            <w:vAlign w:val="center"/>
            <w:tcMar>
              <w:top w:w="80" w:type="dxa"/>
              <w:start w:w="100" w:type="dxa"/>
              <w:bottom w:w="80" w:type="dxa"/>
              <w:end w:w="100" w:type="dxa"/>
            </w:tcMar>
          </w:tcPr>
          <w:p>
            <w:r>
              <w:rPr>
                <w:b/>
                <w:color w:val="273469"/>
                <w:sz w:val="18"/>
              </w:rPr>
              <w:t>VLAN</w:t>
            </w:r>
          </w:p>
        </w:tc>
        <w:tc>
          <w:tcPr>
            <w:tcW w:type="dxa" w:w="2232"/>
            <w:shd w:fill="E8ECF7"/>
            <w:vAlign w:val="center"/>
            <w:tcMar>
              <w:top w:w="80" w:type="dxa"/>
              <w:start w:w="100" w:type="dxa"/>
              <w:bottom w:w="80" w:type="dxa"/>
              <w:end w:w="100" w:type="dxa"/>
            </w:tcMar>
          </w:tcPr>
          <w:p>
            <w:r>
              <w:rPr>
                <w:b/>
                <w:color w:val="273469"/>
                <w:sz w:val="18"/>
              </w:rPr>
              <w:t>CIDR</w:t>
            </w:r>
          </w:p>
        </w:tc>
        <w:tc>
          <w:tcPr>
            <w:tcW w:type="dxa" w:w="1944"/>
            <w:shd w:fill="E8ECF7"/>
            <w:vAlign w:val="center"/>
            <w:tcMar>
              <w:top w:w="80" w:type="dxa"/>
              <w:start w:w="100" w:type="dxa"/>
              <w:bottom w:w="80" w:type="dxa"/>
              <w:end w:w="100" w:type="dxa"/>
            </w:tcMar>
          </w:tcPr>
          <w:p>
            <w:r>
              <w:rPr>
                <w:b/>
                <w:color w:val="273469"/>
                <w:sz w:val="18"/>
              </w:rPr>
              <w:t>Gateway</w:t>
            </w:r>
          </w:p>
        </w:tc>
        <w:tc>
          <w:tcPr>
            <w:tcW w:type="dxa" w:w="3168"/>
            <w:shd w:fill="E8ECF7"/>
            <w:vAlign w:val="center"/>
            <w:tcMar>
              <w:top w:w="80" w:type="dxa"/>
              <w:start w:w="100" w:type="dxa"/>
              <w:bottom w:w="80" w:type="dxa"/>
              <w:end w:w="100" w:type="dxa"/>
            </w:tcMar>
          </w:tcPr>
          <w:p>
            <w:r>
              <w:rPr>
                <w:b/>
                <w:color w:val="273469"/>
                <w:sz w:val="18"/>
              </w:rPr>
              <w:t>Role</w:t>
            </w:r>
          </w:p>
        </w:tc>
      </w:tr>
      <w:tr>
        <w:tc>
          <w:tcPr>
            <w:tcW w:type="dxa" w:w="2232"/>
            <w:vAlign w:val="center"/>
            <w:tcMar>
              <w:top w:w="80" w:type="dxa"/>
              <w:start w:w="100" w:type="dxa"/>
              <w:bottom w:w="80" w:type="dxa"/>
              <w:end w:w="100" w:type="dxa"/>
            </w:tcMar>
          </w:tcPr>
          <w:p>
            <w:r>
              <w:rPr>
                <w:sz w:val="17"/>
              </w:rPr>
              <w:t>Proxmox management</w:t>
            </w:r>
          </w:p>
        </w:tc>
        <w:tc>
          <w:tcPr>
            <w:tcW w:type="dxa" w:w="1008"/>
            <w:vAlign w:val="center"/>
            <w:tcMar>
              <w:top w:w="80" w:type="dxa"/>
              <w:start w:w="100" w:type="dxa"/>
              <w:bottom w:w="80" w:type="dxa"/>
              <w:end w:w="100" w:type="dxa"/>
            </w:tcMar>
          </w:tcPr>
          <w:p>
            <w:r>
              <w:rPr>
                <w:sz w:val="17"/>
              </w:rPr>
              <w:t>existing</w:t>
            </w:r>
          </w:p>
        </w:tc>
        <w:tc>
          <w:tcPr>
            <w:tcW w:type="dxa" w:w="2232"/>
            <w:vAlign w:val="center"/>
            <w:tcMar>
              <w:top w:w="80" w:type="dxa"/>
              <w:start w:w="100" w:type="dxa"/>
              <w:bottom w:w="80" w:type="dxa"/>
              <w:end w:w="100" w:type="dxa"/>
            </w:tcMar>
          </w:tcPr>
          <w:p>
            <w:r>
              <w:rPr>
                <w:sz w:val="17"/>
              </w:rPr>
              <w:t>your current management subnet</w:t>
            </w:r>
          </w:p>
        </w:tc>
        <w:tc>
          <w:tcPr>
            <w:tcW w:type="dxa" w:w="1944"/>
            <w:vAlign w:val="center"/>
            <w:tcMar>
              <w:top w:w="80" w:type="dxa"/>
              <w:start w:w="100" w:type="dxa"/>
              <w:bottom w:w="80" w:type="dxa"/>
              <w:end w:w="100" w:type="dxa"/>
            </w:tcMar>
          </w:tcPr>
          <w:p>
            <w:r>
              <w:rPr>
                <w:sz w:val="17"/>
              </w:rPr>
              <w:t>existing gateway</w:t>
            </w:r>
          </w:p>
        </w:tc>
        <w:tc>
          <w:tcPr>
            <w:tcW w:type="dxa" w:w="3168"/>
            <w:vAlign w:val="center"/>
            <w:tcMar>
              <w:top w:w="80" w:type="dxa"/>
              <w:start w:w="100" w:type="dxa"/>
              <w:bottom w:w="80" w:type="dxa"/>
              <w:end w:w="100" w:type="dxa"/>
            </w:tcMar>
          </w:tcPr>
          <w:p>
            <w:r>
              <w:rPr>
                <w:sz w:val="17"/>
              </w:rPr>
              <w:t>Do not modify unless necessary.</w:t>
            </w:r>
          </w:p>
        </w:tc>
      </w:tr>
      <w:tr>
        <w:tc>
          <w:tcPr>
            <w:tcW w:type="dxa" w:w="2232"/>
            <w:vAlign w:val="center"/>
            <w:tcMar>
              <w:top w:w="80" w:type="dxa"/>
              <w:start w:w="100" w:type="dxa"/>
              <w:bottom w:w="80" w:type="dxa"/>
              <w:end w:w="100" w:type="dxa"/>
            </w:tcMar>
          </w:tcPr>
          <w:p>
            <w:r>
              <w:rPr>
                <w:sz w:val="17"/>
              </w:rPr>
              <w:t>Institution A</w:t>
            </w:r>
          </w:p>
        </w:tc>
        <w:tc>
          <w:tcPr>
            <w:tcW w:type="dxa" w:w="1008"/>
            <w:vAlign w:val="center"/>
            <w:tcMar>
              <w:top w:w="80" w:type="dxa"/>
              <w:start w:w="100" w:type="dxa"/>
              <w:bottom w:w="80" w:type="dxa"/>
              <w:end w:w="100" w:type="dxa"/>
            </w:tcMar>
          </w:tcPr>
          <w:p>
            <w:r>
              <w:rPr>
                <w:sz w:val="17"/>
              </w:rPr>
              <w:t>101</w:t>
            </w:r>
          </w:p>
        </w:tc>
        <w:tc>
          <w:tcPr>
            <w:tcW w:type="dxa" w:w="2232"/>
            <w:vAlign w:val="center"/>
            <w:tcMar>
              <w:top w:w="80" w:type="dxa"/>
              <w:start w:w="100" w:type="dxa"/>
              <w:bottom w:w="80" w:type="dxa"/>
              <w:end w:w="100" w:type="dxa"/>
            </w:tcMar>
          </w:tcPr>
          <w:p>
            <w:r>
              <w:rPr>
                <w:sz w:val="17"/>
              </w:rPr>
              <w:t>10.10.10.0/24</w:t>
            </w:r>
          </w:p>
        </w:tc>
        <w:tc>
          <w:tcPr>
            <w:tcW w:type="dxa" w:w="1944"/>
            <w:vAlign w:val="center"/>
            <w:tcMar>
              <w:top w:w="80" w:type="dxa"/>
              <w:start w:w="100" w:type="dxa"/>
              <w:bottom w:w="80" w:type="dxa"/>
              <w:end w:w="100" w:type="dxa"/>
            </w:tcMar>
          </w:tcPr>
          <w:p>
            <w:r>
              <w:rPr>
                <w:sz w:val="17"/>
              </w:rPr>
              <w:t>10.10.10.1</w:t>
            </w:r>
          </w:p>
        </w:tc>
        <w:tc>
          <w:tcPr>
            <w:tcW w:type="dxa" w:w="3168"/>
            <w:vAlign w:val="center"/>
            <w:tcMar>
              <w:top w:w="80" w:type="dxa"/>
              <w:start w:w="100" w:type="dxa"/>
              <w:bottom w:w="80" w:type="dxa"/>
              <w:end w:w="100" w:type="dxa"/>
            </w:tcMar>
          </w:tcPr>
          <w:p>
            <w:r>
              <w:rPr>
                <w:sz w:val="17"/>
              </w:rPr>
              <w:t>Private Site A services and storage.</w:t>
            </w:r>
          </w:p>
        </w:tc>
      </w:tr>
      <w:tr>
        <w:tc>
          <w:tcPr>
            <w:tcW w:type="dxa" w:w="2232"/>
            <w:vAlign w:val="center"/>
            <w:tcMar>
              <w:top w:w="80" w:type="dxa"/>
              <w:start w:w="100" w:type="dxa"/>
              <w:bottom w:w="80" w:type="dxa"/>
              <w:end w:w="100" w:type="dxa"/>
            </w:tcMar>
          </w:tcPr>
          <w:p>
            <w:r>
              <w:rPr>
                <w:sz w:val="17"/>
              </w:rPr>
              <w:t>Institution B</w:t>
            </w:r>
          </w:p>
        </w:tc>
        <w:tc>
          <w:tcPr>
            <w:tcW w:type="dxa" w:w="1008"/>
            <w:vAlign w:val="center"/>
            <w:tcMar>
              <w:top w:w="80" w:type="dxa"/>
              <w:start w:w="100" w:type="dxa"/>
              <w:bottom w:w="80" w:type="dxa"/>
              <w:end w:w="100" w:type="dxa"/>
            </w:tcMar>
          </w:tcPr>
          <w:p>
            <w:r>
              <w:rPr>
                <w:sz w:val="17"/>
              </w:rPr>
              <w:t>102</w:t>
            </w:r>
          </w:p>
        </w:tc>
        <w:tc>
          <w:tcPr>
            <w:tcW w:type="dxa" w:w="2232"/>
            <w:vAlign w:val="center"/>
            <w:tcMar>
              <w:top w:w="80" w:type="dxa"/>
              <w:start w:w="100" w:type="dxa"/>
              <w:bottom w:w="80" w:type="dxa"/>
              <w:end w:w="100" w:type="dxa"/>
            </w:tcMar>
          </w:tcPr>
          <w:p>
            <w:r>
              <w:rPr>
                <w:sz w:val="17"/>
              </w:rPr>
              <w:t>10.20.20.0/24</w:t>
            </w:r>
          </w:p>
        </w:tc>
        <w:tc>
          <w:tcPr>
            <w:tcW w:type="dxa" w:w="1944"/>
            <w:vAlign w:val="center"/>
            <w:tcMar>
              <w:top w:w="80" w:type="dxa"/>
              <w:start w:w="100" w:type="dxa"/>
              <w:bottom w:w="80" w:type="dxa"/>
              <w:end w:w="100" w:type="dxa"/>
            </w:tcMar>
          </w:tcPr>
          <w:p>
            <w:r>
              <w:rPr>
                <w:sz w:val="17"/>
              </w:rPr>
              <w:t>10.20.20.1</w:t>
            </w:r>
          </w:p>
        </w:tc>
        <w:tc>
          <w:tcPr>
            <w:tcW w:type="dxa" w:w="3168"/>
            <w:vAlign w:val="center"/>
            <w:tcMar>
              <w:top w:w="80" w:type="dxa"/>
              <w:start w:w="100" w:type="dxa"/>
              <w:bottom w:w="80" w:type="dxa"/>
              <w:end w:w="100" w:type="dxa"/>
            </w:tcMar>
          </w:tcPr>
          <w:p>
            <w:r>
              <w:rPr>
                <w:sz w:val="17"/>
              </w:rPr>
              <w:t>Private Site B services and storage.</w:t>
            </w:r>
          </w:p>
        </w:tc>
      </w:tr>
      <w:tr>
        <w:tc>
          <w:tcPr>
            <w:tcW w:type="dxa" w:w="2232"/>
            <w:vAlign w:val="center"/>
            <w:tcMar>
              <w:top w:w="80" w:type="dxa"/>
              <w:start w:w="100" w:type="dxa"/>
              <w:bottom w:w="80" w:type="dxa"/>
              <w:end w:w="100" w:type="dxa"/>
            </w:tcMar>
          </w:tcPr>
          <w:p>
            <w:r>
              <w:rPr>
                <w:sz w:val="17"/>
              </w:rPr>
              <w:t>Experimental WAN</w:t>
            </w:r>
          </w:p>
        </w:tc>
        <w:tc>
          <w:tcPr>
            <w:tcW w:type="dxa" w:w="1008"/>
            <w:vAlign w:val="center"/>
            <w:tcMar>
              <w:top w:w="80" w:type="dxa"/>
              <w:start w:w="100" w:type="dxa"/>
              <w:bottom w:w="80" w:type="dxa"/>
              <w:end w:w="100" w:type="dxa"/>
            </w:tcMar>
          </w:tcPr>
          <w:p>
            <w:r>
              <w:rPr>
                <w:sz w:val="17"/>
              </w:rPr>
              <w:t>200</w:t>
            </w:r>
          </w:p>
        </w:tc>
        <w:tc>
          <w:tcPr>
            <w:tcW w:type="dxa" w:w="2232"/>
            <w:vAlign w:val="center"/>
            <w:tcMar>
              <w:top w:w="80" w:type="dxa"/>
              <w:start w:w="100" w:type="dxa"/>
              <w:bottom w:w="80" w:type="dxa"/>
              <w:end w:w="100" w:type="dxa"/>
            </w:tcMar>
          </w:tcPr>
          <w:p>
            <w:r>
              <w:rPr>
                <w:sz w:val="17"/>
              </w:rPr>
              <w:t>10.255.0.0/24</w:t>
            </w:r>
          </w:p>
        </w:tc>
        <w:tc>
          <w:tcPr>
            <w:tcW w:type="dxa" w:w="1944"/>
            <w:vAlign w:val="center"/>
            <w:tcMar>
              <w:top w:w="80" w:type="dxa"/>
              <w:start w:w="100" w:type="dxa"/>
              <w:bottom w:w="80" w:type="dxa"/>
              <w:end w:w="100" w:type="dxa"/>
            </w:tcMar>
          </w:tcPr>
          <w:p>
            <w:r>
              <w:rPr>
                <w:sz w:val="17"/>
              </w:rPr>
              <w:t>none</w:t>
            </w:r>
          </w:p>
        </w:tc>
        <w:tc>
          <w:tcPr>
            <w:tcW w:type="dxa" w:w="3168"/>
            <w:vAlign w:val="center"/>
            <w:tcMar>
              <w:top w:w="80" w:type="dxa"/>
              <w:start w:w="100" w:type="dxa"/>
              <w:bottom w:w="80" w:type="dxa"/>
              <w:end w:w="100" w:type="dxa"/>
            </w:tcMar>
          </w:tcPr>
          <w:p>
            <w:r>
              <w:rPr>
                <w:sz w:val="17"/>
              </w:rPr>
              <w:t>Router-A/Router-B link; tc/netem is applied here.</w:t>
            </w:r>
          </w:p>
        </w:tc>
      </w:tr>
    </w:tbl>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440"/>
            <w:shd w:fill="E8ECF7"/>
            <w:vAlign w:val="center"/>
            <w:tcMar>
              <w:top w:w="80" w:type="dxa"/>
              <w:start w:w="100" w:type="dxa"/>
              <w:bottom w:w="80" w:type="dxa"/>
              <w:end w:w="100" w:type="dxa"/>
            </w:tcMar>
          </w:tcPr>
          <w:p>
            <w:r>
              <w:rPr>
                <w:b/>
                <w:color w:val="273469"/>
                <w:sz w:val="18"/>
              </w:rPr>
              <w:t>VM</w:t>
            </w:r>
          </w:p>
        </w:tc>
        <w:tc>
          <w:tcPr>
            <w:tcW w:type="dxa" w:w="792"/>
            <w:shd w:fill="E8ECF7"/>
            <w:vAlign w:val="center"/>
            <w:tcMar>
              <w:top w:w="80" w:type="dxa"/>
              <w:start w:w="100" w:type="dxa"/>
              <w:bottom w:w="80" w:type="dxa"/>
              <w:end w:w="100" w:type="dxa"/>
            </w:tcMar>
          </w:tcPr>
          <w:p>
            <w:r>
              <w:rPr>
                <w:b/>
                <w:color w:val="273469"/>
                <w:sz w:val="18"/>
              </w:rPr>
              <w:t>vCPU</w:t>
            </w:r>
          </w:p>
        </w:tc>
        <w:tc>
          <w:tcPr>
            <w:tcW w:type="dxa" w:w="1008"/>
            <w:shd w:fill="E8ECF7"/>
            <w:vAlign w:val="center"/>
            <w:tcMar>
              <w:top w:w="80" w:type="dxa"/>
              <w:start w:w="100" w:type="dxa"/>
              <w:bottom w:w="80" w:type="dxa"/>
              <w:end w:w="100" w:type="dxa"/>
            </w:tcMar>
          </w:tcPr>
          <w:p>
            <w:r>
              <w:rPr>
                <w:b/>
                <w:color w:val="273469"/>
                <w:sz w:val="18"/>
              </w:rPr>
              <w:t>RAM</w:t>
            </w:r>
          </w:p>
        </w:tc>
        <w:tc>
          <w:tcPr>
            <w:tcW w:type="dxa" w:w="1152"/>
            <w:shd w:fill="E8ECF7"/>
            <w:vAlign w:val="center"/>
            <w:tcMar>
              <w:top w:w="80" w:type="dxa"/>
              <w:start w:w="100" w:type="dxa"/>
              <w:bottom w:w="80" w:type="dxa"/>
              <w:end w:w="100" w:type="dxa"/>
            </w:tcMar>
          </w:tcPr>
          <w:p>
            <w:r>
              <w:rPr>
                <w:b/>
                <w:color w:val="273469"/>
                <w:sz w:val="18"/>
              </w:rPr>
              <w:t>Disk</w:t>
            </w:r>
          </w:p>
        </w:tc>
        <w:tc>
          <w:tcPr>
            <w:tcW w:type="dxa" w:w="3096"/>
            <w:shd w:fill="E8ECF7"/>
            <w:vAlign w:val="center"/>
            <w:tcMar>
              <w:top w:w="80" w:type="dxa"/>
              <w:start w:w="100" w:type="dxa"/>
              <w:bottom w:w="80" w:type="dxa"/>
              <w:end w:w="100" w:type="dxa"/>
            </w:tcMar>
          </w:tcPr>
          <w:p>
            <w:r>
              <w:rPr>
                <w:b/>
                <w:color w:val="273469"/>
                <w:sz w:val="18"/>
              </w:rPr>
              <w:t>VLAN/IP</w:t>
            </w:r>
          </w:p>
        </w:tc>
        <w:tc>
          <w:tcPr>
            <w:tcW w:type="dxa" w:w="3024"/>
            <w:shd w:fill="E8ECF7"/>
            <w:vAlign w:val="center"/>
            <w:tcMar>
              <w:top w:w="80" w:type="dxa"/>
              <w:start w:w="100" w:type="dxa"/>
              <w:bottom w:w="80" w:type="dxa"/>
              <w:end w:w="100" w:type="dxa"/>
            </w:tcMar>
          </w:tcPr>
          <w:p>
            <w:r>
              <w:rPr>
                <w:b/>
                <w:color w:val="273469"/>
                <w:sz w:val="18"/>
              </w:rPr>
              <w:t>Initial role</w:t>
            </w:r>
          </w:p>
        </w:tc>
      </w:tr>
      <w:tr>
        <w:tc>
          <w:tcPr>
            <w:tcW w:type="dxa" w:w="1440"/>
            <w:vAlign w:val="center"/>
            <w:tcMar>
              <w:top w:w="80" w:type="dxa"/>
              <w:start w:w="100" w:type="dxa"/>
              <w:bottom w:w="80" w:type="dxa"/>
              <w:end w:w="100" w:type="dxa"/>
            </w:tcMar>
          </w:tcPr>
          <w:p>
            <w:r>
              <w:rPr>
                <w:sz w:val="17"/>
              </w:rPr>
              <w:t>router-a</w:t>
            </w:r>
          </w:p>
        </w:tc>
        <w:tc>
          <w:tcPr>
            <w:tcW w:type="dxa" w:w="792"/>
            <w:vAlign w:val="center"/>
            <w:tcMar>
              <w:top w:w="80" w:type="dxa"/>
              <w:start w:w="100" w:type="dxa"/>
              <w:bottom w:w="80" w:type="dxa"/>
              <w:end w:w="100" w:type="dxa"/>
            </w:tcMar>
          </w:tcPr>
          <w:p>
            <w:r>
              <w:rPr>
                <w:sz w:val="17"/>
              </w:rPr>
              <w:t>2</w:t>
            </w:r>
          </w:p>
        </w:tc>
        <w:tc>
          <w:tcPr>
            <w:tcW w:type="dxa" w:w="1008"/>
            <w:vAlign w:val="center"/>
            <w:tcMar>
              <w:top w:w="80" w:type="dxa"/>
              <w:start w:w="100" w:type="dxa"/>
              <w:bottom w:w="80" w:type="dxa"/>
              <w:end w:w="100" w:type="dxa"/>
            </w:tcMar>
          </w:tcPr>
          <w:p>
            <w:r>
              <w:rPr>
                <w:sz w:val="17"/>
              </w:rPr>
              <w:t>2 GB</w:t>
            </w:r>
          </w:p>
        </w:tc>
        <w:tc>
          <w:tcPr>
            <w:tcW w:type="dxa" w:w="1152"/>
            <w:vAlign w:val="center"/>
            <w:tcMar>
              <w:top w:w="80" w:type="dxa"/>
              <w:start w:w="100" w:type="dxa"/>
              <w:bottom w:w="80" w:type="dxa"/>
              <w:end w:w="100" w:type="dxa"/>
            </w:tcMar>
          </w:tcPr>
          <w:p>
            <w:r>
              <w:rPr>
                <w:sz w:val="17"/>
              </w:rPr>
              <w:t>16 GB</w:t>
            </w:r>
          </w:p>
        </w:tc>
        <w:tc>
          <w:tcPr>
            <w:tcW w:type="dxa" w:w="3096"/>
            <w:vAlign w:val="center"/>
            <w:tcMar>
              <w:top w:w="80" w:type="dxa"/>
              <w:start w:w="100" w:type="dxa"/>
              <w:bottom w:w="80" w:type="dxa"/>
              <w:end w:w="100" w:type="dxa"/>
            </w:tcMar>
          </w:tcPr>
          <w:p>
            <w:r>
              <w:rPr>
                <w:sz w:val="17"/>
              </w:rPr>
              <w:t>101: 10.10.10.1; 200: 10.255.0.1</w:t>
            </w:r>
          </w:p>
        </w:tc>
        <w:tc>
          <w:tcPr>
            <w:tcW w:type="dxa" w:w="3024"/>
            <w:vAlign w:val="center"/>
            <w:tcMar>
              <w:top w:w="80" w:type="dxa"/>
              <w:start w:w="100" w:type="dxa"/>
              <w:bottom w:w="80" w:type="dxa"/>
              <w:end w:w="100" w:type="dxa"/>
            </w:tcMar>
          </w:tcPr>
          <w:p>
            <w:r>
              <w:rPr>
                <w:sz w:val="17"/>
              </w:rPr>
              <w:t>Routing, NAT for package install, tc/netem on WAN NIC.</w:t>
            </w:r>
          </w:p>
        </w:tc>
      </w:tr>
      <w:tr>
        <w:tc>
          <w:tcPr>
            <w:tcW w:type="dxa" w:w="1440"/>
            <w:vAlign w:val="center"/>
            <w:tcMar>
              <w:top w:w="80" w:type="dxa"/>
              <w:start w:w="100" w:type="dxa"/>
              <w:bottom w:w="80" w:type="dxa"/>
              <w:end w:w="100" w:type="dxa"/>
            </w:tcMar>
          </w:tcPr>
          <w:p>
            <w:r>
              <w:rPr>
                <w:sz w:val="17"/>
              </w:rPr>
              <w:t>router-b</w:t>
            </w:r>
          </w:p>
        </w:tc>
        <w:tc>
          <w:tcPr>
            <w:tcW w:type="dxa" w:w="792"/>
            <w:vAlign w:val="center"/>
            <w:tcMar>
              <w:top w:w="80" w:type="dxa"/>
              <w:start w:w="100" w:type="dxa"/>
              <w:bottom w:w="80" w:type="dxa"/>
              <w:end w:w="100" w:type="dxa"/>
            </w:tcMar>
          </w:tcPr>
          <w:p>
            <w:r>
              <w:rPr>
                <w:sz w:val="17"/>
              </w:rPr>
              <w:t>2</w:t>
            </w:r>
          </w:p>
        </w:tc>
        <w:tc>
          <w:tcPr>
            <w:tcW w:type="dxa" w:w="1008"/>
            <w:vAlign w:val="center"/>
            <w:tcMar>
              <w:top w:w="80" w:type="dxa"/>
              <w:start w:w="100" w:type="dxa"/>
              <w:bottom w:w="80" w:type="dxa"/>
              <w:end w:w="100" w:type="dxa"/>
            </w:tcMar>
          </w:tcPr>
          <w:p>
            <w:r>
              <w:rPr>
                <w:sz w:val="17"/>
              </w:rPr>
              <w:t>2 GB</w:t>
            </w:r>
          </w:p>
        </w:tc>
        <w:tc>
          <w:tcPr>
            <w:tcW w:type="dxa" w:w="1152"/>
            <w:vAlign w:val="center"/>
            <w:tcMar>
              <w:top w:w="80" w:type="dxa"/>
              <w:start w:w="100" w:type="dxa"/>
              <w:bottom w:w="80" w:type="dxa"/>
              <w:end w:w="100" w:type="dxa"/>
            </w:tcMar>
          </w:tcPr>
          <w:p>
            <w:r>
              <w:rPr>
                <w:sz w:val="17"/>
              </w:rPr>
              <w:t>16 GB</w:t>
            </w:r>
          </w:p>
        </w:tc>
        <w:tc>
          <w:tcPr>
            <w:tcW w:type="dxa" w:w="3096"/>
            <w:vAlign w:val="center"/>
            <w:tcMar>
              <w:top w:w="80" w:type="dxa"/>
              <w:start w:w="100" w:type="dxa"/>
              <w:bottom w:w="80" w:type="dxa"/>
              <w:end w:w="100" w:type="dxa"/>
            </w:tcMar>
          </w:tcPr>
          <w:p>
            <w:r>
              <w:rPr>
                <w:sz w:val="17"/>
              </w:rPr>
              <w:t>102: 10.20.20.1; 200: 10.255.0.2</w:t>
            </w:r>
          </w:p>
        </w:tc>
        <w:tc>
          <w:tcPr>
            <w:tcW w:type="dxa" w:w="3024"/>
            <w:vAlign w:val="center"/>
            <w:tcMar>
              <w:top w:w="80" w:type="dxa"/>
              <w:start w:w="100" w:type="dxa"/>
              <w:bottom w:w="80" w:type="dxa"/>
              <w:end w:w="100" w:type="dxa"/>
            </w:tcMar>
          </w:tcPr>
          <w:p>
            <w:r>
              <w:rPr>
                <w:sz w:val="17"/>
              </w:rPr>
              <w:t>Routing, NAT, tc/netem.</w:t>
            </w:r>
          </w:p>
        </w:tc>
      </w:tr>
      <w:tr>
        <w:tc>
          <w:tcPr>
            <w:tcW w:type="dxa" w:w="1440"/>
            <w:vAlign w:val="center"/>
            <w:tcMar>
              <w:top w:w="80" w:type="dxa"/>
              <w:start w:w="100" w:type="dxa"/>
              <w:bottom w:w="80" w:type="dxa"/>
              <w:end w:w="100" w:type="dxa"/>
            </w:tcMar>
          </w:tcPr>
          <w:p>
            <w:r>
              <w:rPr>
                <w:sz w:val="17"/>
              </w:rPr>
              <w:t>a-core</w:t>
            </w:r>
          </w:p>
        </w:tc>
        <w:tc>
          <w:tcPr>
            <w:tcW w:type="dxa" w:w="792"/>
            <w:vAlign w:val="center"/>
            <w:tcMar>
              <w:top w:w="80" w:type="dxa"/>
              <w:start w:w="100" w:type="dxa"/>
              <w:bottom w:w="80" w:type="dxa"/>
              <w:end w:w="100" w:type="dxa"/>
            </w:tcMar>
          </w:tcPr>
          <w:p>
            <w:r>
              <w:rPr>
                <w:sz w:val="17"/>
              </w:rPr>
              <w:t>4</w:t>
            </w:r>
          </w:p>
        </w:tc>
        <w:tc>
          <w:tcPr>
            <w:tcW w:type="dxa" w:w="1008"/>
            <w:vAlign w:val="center"/>
            <w:tcMar>
              <w:top w:w="80" w:type="dxa"/>
              <w:start w:w="100" w:type="dxa"/>
              <w:bottom w:w="80" w:type="dxa"/>
              <w:end w:w="100" w:type="dxa"/>
            </w:tcMar>
          </w:tcPr>
          <w:p>
            <w:r>
              <w:rPr>
                <w:sz w:val="17"/>
              </w:rPr>
              <w:t>8 GB</w:t>
            </w:r>
          </w:p>
        </w:tc>
        <w:tc>
          <w:tcPr>
            <w:tcW w:type="dxa" w:w="1152"/>
            <w:vAlign w:val="center"/>
            <w:tcMar>
              <w:top w:w="80" w:type="dxa"/>
              <w:start w:w="100" w:type="dxa"/>
              <w:bottom w:w="80" w:type="dxa"/>
              <w:end w:w="100" w:type="dxa"/>
            </w:tcMar>
          </w:tcPr>
          <w:p>
            <w:r>
              <w:rPr>
                <w:sz w:val="17"/>
              </w:rPr>
              <w:t>40 GB</w:t>
            </w:r>
          </w:p>
        </w:tc>
        <w:tc>
          <w:tcPr>
            <w:tcW w:type="dxa" w:w="3096"/>
            <w:vAlign w:val="center"/>
            <w:tcMar>
              <w:top w:w="80" w:type="dxa"/>
              <w:start w:w="100" w:type="dxa"/>
              <w:bottom w:w="80" w:type="dxa"/>
              <w:end w:w="100" w:type="dxa"/>
            </w:tcMar>
          </w:tcPr>
          <w:p>
            <w:r>
              <w:rPr>
                <w:sz w:val="17"/>
              </w:rPr>
              <w:t>101: 10.10.10.10</w:t>
            </w:r>
          </w:p>
        </w:tc>
        <w:tc>
          <w:tcPr>
            <w:tcW w:type="dxa" w:w="3024"/>
            <w:vAlign w:val="center"/>
            <w:tcMar>
              <w:top w:w="80" w:type="dxa"/>
              <w:start w:w="100" w:type="dxa"/>
              <w:bottom w:w="80" w:type="dxa"/>
              <w:end w:w="100" w:type="dxa"/>
            </w:tcMar>
          </w:tcPr>
          <w:p>
            <w:r>
              <w:rPr>
                <w:sz w:val="17"/>
              </w:rPr>
              <w:t>Nextflow, Slurm controller, Keycloak, OPA, federation agent.</w:t>
            </w:r>
          </w:p>
        </w:tc>
      </w:tr>
      <w:tr>
        <w:tc>
          <w:tcPr>
            <w:tcW w:type="dxa" w:w="1440"/>
            <w:vAlign w:val="center"/>
            <w:tcMar>
              <w:top w:w="80" w:type="dxa"/>
              <w:start w:w="100" w:type="dxa"/>
              <w:bottom w:w="80" w:type="dxa"/>
              <w:end w:w="100" w:type="dxa"/>
            </w:tcMar>
          </w:tcPr>
          <w:p>
            <w:r>
              <w:rPr>
                <w:sz w:val="17"/>
              </w:rPr>
              <w:t>a-storage</w:t>
            </w:r>
          </w:p>
        </w:tc>
        <w:tc>
          <w:tcPr>
            <w:tcW w:type="dxa" w:w="792"/>
            <w:vAlign w:val="center"/>
            <w:tcMar>
              <w:top w:w="80" w:type="dxa"/>
              <w:start w:w="100" w:type="dxa"/>
              <w:bottom w:w="80" w:type="dxa"/>
              <w:end w:w="100" w:type="dxa"/>
            </w:tcMar>
          </w:tcPr>
          <w:p>
            <w:r>
              <w:rPr>
                <w:sz w:val="17"/>
              </w:rPr>
              <w:t>4</w:t>
            </w:r>
          </w:p>
        </w:tc>
        <w:tc>
          <w:tcPr>
            <w:tcW w:type="dxa" w:w="1008"/>
            <w:vAlign w:val="center"/>
            <w:tcMar>
              <w:top w:w="80" w:type="dxa"/>
              <w:start w:w="100" w:type="dxa"/>
              <w:bottom w:w="80" w:type="dxa"/>
              <w:end w:w="100" w:type="dxa"/>
            </w:tcMar>
          </w:tcPr>
          <w:p>
            <w:r>
              <w:rPr>
                <w:sz w:val="17"/>
              </w:rPr>
              <w:t>8 GB</w:t>
            </w:r>
          </w:p>
        </w:tc>
        <w:tc>
          <w:tcPr>
            <w:tcW w:type="dxa" w:w="1152"/>
            <w:vAlign w:val="center"/>
            <w:tcMar>
              <w:top w:w="80" w:type="dxa"/>
              <w:start w:w="100" w:type="dxa"/>
              <w:bottom w:w="80" w:type="dxa"/>
              <w:end w:w="100" w:type="dxa"/>
            </w:tcMar>
          </w:tcPr>
          <w:p>
            <w:r>
              <w:rPr>
                <w:sz w:val="17"/>
              </w:rPr>
              <w:t>200+ GB</w:t>
            </w:r>
          </w:p>
        </w:tc>
        <w:tc>
          <w:tcPr>
            <w:tcW w:type="dxa" w:w="3096"/>
            <w:vAlign w:val="center"/>
            <w:tcMar>
              <w:top w:w="80" w:type="dxa"/>
              <w:start w:w="100" w:type="dxa"/>
              <w:bottom w:w="80" w:type="dxa"/>
              <w:end w:w="100" w:type="dxa"/>
            </w:tcMar>
          </w:tcPr>
          <w:p>
            <w:r>
              <w:rPr>
                <w:sz w:val="17"/>
              </w:rPr>
              <w:t>101: 10.10.10.20</w:t>
            </w:r>
          </w:p>
        </w:tc>
        <w:tc>
          <w:tcPr>
            <w:tcW w:type="dxa" w:w="3024"/>
            <w:vAlign w:val="center"/>
            <w:tcMar>
              <w:top w:w="80" w:type="dxa"/>
              <w:start w:w="100" w:type="dxa"/>
              <w:bottom w:w="80" w:type="dxa"/>
              <w:end w:w="100" w:type="dxa"/>
            </w:tcMar>
          </w:tcPr>
          <w:p>
            <w:r>
              <w:rPr>
                <w:sz w:val="17"/>
              </w:rPr>
              <w:t>MinIO and PostgreSQL.</w:t>
            </w:r>
          </w:p>
        </w:tc>
      </w:tr>
      <w:tr>
        <w:tc>
          <w:tcPr>
            <w:tcW w:type="dxa" w:w="1440"/>
            <w:vAlign w:val="center"/>
            <w:tcMar>
              <w:top w:w="80" w:type="dxa"/>
              <w:start w:w="100" w:type="dxa"/>
              <w:bottom w:w="80" w:type="dxa"/>
              <w:end w:w="100" w:type="dxa"/>
            </w:tcMar>
          </w:tcPr>
          <w:p>
            <w:r>
              <w:rPr>
                <w:sz w:val="17"/>
              </w:rPr>
              <w:t>a-worker</w:t>
            </w:r>
          </w:p>
        </w:tc>
        <w:tc>
          <w:tcPr>
            <w:tcW w:type="dxa" w:w="792"/>
            <w:vAlign w:val="center"/>
            <w:tcMar>
              <w:top w:w="80" w:type="dxa"/>
              <w:start w:w="100" w:type="dxa"/>
              <w:bottom w:w="80" w:type="dxa"/>
              <w:end w:w="100" w:type="dxa"/>
            </w:tcMar>
          </w:tcPr>
          <w:p>
            <w:r>
              <w:rPr>
                <w:sz w:val="17"/>
              </w:rPr>
              <w:t>8</w:t>
            </w:r>
          </w:p>
        </w:tc>
        <w:tc>
          <w:tcPr>
            <w:tcW w:type="dxa" w:w="1008"/>
            <w:vAlign w:val="center"/>
            <w:tcMar>
              <w:top w:w="80" w:type="dxa"/>
              <w:start w:w="100" w:type="dxa"/>
              <w:bottom w:w="80" w:type="dxa"/>
              <w:end w:w="100" w:type="dxa"/>
            </w:tcMar>
          </w:tcPr>
          <w:p>
            <w:r>
              <w:rPr>
                <w:sz w:val="17"/>
              </w:rPr>
              <w:t>16 GB</w:t>
            </w:r>
          </w:p>
        </w:tc>
        <w:tc>
          <w:tcPr>
            <w:tcW w:type="dxa" w:w="1152"/>
            <w:vAlign w:val="center"/>
            <w:tcMar>
              <w:top w:w="80" w:type="dxa"/>
              <w:start w:w="100" w:type="dxa"/>
              <w:bottom w:w="80" w:type="dxa"/>
              <w:end w:w="100" w:type="dxa"/>
            </w:tcMar>
          </w:tcPr>
          <w:p>
            <w:r>
              <w:rPr>
                <w:sz w:val="17"/>
              </w:rPr>
              <w:t>100+ GB</w:t>
            </w:r>
          </w:p>
        </w:tc>
        <w:tc>
          <w:tcPr>
            <w:tcW w:type="dxa" w:w="3096"/>
            <w:vAlign w:val="center"/>
            <w:tcMar>
              <w:top w:w="80" w:type="dxa"/>
              <w:start w:w="100" w:type="dxa"/>
              <w:bottom w:w="80" w:type="dxa"/>
              <w:end w:w="100" w:type="dxa"/>
            </w:tcMar>
          </w:tcPr>
          <w:p>
            <w:r>
              <w:rPr>
                <w:sz w:val="17"/>
              </w:rPr>
              <w:t>101: 10.10.10.30</w:t>
            </w:r>
          </w:p>
        </w:tc>
        <w:tc>
          <w:tcPr>
            <w:tcW w:type="dxa" w:w="3024"/>
            <w:vAlign w:val="center"/>
            <w:tcMar>
              <w:top w:w="80" w:type="dxa"/>
              <w:start w:w="100" w:type="dxa"/>
              <w:bottom w:w="80" w:type="dxa"/>
              <w:end w:w="100" w:type="dxa"/>
            </w:tcMar>
          </w:tcPr>
          <w:p>
            <w:r>
              <w:rPr>
                <w:sz w:val="17"/>
              </w:rPr>
              <w:t>Genomic processing tools.</w:t>
            </w:r>
          </w:p>
        </w:tc>
      </w:tr>
      <w:tr>
        <w:tc>
          <w:tcPr>
            <w:tcW w:type="dxa" w:w="1440"/>
            <w:vAlign w:val="center"/>
            <w:tcMar>
              <w:top w:w="80" w:type="dxa"/>
              <w:start w:w="100" w:type="dxa"/>
              <w:bottom w:w="80" w:type="dxa"/>
              <w:end w:w="100" w:type="dxa"/>
            </w:tcMar>
          </w:tcPr>
          <w:p>
            <w:r>
              <w:rPr>
                <w:sz w:val="17"/>
              </w:rPr>
              <w:t>a-portal</w:t>
            </w:r>
          </w:p>
        </w:tc>
        <w:tc>
          <w:tcPr>
            <w:tcW w:type="dxa" w:w="792"/>
            <w:vAlign w:val="center"/>
            <w:tcMar>
              <w:top w:w="80" w:type="dxa"/>
              <w:start w:w="100" w:type="dxa"/>
              <w:bottom w:w="80" w:type="dxa"/>
              <w:end w:w="100" w:type="dxa"/>
            </w:tcMar>
          </w:tcPr>
          <w:p>
            <w:r>
              <w:rPr>
                <w:sz w:val="17"/>
              </w:rPr>
              <w:t>4</w:t>
            </w:r>
          </w:p>
        </w:tc>
        <w:tc>
          <w:tcPr>
            <w:tcW w:type="dxa" w:w="1008"/>
            <w:vAlign w:val="center"/>
            <w:tcMar>
              <w:top w:w="80" w:type="dxa"/>
              <w:start w:w="100" w:type="dxa"/>
              <w:bottom w:w="80" w:type="dxa"/>
              <w:end w:w="100" w:type="dxa"/>
            </w:tcMar>
          </w:tcPr>
          <w:p>
            <w:r>
              <w:rPr>
                <w:sz w:val="17"/>
              </w:rPr>
              <w:t>8 GB</w:t>
            </w:r>
          </w:p>
        </w:tc>
        <w:tc>
          <w:tcPr>
            <w:tcW w:type="dxa" w:w="1152"/>
            <w:vAlign w:val="center"/>
            <w:tcMar>
              <w:top w:w="80" w:type="dxa"/>
              <w:start w:w="100" w:type="dxa"/>
              <w:bottom w:w="80" w:type="dxa"/>
              <w:end w:w="100" w:type="dxa"/>
            </w:tcMar>
          </w:tcPr>
          <w:p>
            <w:r>
              <w:rPr>
                <w:sz w:val="17"/>
              </w:rPr>
              <w:t>60 GB</w:t>
            </w:r>
          </w:p>
        </w:tc>
        <w:tc>
          <w:tcPr>
            <w:tcW w:type="dxa" w:w="3096"/>
            <w:vAlign w:val="center"/>
            <w:tcMar>
              <w:top w:w="80" w:type="dxa"/>
              <w:start w:w="100" w:type="dxa"/>
              <w:bottom w:w="80" w:type="dxa"/>
              <w:end w:w="100" w:type="dxa"/>
            </w:tcMar>
          </w:tcPr>
          <w:p>
            <w:r>
              <w:rPr>
                <w:sz w:val="17"/>
              </w:rPr>
              <w:t>101: 10.10.10.40</w:t>
            </w:r>
          </w:p>
        </w:tc>
        <w:tc>
          <w:tcPr>
            <w:tcW w:type="dxa" w:w="3024"/>
            <w:vAlign w:val="center"/>
            <w:tcMar>
              <w:top w:w="80" w:type="dxa"/>
              <w:start w:w="100" w:type="dxa"/>
              <w:bottom w:w="80" w:type="dxa"/>
              <w:end w:w="100" w:type="dxa"/>
            </w:tcMar>
          </w:tcPr>
          <w:p>
            <w:r>
              <w:rPr>
                <w:sz w:val="17"/>
              </w:rPr>
              <w:t>Galaxy/Jupyter/visualization access.</w:t>
            </w:r>
          </w:p>
        </w:tc>
      </w:tr>
      <w:tr>
        <w:tc>
          <w:tcPr>
            <w:tcW w:type="dxa" w:w="1440"/>
            <w:vAlign w:val="center"/>
            <w:tcMar>
              <w:top w:w="80" w:type="dxa"/>
              <w:start w:w="100" w:type="dxa"/>
              <w:bottom w:w="80" w:type="dxa"/>
              <w:end w:w="100" w:type="dxa"/>
            </w:tcMar>
          </w:tcPr>
          <w:p>
            <w:r>
              <w:rPr>
                <w:sz w:val="17"/>
              </w:rPr>
              <w:t>b-core</w:t>
            </w:r>
          </w:p>
        </w:tc>
        <w:tc>
          <w:tcPr>
            <w:tcW w:type="dxa" w:w="792"/>
            <w:vAlign w:val="center"/>
            <w:tcMar>
              <w:top w:w="80" w:type="dxa"/>
              <w:start w:w="100" w:type="dxa"/>
              <w:bottom w:w="80" w:type="dxa"/>
              <w:end w:w="100" w:type="dxa"/>
            </w:tcMar>
          </w:tcPr>
          <w:p>
            <w:r>
              <w:rPr>
                <w:sz w:val="17"/>
              </w:rPr>
              <w:t>4</w:t>
            </w:r>
          </w:p>
        </w:tc>
        <w:tc>
          <w:tcPr>
            <w:tcW w:type="dxa" w:w="1008"/>
            <w:vAlign w:val="center"/>
            <w:tcMar>
              <w:top w:w="80" w:type="dxa"/>
              <w:start w:w="100" w:type="dxa"/>
              <w:bottom w:w="80" w:type="dxa"/>
              <w:end w:w="100" w:type="dxa"/>
            </w:tcMar>
          </w:tcPr>
          <w:p>
            <w:r>
              <w:rPr>
                <w:sz w:val="17"/>
              </w:rPr>
              <w:t>8 GB</w:t>
            </w:r>
          </w:p>
        </w:tc>
        <w:tc>
          <w:tcPr>
            <w:tcW w:type="dxa" w:w="1152"/>
            <w:vAlign w:val="center"/>
            <w:tcMar>
              <w:top w:w="80" w:type="dxa"/>
              <w:start w:w="100" w:type="dxa"/>
              <w:bottom w:w="80" w:type="dxa"/>
              <w:end w:w="100" w:type="dxa"/>
            </w:tcMar>
          </w:tcPr>
          <w:p>
            <w:r>
              <w:rPr>
                <w:sz w:val="17"/>
              </w:rPr>
              <w:t>40 GB</w:t>
            </w:r>
          </w:p>
        </w:tc>
        <w:tc>
          <w:tcPr>
            <w:tcW w:type="dxa" w:w="3096"/>
            <w:vAlign w:val="center"/>
            <w:tcMar>
              <w:top w:w="80" w:type="dxa"/>
              <w:start w:w="100" w:type="dxa"/>
              <w:bottom w:w="80" w:type="dxa"/>
              <w:end w:w="100" w:type="dxa"/>
            </w:tcMar>
          </w:tcPr>
          <w:p>
            <w:r>
              <w:rPr>
                <w:sz w:val="17"/>
              </w:rPr>
              <w:t>102: 10.20.20.10</w:t>
            </w:r>
          </w:p>
        </w:tc>
        <w:tc>
          <w:tcPr>
            <w:tcW w:type="dxa" w:w="3024"/>
            <w:vAlign w:val="center"/>
            <w:tcMar>
              <w:top w:w="80" w:type="dxa"/>
              <w:start w:w="100" w:type="dxa"/>
              <w:bottom w:w="80" w:type="dxa"/>
              <w:end w:w="100" w:type="dxa"/>
            </w:tcMar>
          </w:tcPr>
          <w:p>
            <w:r>
              <w:rPr>
                <w:sz w:val="17"/>
              </w:rPr>
              <w:t>Same as Site A.</w:t>
            </w:r>
          </w:p>
        </w:tc>
      </w:tr>
      <w:tr>
        <w:tc>
          <w:tcPr>
            <w:tcW w:type="dxa" w:w="1440"/>
            <w:vAlign w:val="center"/>
            <w:tcMar>
              <w:top w:w="80" w:type="dxa"/>
              <w:start w:w="100" w:type="dxa"/>
              <w:bottom w:w="80" w:type="dxa"/>
              <w:end w:w="100" w:type="dxa"/>
            </w:tcMar>
          </w:tcPr>
          <w:p>
            <w:r>
              <w:rPr>
                <w:sz w:val="17"/>
              </w:rPr>
              <w:t>b-storage</w:t>
            </w:r>
          </w:p>
        </w:tc>
        <w:tc>
          <w:tcPr>
            <w:tcW w:type="dxa" w:w="792"/>
            <w:vAlign w:val="center"/>
            <w:tcMar>
              <w:top w:w="80" w:type="dxa"/>
              <w:start w:w="100" w:type="dxa"/>
              <w:bottom w:w="80" w:type="dxa"/>
              <w:end w:w="100" w:type="dxa"/>
            </w:tcMar>
          </w:tcPr>
          <w:p>
            <w:r>
              <w:rPr>
                <w:sz w:val="17"/>
              </w:rPr>
              <w:t>4</w:t>
            </w:r>
          </w:p>
        </w:tc>
        <w:tc>
          <w:tcPr>
            <w:tcW w:type="dxa" w:w="1008"/>
            <w:vAlign w:val="center"/>
            <w:tcMar>
              <w:top w:w="80" w:type="dxa"/>
              <w:start w:w="100" w:type="dxa"/>
              <w:bottom w:w="80" w:type="dxa"/>
              <w:end w:w="100" w:type="dxa"/>
            </w:tcMar>
          </w:tcPr>
          <w:p>
            <w:r>
              <w:rPr>
                <w:sz w:val="17"/>
              </w:rPr>
              <w:t>8 GB</w:t>
            </w:r>
          </w:p>
        </w:tc>
        <w:tc>
          <w:tcPr>
            <w:tcW w:type="dxa" w:w="1152"/>
            <w:vAlign w:val="center"/>
            <w:tcMar>
              <w:top w:w="80" w:type="dxa"/>
              <w:start w:w="100" w:type="dxa"/>
              <w:bottom w:w="80" w:type="dxa"/>
              <w:end w:w="100" w:type="dxa"/>
            </w:tcMar>
          </w:tcPr>
          <w:p>
            <w:r>
              <w:rPr>
                <w:sz w:val="17"/>
              </w:rPr>
              <w:t>200+ GB</w:t>
            </w:r>
          </w:p>
        </w:tc>
        <w:tc>
          <w:tcPr>
            <w:tcW w:type="dxa" w:w="3096"/>
            <w:vAlign w:val="center"/>
            <w:tcMar>
              <w:top w:w="80" w:type="dxa"/>
              <w:start w:w="100" w:type="dxa"/>
              <w:bottom w:w="80" w:type="dxa"/>
              <w:end w:w="100" w:type="dxa"/>
            </w:tcMar>
          </w:tcPr>
          <w:p>
            <w:r>
              <w:rPr>
                <w:sz w:val="17"/>
              </w:rPr>
              <w:t>102: 10.20.20.20</w:t>
            </w:r>
          </w:p>
        </w:tc>
        <w:tc>
          <w:tcPr>
            <w:tcW w:type="dxa" w:w="3024"/>
            <w:vAlign w:val="center"/>
            <w:tcMar>
              <w:top w:w="80" w:type="dxa"/>
              <w:start w:w="100" w:type="dxa"/>
              <w:bottom w:w="80" w:type="dxa"/>
              <w:end w:w="100" w:type="dxa"/>
            </w:tcMar>
          </w:tcPr>
          <w:p>
            <w:r>
              <w:rPr>
                <w:sz w:val="17"/>
              </w:rPr>
              <w:t>Same as Site A.</w:t>
            </w:r>
          </w:p>
        </w:tc>
      </w:tr>
      <w:tr>
        <w:tc>
          <w:tcPr>
            <w:tcW w:type="dxa" w:w="1440"/>
            <w:vAlign w:val="center"/>
            <w:tcMar>
              <w:top w:w="80" w:type="dxa"/>
              <w:start w:w="100" w:type="dxa"/>
              <w:bottom w:w="80" w:type="dxa"/>
              <w:end w:w="100" w:type="dxa"/>
            </w:tcMar>
          </w:tcPr>
          <w:p>
            <w:r>
              <w:rPr>
                <w:sz w:val="17"/>
              </w:rPr>
              <w:t>b-worker</w:t>
            </w:r>
          </w:p>
        </w:tc>
        <w:tc>
          <w:tcPr>
            <w:tcW w:type="dxa" w:w="792"/>
            <w:vAlign w:val="center"/>
            <w:tcMar>
              <w:top w:w="80" w:type="dxa"/>
              <w:start w:w="100" w:type="dxa"/>
              <w:bottom w:w="80" w:type="dxa"/>
              <w:end w:w="100" w:type="dxa"/>
            </w:tcMar>
          </w:tcPr>
          <w:p>
            <w:r>
              <w:rPr>
                <w:sz w:val="17"/>
              </w:rPr>
              <w:t>8</w:t>
            </w:r>
          </w:p>
        </w:tc>
        <w:tc>
          <w:tcPr>
            <w:tcW w:type="dxa" w:w="1008"/>
            <w:vAlign w:val="center"/>
            <w:tcMar>
              <w:top w:w="80" w:type="dxa"/>
              <w:start w:w="100" w:type="dxa"/>
              <w:bottom w:w="80" w:type="dxa"/>
              <w:end w:w="100" w:type="dxa"/>
            </w:tcMar>
          </w:tcPr>
          <w:p>
            <w:r>
              <w:rPr>
                <w:sz w:val="17"/>
              </w:rPr>
              <w:t>16 GB</w:t>
            </w:r>
          </w:p>
        </w:tc>
        <w:tc>
          <w:tcPr>
            <w:tcW w:type="dxa" w:w="1152"/>
            <w:vAlign w:val="center"/>
            <w:tcMar>
              <w:top w:w="80" w:type="dxa"/>
              <w:start w:w="100" w:type="dxa"/>
              <w:bottom w:w="80" w:type="dxa"/>
              <w:end w:w="100" w:type="dxa"/>
            </w:tcMar>
          </w:tcPr>
          <w:p>
            <w:r>
              <w:rPr>
                <w:sz w:val="17"/>
              </w:rPr>
              <w:t>100+ GB</w:t>
            </w:r>
          </w:p>
        </w:tc>
        <w:tc>
          <w:tcPr>
            <w:tcW w:type="dxa" w:w="3096"/>
            <w:vAlign w:val="center"/>
            <w:tcMar>
              <w:top w:w="80" w:type="dxa"/>
              <w:start w:w="100" w:type="dxa"/>
              <w:bottom w:w="80" w:type="dxa"/>
              <w:end w:w="100" w:type="dxa"/>
            </w:tcMar>
          </w:tcPr>
          <w:p>
            <w:r>
              <w:rPr>
                <w:sz w:val="17"/>
              </w:rPr>
              <w:t>102: 10.20.20.30</w:t>
            </w:r>
          </w:p>
        </w:tc>
        <w:tc>
          <w:tcPr>
            <w:tcW w:type="dxa" w:w="3024"/>
            <w:vAlign w:val="center"/>
            <w:tcMar>
              <w:top w:w="80" w:type="dxa"/>
              <w:start w:w="100" w:type="dxa"/>
              <w:bottom w:w="80" w:type="dxa"/>
              <w:end w:w="100" w:type="dxa"/>
            </w:tcMar>
          </w:tcPr>
          <w:p>
            <w:r>
              <w:rPr>
                <w:sz w:val="17"/>
              </w:rPr>
              <w:t>Same as Site A.</w:t>
            </w:r>
          </w:p>
        </w:tc>
      </w:tr>
      <w:tr>
        <w:tc>
          <w:tcPr>
            <w:tcW w:type="dxa" w:w="1440"/>
            <w:vAlign w:val="center"/>
            <w:tcMar>
              <w:top w:w="80" w:type="dxa"/>
              <w:start w:w="100" w:type="dxa"/>
              <w:bottom w:w="80" w:type="dxa"/>
              <w:end w:w="100" w:type="dxa"/>
            </w:tcMar>
          </w:tcPr>
          <w:p>
            <w:r>
              <w:rPr>
                <w:sz w:val="17"/>
              </w:rPr>
              <w:t>b-portal</w:t>
            </w:r>
          </w:p>
        </w:tc>
        <w:tc>
          <w:tcPr>
            <w:tcW w:type="dxa" w:w="792"/>
            <w:vAlign w:val="center"/>
            <w:tcMar>
              <w:top w:w="80" w:type="dxa"/>
              <w:start w:w="100" w:type="dxa"/>
              <w:bottom w:w="80" w:type="dxa"/>
              <w:end w:w="100" w:type="dxa"/>
            </w:tcMar>
          </w:tcPr>
          <w:p>
            <w:r>
              <w:rPr>
                <w:sz w:val="17"/>
              </w:rPr>
              <w:t>4</w:t>
            </w:r>
          </w:p>
        </w:tc>
        <w:tc>
          <w:tcPr>
            <w:tcW w:type="dxa" w:w="1008"/>
            <w:vAlign w:val="center"/>
            <w:tcMar>
              <w:top w:w="80" w:type="dxa"/>
              <w:start w:w="100" w:type="dxa"/>
              <w:bottom w:w="80" w:type="dxa"/>
              <w:end w:w="100" w:type="dxa"/>
            </w:tcMar>
          </w:tcPr>
          <w:p>
            <w:r>
              <w:rPr>
                <w:sz w:val="17"/>
              </w:rPr>
              <w:t>8 GB</w:t>
            </w:r>
          </w:p>
        </w:tc>
        <w:tc>
          <w:tcPr>
            <w:tcW w:type="dxa" w:w="1152"/>
            <w:vAlign w:val="center"/>
            <w:tcMar>
              <w:top w:w="80" w:type="dxa"/>
              <w:start w:w="100" w:type="dxa"/>
              <w:bottom w:w="80" w:type="dxa"/>
              <w:end w:w="100" w:type="dxa"/>
            </w:tcMar>
          </w:tcPr>
          <w:p>
            <w:r>
              <w:rPr>
                <w:sz w:val="17"/>
              </w:rPr>
              <w:t>60 GB</w:t>
            </w:r>
          </w:p>
        </w:tc>
        <w:tc>
          <w:tcPr>
            <w:tcW w:type="dxa" w:w="3096"/>
            <w:vAlign w:val="center"/>
            <w:tcMar>
              <w:top w:w="80" w:type="dxa"/>
              <w:start w:w="100" w:type="dxa"/>
              <w:bottom w:w="80" w:type="dxa"/>
              <w:end w:w="100" w:type="dxa"/>
            </w:tcMar>
          </w:tcPr>
          <w:p>
            <w:r>
              <w:rPr>
                <w:sz w:val="17"/>
              </w:rPr>
              <w:t>102: 10.20.20.40</w:t>
            </w:r>
          </w:p>
        </w:tc>
        <w:tc>
          <w:tcPr>
            <w:tcW w:type="dxa" w:w="3024"/>
            <w:vAlign w:val="center"/>
            <w:tcMar>
              <w:top w:w="80" w:type="dxa"/>
              <w:start w:w="100" w:type="dxa"/>
              <w:bottom w:w="80" w:type="dxa"/>
              <w:end w:w="100" w:type="dxa"/>
            </w:tcMar>
          </w:tcPr>
          <w:p>
            <w:r>
              <w:rPr>
                <w:sz w:val="17"/>
              </w:rPr>
              <w:t>Same as Site A.</w:t>
            </w:r>
          </w:p>
        </w:tc>
      </w:tr>
    </w:tbl>
    <w:p/>
    <w:p>
      <w:r>
        <w:t>Resource-constrained alternative: merge each site’s core and portal functions into one VM and use one worker and one storage VM per site. The research logic stays the same; only isolation and scale change.</w:t>
      </w:r>
    </w:p>
    <w:p>
      <w:pPr>
        <w:pStyle w:val="Heading1"/>
      </w:pPr>
      <w:r>
        <w:t>5. Phase A - prepare the Proxmox node</w:t>
      </w:r>
    </w:p>
    <w:p>
      <w:pPr>
        <w:pStyle w:val="Heading2"/>
      </w:pPr>
      <w:r>
        <w:t>5.1 Verify the current host before changing networking</w:t>
      </w:r>
    </w:p>
    <w:p>
      <w:pPr>
        <w:pStyle w:val="CodeBlock"/>
        <w:shd w:fill="F5F6FA"/>
      </w:pPr>
      <w:r>
        <w:t>pveversion -v</w:t>
        <w:br/>
        <w:t>ip -br addr</w:t>
        <w:br/>
        <w:t>ip route</w:t>
        <w:br/>
        <w:t>cat /etc/network/interfaces</w:t>
        <w:br/>
        <w:t>pvesm status</w:t>
        <w:br/>
        <w:t>qm list</w:t>
      </w:r>
    </w:p>
    <w:p>
      <w:r>
        <w:t>Record the existing management bridge, management IP, default gateway, and physical NIC. In many installations the management bridge is vmbr0. Do not replace or renumber your existing management network for this lab.</w:t>
      </w:r>
    </w:p>
    <w:p>
      <w:pPr>
        <w:pStyle w:val="Heading2"/>
      </w:pPr>
      <w:r>
        <w:t>5.2 Create one VLAN-aware private bridge</w:t>
      </w:r>
    </w:p>
    <w:p>
      <w:r>
        <w:t>Use the Proxmox GUI: Node -&gt; System -&gt; Network -&gt; Create -&gt; Linux Bridge. Create vmbr1 with no physical bridge port. Enable VLAN aware. Do not assign an IP address to vmbr1.</w:t>
      </w:r>
    </w:p>
    <w:p>
      <w:pPr>
        <w:pStyle w:val="CodeBlock"/>
        <w:shd w:fill="F5F6FA"/>
      </w:pPr>
      <w:r>
        <w:t>auto vmbr1</w:t>
        <w:br/>
        <w:t>iface vmbr1 inet manual</w:t>
        <w:br/>
        <w:t xml:space="preserve">    bridge-ports none</w:t>
        <w:br/>
        <w:t xml:space="preserve">    bridge-stp off</w:t>
        <w:br/>
        <w:t xml:space="preserve">    bridge-fd 0</w:t>
        <w:br/>
        <w:t xml:space="preserve">    bridge-vlan-aware yes</w:t>
        <w:br/>
        <w:t xml:space="preserve">    bridge-vids 2-4094</w:t>
      </w:r>
    </w:p>
    <w:p>
      <w:r>
        <w:t>Apply via the Proxmox GUI or, if you understand the host network and have console access, run:</w:t>
      </w:r>
    </w:p>
    <w:p>
      <w:pPr>
        <w:pStyle w:val="CodeBlock"/>
        <w:shd w:fill="F5F6FA"/>
      </w:pPr>
      <w:r>
        <w:t>ifreload -a</w:t>
        <w:br/>
        <w:t>ip -d link show vmbr1</w:t>
      </w:r>
    </w:p>
    <w:p>
      <w:r>
        <w:t>Because vmbr1 has no physical port, it is an internal virtual switch. VLAN tags on VM NICs create separate private broadcast domains on that switch.</w:t>
      </w:r>
    </w:p>
    <w:p>
      <w:pPr>
        <w:pStyle w:val="Heading2"/>
      </w:pPr>
      <w:r>
        <w:t>5.3 Create VLAN-separated NICs on VMs</w:t>
      </w:r>
    </w:p>
    <w:p>
      <w:r>
        <w:t>When attaching a VM NIC in Proxmox, set Bridge=vmbr1 and enter the VLAN tag. Site A VMs use tag 101; Site B VMs use tag 102; router WAN NICs use tag 200. Proxmox/Linux bridge switching keeps VLAN 101 and VLAN 102 isolated at Layer 2.</w:t>
      </w:r>
    </w:p>
    <w:p>
      <w:pPr>
        <w:pStyle w:val="Heading1"/>
      </w:pPr>
      <w:r>
        <w:t>6. Phase B - create the two WAN router VMs</w:t>
      </w:r>
    </w:p>
    <w:p>
      <w:r>
        <w:t>Use Ubuntu Server or Debian. Router A receives: one optional management/internet NIC on vmbr0, one Site-A NIC on vmbr1 tag 101, and one WAN NIC on vmbr1 tag 200. Router B is the same, using VLAN 102 and VLAN 200.</w:t>
      </w:r>
    </w:p>
    <w:p>
      <w:pPr>
        <w:pStyle w:val="Heading2"/>
      </w:pPr>
      <w:r>
        <w:t>6.1 Identify the interfaces</w:t>
      </w:r>
    </w:p>
    <w:p>
      <w:pPr>
        <w:pStyle w:val="CodeBlock"/>
        <w:shd w:fill="F5F6FA"/>
      </w:pPr>
      <w:r>
        <w:t>ip -br link</w:t>
        <w:br/>
        <w:t>ip -br addr</w:t>
      </w:r>
    </w:p>
    <w:p>
      <w:r>
        <w:t>The examples below assume router-a interfaces ens18=management, ens19=Site A, ens20=WAN. Verify your actual names first.</w:t>
      </w:r>
    </w:p>
    <w:p>
      <w:pPr>
        <w:pStyle w:val="Heading2"/>
      </w:pPr>
      <w:r>
        <w:t>6.2 Router A netplan example</w:t>
      </w:r>
    </w:p>
    <w:p>
      <w:pPr>
        <w:pStyle w:val="CodeBlock"/>
        <w:shd w:fill="F5F6FA"/>
      </w:pPr>
      <w:r>
        <w:t>network:</w:t>
        <w:br/>
        <w:t xml:space="preserve">  version: 2</w:t>
        <w:br/>
        <w:t xml:space="preserve">  ethernets:</w:t>
        <w:br/>
        <w:t xml:space="preserve">    ens18:</w:t>
        <w:br/>
        <w:t xml:space="preserve">      dhcp4: true</w:t>
        <w:br/>
        <w:t xml:space="preserve">    ens19:</w:t>
        <w:br/>
        <w:t xml:space="preserve">      addresses: [10.10.10.1/24]</w:t>
        <w:br/>
        <w:t xml:space="preserve">    ens20:</w:t>
        <w:br/>
        <w:t xml:space="preserve">      addresses: [10.255.0.1/24]</w:t>
      </w:r>
    </w:p>
    <w:p>
      <w:r>
        <w:t>Router B uses 10.20.20.1/24 on its Site-B interface and 10.255.0.2/24 on its WAN interface.</w:t>
      </w:r>
    </w:p>
    <w:p>
      <w:pPr>
        <w:pStyle w:val="CodeBlock"/>
        <w:shd w:fill="F5F6FA"/>
      </w:pPr>
      <w:r>
        <w:t>sudo netplan generate</w:t>
        <w:br/>
        <w:t>sudo netplan apply</w:t>
        <w:br/>
        <w:t>ip -br addr</w:t>
      </w:r>
    </w:p>
    <w:p>
      <w:pPr>
        <w:pStyle w:val="Heading2"/>
      </w:pPr>
      <w:r>
        <w:t>6.3 Enable forwarding and static routes</w:t>
      </w:r>
    </w:p>
    <w:p>
      <w:pPr>
        <w:pStyle w:val="CodeBlock"/>
        <w:shd w:fill="F5F6FA"/>
      </w:pPr>
      <w:r>
        <w:t># Router A</w:t>
        <w:br/>
        <w:t>echo 'net.ipv4.ip_forward=1' | sudo tee /etc/sysctl.d/99-genomics-router.conf</w:t>
        <w:br/>
        <w:t>sudo sysctl --system</w:t>
        <w:br/>
        <w:t>sudo ip route add 10.20.20.0/24 via 10.255.0.2</w:t>
        <w:br/>
        <w:br/>
        <w:t># Router B</w:t>
        <w:br/>
        <w:t>echo 'net.ipv4.ip_forward=1' | sudo tee /etc/sysctl.d/99-genomics-router.conf</w:t>
        <w:br/>
        <w:t>sudo sysctl --system</w:t>
        <w:br/>
        <w:t>sudo ip route add 10.10.10.0/24 via 10.255.0.1</w:t>
      </w:r>
    </w:p>
    <w:p>
      <w:r>
        <w:t>Make the routes persistent in netplan using routes: if desired. Verify with ip route.</w:t>
      </w:r>
    </w:p>
    <w:p>
      <w:pPr>
        <w:pStyle w:val="Heading2"/>
      </w:pPr>
      <w:r>
        <w:t>6.4 Optional NAT for package installation</w:t>
      </w:r>
    </w:p>
    <w:p>
      <w:r>
        <w:t>If the site VMs need internet access for initial package installation, NAT the local site subnet out through the router management NIC. Replace ens18 with the actual upstream interface.</w:t>
      </w:r>
    </w:p>
    <w:p>
      <w:pPr>
        <w:pStyle w:val="CodeBlock"/>
        <w:shd w:fill="F5F6FA"/>
      </w:pPr>
      <w:r>
        <w:t>sudo apt update &amp;&amp; sudo apt install -y nftables</w:t>
        <w:br/>
        <w:t>sudo tee /etc/nftables.conf &gt;/dev/null &lt;&lt;'EOF'</w:t>
        <w:br/>
        <w:t>flush ruleset</w:t>
        <w:br/>
        <w:t>table inet filter {</w:t>
        <w:br/>
        <w:t xml:space="preserve">  chain forward {</w:t>
        <w:br/>
        <w:t xml:space="preserve">    type filter hook forward priority 0; policy drop;</w:t>
        <w:br/>
        <w:t xml:space="preserve">    ct state established,related accept</w:t>
        <w:br/>
        <w:t xml:space="preserve">    iifname "ens19" oifname "ens18" accept</w:t>
        <w:br/>
        <w:t xml:space="preserve">    iifname "ens19" oifname "ens20" accept</w:t>
        <w:br/>
        <w:t xml:space="preserve">    iifname "ens20" oifname "ens19" accept</w:t>
        <w:br/>
        <w:t xml:space="preserve">  }</w:t>
        <w:br/>
        <w:t>}</w:t>
        <w:br/>
        <w:t>table ip nat {</w:t>
        <w:br/>
        <w:t xml:space="preserve">  chain postrouting {</w:t>
        <w:br/>
        <w:t xml:space="preserve">    type nat hook postrouting priority 100; policy accept;</w:t>
        <w:br/>
        <w:t xml:space="preserve">    ip saddr 10.10.10.0/24 oifname "ens18" masquerade</w:t>
        <w:br/>
        <w:t xml:space="preserve">  }</w:t>
        <w:br/>
        <w:t>}</w:t>
        <w:br/>
        <w:t>EOF</w:t>
        <w:br/>
        <w:t>sudo systemctl enable --now nftables</w:t>
      </w:r>
    </w:p>
    <w:p>
      <w:r>
        <w:t>Router B uses 10.20.20.0/24 in its NAT rule. Once the lab is built, restrict outbound internet access to what the experiment needs; the sovereignty experiment should not silently depend on external services.</w:t>
      </w:r>
    </w:p>
    <w:p>
      <w:pPr>
        <w:pStyle w:val="Heading1"/>
      </w:pPr>
      <w:r>
        <w:t>7. Phase C - create and configure the site VMs</w:t>
      </w:r>
    </w:p>
    <w:p>
      <w:r>
        <w:t>Create each VM in the Proxmox GUI or with qm. Ubuntu Server 24.04 LTS or a comparable supported Linux release is convenient. Use VirtIO SCSI disks and VirtIO network adapters. Assign the VLAN tag at the Proxmox NIC level.</w:t>
      </w:r>
    </w:p>
    <w:p>
      <w:pPr>
        <w:pStyle w:val="Heading2"/>
      </w:pPr>
      <w:r>
        <w:t>7.1 Static network example for a-core</w:t>
      </w:r>
    </w:p>
    <w:p>
      <w:pPr>
        <w:pStyle w:val="CodeBlock"/>
        <w:shd w:fill="F5F6FA"/>
      </w:pPr>
      <w:r>
        <w:t>network:</w:t>
        <w:br/>
        <w:t xml:space="preserve">  version: 2</w:t>
        <w:br/>
        <w:t xml:space="preserve">  ethernets:</w:t>
        <w:br/>
        <w:t xml:space="preserve">    ens18:</w:t>
        <w:br/>
        <w:t xml:space="preserve">      addresses: [10.10.10.10/24]</w:t>
        <w:br/>
        <w:t xml:space="preserve">      routes:</w:t>
        <w:br/>
        <w:t xml:space="preserve">        - to: default</w:t>
        <w:br/>
        <w:t xml:space="preserve">          via: 10.10.10.1</w:t>
        <w:br/>
        <w:t xml:space="preserve">      nameservers:</w:t>
        <w:br/>
        <w:t xml:space="preserve">        addresses: [1.1.1.1, 8.8.8.8]</w:t>
      </w:r>
    </w:p>
    <w:p>
      <w:r>
        <w:t>For production or institutional use, replace public DNS with your approved local resolver. Site B uses gateway 10.20.20.1 and addresses in 10.20.20.0/24.</w:t>
      </w:r>
    </w:p>
    <w:p>
      <w:pPr>
        <w:pStyle w:val="Heading2"/>
      </w:pPr>
      <w:r>
        <w:t>7.2 Establish SSH keys and hostnames</w:t>
      </w:r>
    </w:p>
    <w:p>
      <w:pPr>
        <w:pStyle w:val="CodeBlock"/>
        <w:shd w:fill="F5F6FA"/>
      </w:pPr>
      <w:r>
        <w:t>sudo hostnamectl set-hostname a-core</w:t>
        <w:br/>
        <w:t>sudo apt update &amp;&amp; sudo apt install -y openssh-server chrony curl jq git</w:t>
        <w:br/>
        <w:t>sudo systemctl enable --now ssh chrony</w:t>
      </w:r>
    </w:p>
    <w:p>
      <w:r>
        <w:t>Use SSH keys rather than shared passwords. Keep a simple /etc/hosts file or local DNS so site components can resolve a-core, a-storage, a-worker, and a-portal.</w:t>
      </w:r>
    </w:p>
    <w:p>
      <w:pPr>
        <w:pStyle w:val="Heading2"/>
      </w:pPr>
      <w:r>
        <w:t>7.3 Basic local firewall policy</w:t>
      </w:r>
    </w:p>
    <w:p>
      <w:r>
        <w:t>At minimum, allow SSH only from the administration subnet, allow MinIO only from local workflow/portal nodes, allow Slurm ports only inside the site, and expose Galaxy/Jupyter through the portal. Keep the inter-site WAN limited to federation API, monitoring, and other explicitly documented flows.</w:t>
      </w:r>
    </w:p>
    <w:p>
      <w:pPr>
        <w:pStyle w:val="Heading1"/>
      </w:pPr>
      <w:r>
        <w:t>8. Phase D - deploy local genomic object storage</w:t>
      </w:r>
    </w:p>
    <w:p>
      <w:r>
        <w:t>For the mid-term, MinIO is the easiest self-hosted object store to demonstrate. Use Ceph later if you want multi-node storage resilience. MinIO is for genomic objects; Proxmox storage/Ceph/ZFS continues to hold VM disks.</w:t>
      </w:r>
    </w:p>
    <w:p>
      <w:pPr>
        <w:pStyle w:val="Heading2"/>
      </w:pPr>
      <w:r>
        <w:t>8.1 Docker installation on a-storage</w:t>
      </w:r>
    </w:p>
    <w:p>
      <w:pPr>
        <w:pStyle w:val="CodeBlock"/>
        <w:shd w:fill="F5F6FA"/>
      </w:pPr>
      <w:r>
        <w:t>sudo apt update</w:t>
        <w:br/>
        <w:t>sudo apt install -y docker.io docker-compose-v2</w:t>
        <w:br/>
        <w:t>sudo systemctl enable --now docker</w:t>
        <w:br/>
        <w:t>sudo usermod -aG docker $USER</w:t>
      </w:r>
    </w:p>
    <w:p>
      <w:r>
        <w:t>Log out/in after adding the docker group.</w:t>
      </w:r>
    </w:p>
    <w:p>
      <w:pPr>
        <w:pStyle w:val="Heading2"/>
      </w:pPr>
      <w:r>
        <w:t>8.2 MinIO compose file</w:t>
      </w:r>
    </w:p>
    <w:p>
      <w:pPr>
        <w:pStyle w:val="CodeBlock"/>
        <w:shd w:fill="F5F6FA"/>
      </w:pPr>
      <w:r>
        <w:t>services:</w:t>
        <w:br/>
        <w:t xml:space="preserve">  minio:</w:t>
        <w:br/>
        <w:t xml:space="preserve">    image: quay.io/minio/minio:&lt;PINNED_VERSION&gt;</w:t>
        <w:br/>
        <w:t xml:space="preserve">    command: server /data --console-address ':9001'</w:t>
        <w:br/>
        <w:t xml:space="preserve">    restart: unless-stopped</w:t>
        <w:br/>
        <w:t xml:space="preserve">    environment:</w:t>
        <w:br/>
        <w:t xml:space="preserve">      MINIO_ROOT_USER: ${MINIO_ROOT_USER}</w:t>
        <w:br/>
        <w:t xml:space="preserve">      MINIO_ROOT_PASSWORD: ${MINIO_ROOT_PASSWORD}</w:t>
        <w:br/>
        <w:t xml:space="preserve">    ports:</w:t>
        <w:br/>
        <w:t xml:space="preserve">      - '9000:9000'</w:t>
        <w:br/>
        <w:t xml:space="preserve">      - '9001:9001'</w:t>
        <w:br/>
        <w:t xml:space="preserve">    volumes:</w:t>
        <w:br/>
        <w:t xml:space="preserve">      - /srv/minio:/data</w:t>
      </w:r>
    </w:p>
    <w:p>
      <w:r>
        <w:t>Pin the exact image version or digest in your repository. Store credentials in an .env file excluded from Git. In a real deployment, terminate TLS and do not expose the MinIO administrative console to untrusted networks.</w:t>
      </w:r>
    </w:p>
    <w:p>
      <w:pPr>
        <w:pStyle w:val="Heading2"/>
      </w:pPr>
      <w:r>
        <w:t>8.3 Create data buckets</w:t>
      </w:r>
    </w:p>
    <w:p>
      <w:pPr>
        <w:pStyle w:val="CodeBlock"/>
        <w:shd w:fill="F5F6FA"/>
      </w:pPr>
      <w:r>
        <w:t>mc alias set sitea http://10.10.10.20:9000 "$MINIO_ROOT_USER" "$MINIO_ROOT_PASSWORD"</w:t>
        <w:br/>
        <w:t>mc mb sitea/raw</w:t>
        <w:br/>
        <w:t>mc mb sitea/intermediate</w:t>
        <w:br/>
        <w:t>mc mb sitea/results</w:t>
        <w:br/>
        <w:t>mc mb sitea/reference</w:t>
        <w:br/>
        <w:t>mc mb sitea/workflow-logs</w:t>
      </w:r>
    </w:p>
    <w:tbl>
      <w:tblPr>
        <w:tblStyle w:val="TableGrid"/>
        <w:tblW w:type="auto" w:w="0"/>
        <w:jc w:val="center"/>
        <w:tblLook w:firstColumn="1" w:firstRow="1" w:lastColumn="0" w:lastRow="0" w:noHBand="0" w:noVBand="1" w:val="04A0"/>
      </w:tblPr>
      <w:tblGrid>
        <w:gridCol w:w="3389"/>
        <w:gridCol w:w="3389"/>
        <w:gridCol w:w="3389"/>
      </w:tblGrid>
      <w:tr>
        <w:tc>
          <w:tcPr>
            <w:tcW w:type="dxa" w:w="1656"/>
            <w:shd w:fill="E8ECF7"/>
            <w:vAlign w:val="center"/>
            <w:tcMar>
              <w:top w:w="80" w:type="dxa"/>
              <w:start w:w="100" w:type="dxa"/>
              <w:bottom w:w="80" w:type="dxa"/>
              <w:end w:w="100" w:type="dxa"/>
            </w:tcMar>
          </w:tcPr>
          <w:p>
            <w:r>
              <w:rPr>
                <w:b/>
                <w:color w:val="273469"/>
                <w:sz w:val="18"/>
              </w:rPr>
              <w:t>Bucket</w:t>
            </w:r>
          </w:p>
        </w:tc>
        <w:tc>
          <w:tcPr>
            <w:tcW w:type="dxa" w:w="3240"/>
            <w:shd w:fill="E8ECF7"/>
            <w:vAlign w:val="center"/>
            <w:tcMar>
              <w:top w:w="80" w:type="dxa"/>
              <w:start w:w="100" w:type="dxa"/>
              <w:bottom w:w="80" w:type="dxa"/>
              <w:end w:w="100" w:type="dxa"/>
            </w:tcMar>
          </w:tcPr>
          <w:p>
            <w:r>
              <w:rPr>
                <w:b/>
                <w:color w:val="273469"/>
                <w:sz w:val="18"/>
              </w:rPr>
              <w:t>Typical objects</w:t>
            </w:r>
          </w:p>
        </w:tc>
        <w:tc>
          <w:tcPr>
            <w:tcW w:type="dxa" w:w="5112"/>
            <w:shd w:fill="E8ECF7"/>
            <w:vAlign w:val="center"/>
            <w:tcMar>
              <w:top w:w="80" w:type="dxa"/>
              <w:start w:w="100" w:type="dxa"/>
              <w:bottom w:w="80" w:type="dxa"/>
              <w:end w:w="100" w:type="dxa"/>
            </w:tcMar>
          </w:tcPr>
          <w:p>
            <w:r>
              <w:rPr>
                <w:b/>
                <w:color w:val="273469"/>
                <w:sz w:val="18"/>
              </w:rPr>
              <w:t>Sensitivity / policy</w:t>
            </w:r>
          </w:p>
        </w:tc>
      </w:tr>
      <w:tr>
        <w:tc>
          <w:tcPr>
            <w:tcW w:type="dxa" w:w="1656"/>
            <w:vAlign w:val="center"/>
            <w:tcMar>
              <w:top w:w="80" w:type="dxa"/>
              <w:start w:w="100" w:type="dxa"/>
              <w:bottom w:w="80" w:type="dxa"/>
              <w:end w:w="100" w:type="dxa"/>
            </w:tcMar>
          </w:tcPr>
          <w:p>
            <w:r>
              <w:rPr>
                <w:sz w:val="17"/>
              </w:rPr>
              <w:t>raw</w:t>
            </w:r>
          </w:p>
        </w:tc>
        <w:tc>
          <w:tcPr>
            <w:tcW w:type="dxa" w:w="3240"/>
            <w:vAlign w:val="center"/>
            <w:tcMar>
              <w:top w:w="80" w:type="dxa"/>
              <w:start w:w="100" w:type="dxa"/>
              <w:bottom w:w="80" w:type="dxa"/>
              <w:end w:w="100" w:type="dxa"/>
            </w:tcMar>
          </w:tcPr>
          <w:p>
            <w:r>
              <w:rPr>
                <w:sz w:val="17"/>
              </w:rPr>
              <w:t>FASTQ.gz, instrument exports</w:t>
            </w:r>
          </w:p>
        </w:tc>
        <w:tc>
          <w:tcPr>
            <w:tcW w:type="dxa" w:w="5112"/>
            <w:vAlign w:val="center"/>
            <w:tcMar>
              <w:top w:w="80" w:type="dxa"/>
              <w:start w:w="100" w:type="dxa"/>
              <w:bottom w:w="80" w:type="dxa"/>
              <w:end w:w="100" w:type="dxa"/>
            </w:tcMar>
          </w:tcPr>
          <w:p>
            <w:r>
              <w:rPr>
                <w:sz w:val="17"/>
              </w:rPr>
              <w:t>Highest sensitivity; no cross-site replication by default.</w:t>
            </w:r>
          </w:p>
        </w:tc>
      </w:tr>
      <w:tr>
        <w:tc>
          <w:tcPr>
            <w:tcW w:type="dxa" w:w="1656"/>
            <w:vAlign w:val="center"/>
            <w:tcMar>
              <w:top w:w="80" w:type="dxa"/>
              <w:start w:w="100" w:type="dxa"/>
              <w:bottom w:w="80" w:type="dxa"/>
              <w:end w:w="100" w:type="dxa"/>
            </w:tcMar>
          </w:tcPr>
          <w:p>
            <w:r>
              <w:rPr>
                <w:sz w:val="17"/>
              </w:rPr>
              <w:t>intermediate</w:t>
            </w:r>
          </w:p>
        </w:tc>
        <w:tc>
          <w:tcPr>
            <w:tcW w:type="dxa" w:w="3240"/>
            <w:vAlign w:val="center"/>
            <w:tcMar>
              <w:top w:w="80" w:type="dxa"/>
              <w:start w:w="100" w:type="dxa"/>
              <w:bottom w:w="80" w:type="dxa"/>
              <w:end w:w="100" w:type="dxa"/>
            </w:tcMar>
          </w:tcPr>
          <w:p>
            <w:r>
              <w:rPr>
                <w:sz w:val="17"/>
              </w:rPr>
              <w:t>SAM/BAM/CRAM, indexes</w:t>
            </w:r>
          </w:p>
        </w:tc>
        <w:tc>
          <w:tcPr>
            <w:tcW w:type="dxa" w:w="5112"/>
            <w:vAlign w:val="center"/>
            <w:tcMar>
              <w:top w:w="80" w:type="dxa"/>
              <w:start w:w="100" w:type="dxa"/>
              <w:bottom w:w="80" w:type="dxa"/>
              <w:end w:w="100" w:type="dxa"/>
            </w:tcMar>
          </w:tcPr>
          <w:p>
            <w:r>
              <w:rPr>
                <w:sz w:val="17"/>
              </w:rPr>
              <w:t>Still sensitive/identifiable; remains local.</w:t>
            </w:r>
          </w:p>
        </w:tc>
      </w:tr>
      <w:tr>
        <w:tc>
          <w:tcPr>
            <w:tcW w:type="dxa" w:w="1656"/>
            <w:vAlign w:val="center"/>
            <w:tcMar>
              <w:top w:w="80" w:type="dxa"/>
              <w:start w:w="100" w:type="dxa"/>
              <w:bottom w:w="80" w:type="dxa"/>
              <w:end w:w="100" w:type="dxa"/>
            </w:tcMar>
          </w:tcPr>
          <w:p>
            <w:r>
              <w:rPr>
                <w:sz w:val="17"/>
              </w:rPr>
              <w:t>results</w:t>
            </w:r>
          </w:p>
        </w:tc>
        <w:tc>
          <w:tcPr>
            <w:tcW w:type="dxa" w:w="3240"/>
            <w:vAlign w:val="center"/>
            <w:tcMar>
              <w:top w:w="80" w:type="dxa"/>
              <w:start w:w="100" w:type="dxa"/>
              <w:bottom w:w="80" w:type="dxa"/>
              <w:end w:w="100" w:type="dxa"/>
            </w:tcMar>
          </w:tcPr>
          <w:p>
            <w:r>
              <w:rPr>
                <w:sz w:val="17"/>
              </w:rPr>
              <w:t>VCF/gVCF, annotated VCF, QC reports</w:t>
            </w:r>
          </w:p>
        </w:tc>
        <w:tc>
          <w:tcPr>
            <w:tcW w:type="dxa" w:w="5112"/>
            <w:vAlign w:val="center"/>
            <w:tcMar>
              <w:top w:w="80" w:type="dxa"/>
              <w:start w:w="100" w:type="dxa"/>
              <w:bottom w:w="80" w:type="dxa"/>
              <w:end w:w="100" w:type="dxa"/>
            </w:tcMar>
          </w:tcPr>
          <w:p>
            <w:r>
              <w:rPr>
                <w:sz w:val="17"/>
              </w:rPr>
              <w:t>Controlled output; only approved derived results may leave.</w:t>
            </w:r>
          </w:p>
        </w:tc>
      </w:tr>
      <w:tr>
        <w:tc>
          <w:tcPr>
            <w:tcW w:type="dxa" w:w="1656"/>
            <w:vAlign w:val="center"/>
            <w:tcMar>
              <w:top w:w="80" w:type="dxa"/>
              <w:start w:w="100" w:type="dxa"/>
              <w:bottom w:w="80" w:type="dxa"/>
              <w:end w:w="100" w:type="dxa"/>
            </w:tcMar>
          </w:tcPr>
          <w:p>
            <w:r>
              <w:rPr>
                <w:sz w:val="17"/>
              </w:rPr>
              <w:t>reference</w:t>
            </w:r>
          </w:p>
        </w:tc>
        <w:tc>
          <w:tcPr>
            <w:tcW w:type="dxa" w:w="3240"/>
            <w:vAlign w:val="center"/>
            <w:tcMar>
              <w:top w:w="80" w:type="dxa"/>
              <w:start w:w="100" w:type="dxa"/>
              <w:bottom w:w="80" w:type="dxa"/>
              <w:end w:w="100" w:type="dxa"/>
            </w:tcMar>
          </w:tcPr>
          <w:p>
            <w:r>
              <w:rPr>
                <w:sz w:val="17"/>
              </w:rPr>
              <w:t>GRCh38/other reference data</w:t>
            </w:r>
          </w:p>
        </w:tc>
        <w:tc>
          <w:tcPr>
            <w:tcW w:type="dxa" w:w="5112"/>
            <w:vAlign w:val="center"/>
            <w:tcMar>
              <w:top w:w="80" w:type="dxa"/>
              <w:start w:w="100" w:type="dxa"/>
              <w:bottom w:w="80" w:type="dxa"/>
              <w:end w:w="100" w:type="dxa"/>
            </w:tcMar>
          </w:tcPr>
          <w:p>
            <w:r>
              <w:rPr>
                <w:sz w:val="17"/>
              </w:rPr>
              <w:t>Non-subject reference data; cache locally to survive WAN failure.</w:t>
            </w:r>
          </w:p>
        </w:tc>
      </w:tr>
      <w:tr>
        <w:tc>
          <w:tcPr>
            <w:tcW w:type="dxa" w:w="1656"/>
            <w:vAlign w:val="center"/>
            <w:tcMar>
              <w:top w:w="80" w:type="dxa"/>
              <w:start w:w="100" w:type="dxa"/>
              <w:bottom w:w="80" w:type="dxa"/>
              <w:end w:w="100" w:type="dxa"/>
            </w:tcMar>
          </w:tcPr>
          <w:p>
            <w:r>
              <w:rPr>
                <w:sz w:val="17"/>
              </w:rPr>
              <w:t>workflow-logs</w:t>
            </w:r>
          </w:p>
        </w:tc>
        <w:tc>
          <w:tcPr>
            <w:tcW w:type="dxa" w:w="3240"/>
            <w:vAlign w:val="center"/>
            <w:tcMar>
              <w:top w:w="80" w:type="dxa"/>
              <w:start w:w="100" w:type="dxa"/>
              <w:bottom w:w="80" w:type="dxa"/>
              <w:end w:w="100" w:type="dxa"/>
            </w:tcMar>
          </w:tcPr>
          <w:p>
            <w:r>
              <w:rPr>
                <w:sz w:val="17"/>
              </w:rPr>
              <w:t>Nextflow reports, provenance, checksums</w:t>
            </w:r>
          </w:p>
        </w:tc>
        <w:tc>
          <w:tcPr>
            <w:tcW w:type="dxa" w:w="5112"/>
            <w:vAlign w:val="center"/>
            <w:tcMar>
              <w:top w:w="80" w:type="dxa"/>
              <w:start w:w="100" w:type="dxa"/>
              <w:bottom w:w="80" w:type="dxa"/>
              <w:end w:w="100" w:type="dxa"/>
            </w:tcMar>
          </w:tcPr>
          <w:p>
            <w:r>
              <w:rPr>
                <w:sz w:val="17"/>
              </w:rPr>
              <w:t>Auditable operational evidence.</w:t>
            </w:r>
          </w:p>
        </w:tc>
      </w:tr>
    </w:tbl>
    <w:p/>
    <w:p>
      <w:pPr>
        <w:pStyle w:val="Heading1"/>
      </w:pPr>
      <w:r>
        <w:t>9. Phase E - install the genomics processing stack</w:t>
      </w:r>
    </w:p>
    <w:p>
      <w:r>
        <w:t>The exact tools can vary by study. For the mid-term, use a small, public, non-sensitive dataset and a compact pipeline so that network behavior rather than biological scale dominates the experiment.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40"/>
            <w:shd w:fill="E8ECF7"/>
            <w:vAlign w:val="center"/>
            <w:tcMar>
              <w:top w:w="80" w:type="dxa"/>
              <w:start w:w="100" w:type="dxa"/>
              <w:bottom w:w="80" w:type="dxa"/>
              <w:end w:w="100" w:type="dxa"/>
            </w:tcMar>
          </w:tcPr>
          <w:p>
            <w:r>
              <w:rPr>
                <w:b/>
                <w:color w:val="273469"/>
                <w:sz w:val="18"/>
              </w:rPr>
              <w:t>Stage</w:t>
            </w:r>
          </w:p>
        </w:tc>
        <w:tc>
          <w:tcPr>
            <w:tcW w:type="dxa" w:w="2016"/>
            <w:shd w:fill="E8ECF7"/>
            <w:vAlign w:val="center"/>
            <w:tcMar>
              <w:top w:w="80" w:type="dxa"/>
              <w:start w:w="100" w:type="dxa"/>
              <w:bottom w:w="80" w:type="dxa"/>
              <w:end w:w="100" w:type="dxa"/>
            </w:tcMar>
          </w:tcPr>
          <w:p>
            <w:r>
              <w:rPr>
                <w:b/>
                <w:color w:val="273469"/>
                <w:sz w:val="18"/>
              </w:rPr>
              <w:t>Software</w:t>
            </w:r>
          </w:p>
        </w:tc>
        <w:tc>
          <w:tcPr>
            <w:tcW w:type="dxa" w:w="1800"/>
            <w:shd w:fill="E8ECF7"/>
            <w:vAlign w:val="center"/>
            <w:tcMar>
              <w:top w:w="80" w:type="dxa"/>
              <w:start w:w="100" w:type="dxa"/>
              <w:bottom w:w="80" w:type="dxa"/>
              <w:end w:w="100" w:type="dxa"/>
            </w:tcMar>
          </w:tcPr>
          <w:p>
            <w:r>
              <w:rPr>
                <w:b/>
                <w:color w:val="273469"/>
                <w:sz w:val="18"/>
              </w:rPr>
              <w:t>Input</w:t>
            </w:r>
          </w:p>
        </w:tc>
        <w:tc>
          <w:tcPr>
            <w:tcW w:type="dxa" w:w="1872"/>
            <w:shd w:fill="E8ECF7"/>
            <w:vAlign w:val="center"/>
            <w:tcMar>
              <w:top w:w="80" w:type="dxa"/>
              <w:start w:w="100" w:type="dxa"/>
              <w:bottom w:w="80" w:type="dxa"/>
              <w:end w:w="100" w:type="dxa"/>
            </w:tcMar>
          </w:tcPr>
          <w:p>
            <w:r>
              <w:rPr>
                <w:b/>
                <w:color w:val="273469"/>
                <w:sz w:val="18"/>
              </w:rPr>
              <w:t>Output</w:t>
            </w:r>
          </w:p>
        </w:tc>
        <w:tc>
          <w:tcPr>
            <w:tcW w:type="dxa" w:w="3024"/>
            <w:shd w:fill="E8ECF7"/>
            <w:vAlign w:val="center"/>
            <w:tcMar>
              <w:top w:w="80" w:type="dxa"/>
              <w:start w:w="100" w:type="dxa"/>
              <w:bottom w:w="80" w:type="dxa"/>
              <w:end w:w="100" w:type="dxa"/>
            </w:tcMar>
          </w:tcPr>
          <w:p>
            <w:r>
              <w:rPr>
                <w:b/>
                <w:color w:val="273469"/>
                <w:sz w:val="18"/>
              </w:rPr>
              <w:t>What it does</w:t>
            </w:r>
          </w:p>
        </w:tc>
      </w:tr>
      <w:tr>
        <w:tc>
          <w:tcPr>
            <w:tcW w:type="dxa" w:w="1440"/>
            <w:vAlign w:val="center"/>
            <w:tcMar>
              <w:top w:w="80" w:type="dxa"/>
              <w:start w:w="100" w:type="dxa"/>
              <w:bottom w:w="80" w:type="dxa"/>
              <w:end w:w="100" w:type="dxa"/>
            </w:tcMar>
          </w:tcPr>
          <w:p>
            <w:r>
              <w:rPr>
                <w:sz w:val="17"/>
              </w:rPr>
              <w:t>QC</w:t>
            </w:r>
          </w:p>
        </w:tc>
        <w:tc>
          <w:tcPr>
            <w:tcW w:type="dxa" w:w="2016"/>
            <w:vAlign w:val="center"/>
            <w:tcMar>
              <w:top w:w="80" w:type="dxa"/>
              <w:start w:w="100" w:type="dxa"/>
              <w:bottom w:w="80" w:type="dxa"/>
              <w:end w:w="100" w:type="dxa"/>
            </w:tcMar>
          </w:tcPr>
          <w:p>
            <w:r>
              <w:rPr>
                <w:sz w:val="17"/>
              </w:rPr>
              <w:t>FastQC + MultiQC</w:t>
            </w:r>
          </w:p>
        </w:tc>
        <w:tc>
          <w:tcPr>
            <w:tcW w:type="dxa" w:w="1800"/>
            <w:vAlign w:val="center"/>
            <w:tcMar>
              <w:top w:w="80" w:type="dxa"/>
              <w:start w:w="100" w:type="dxa"/>
              <w:bottom w:w="80" w:type="dxa"/>
              <w:end w:w="100" w:type="dxa"/>
            </w:tcMar>
          </w:tcPr>
          <w:p>
            <w:r>
              <w:rPr>
                <w:sz w:val="17"/>
              </w:rPr>
              <w:t>FASTQ</w:t>
            </w:r>
          </w:p>
        </w:tc>
        <w:tc>
          <w:tcPr>
            <w:tcW w:type="dxa" w:w="1872"/>
            <w:vAlign w:val="center"/>
            <w:tcMar>
              <w:top w:w="80" w:type="dxa"/>
              <w:start w:w="100" w:type="dxa"/>
              <w:bottom w:w="80" w:type="dxa"/>
              <w:end w:w="100" w:type="dxa"/>
            </w:tcMar>
          </w:tcPr>
          <w:p>
            <w:r>
              <w:rPr>
                <w:sz w:val="17"/>
              </w:rPr>
              <w:t>HTML/ZIP QC reports</w:t>
            </w:r>
          </w:p>
        </w:tc>
        <w:tc>
          <w:tcPr>
            <w:tcW w:type="dxa" w:w="3024"/>
            <w:vAlign w:val="center"/>
            <w:tcMar>
              <w:top w:w="80" w:type="dxa"/>
              <w:start w:w="100" w:type="dxa"/>
              <w:bottom w:w="80" w:type="dxa"/>
              <w:end w:w="100" w:type="dxa"/>
            </w:tcMar>
          </w:tcPr>
          <w:p>
            <w:r>
              <w:rPr>
                <w:sz w:val="17"/>
              </w:rPr>
              <w:t>Checks read quality and summarizes multiple samples.</w:t>
            </w:r>
          </w:p>
        </w:tc>
      </w:tr>
      <w:tr>
        <w:tc>
          <w:tcPr>
            <w:tcW w:type="dxa" w:w="1440"/>
            <w:vAlign w:val="center"/>
            <w:tcMar>
              <w:top w:w="80" w:type="dxa"/>
              <w:start w:w="100" w:type="dxa"/>
              <w:bottom w:w="80" w:type="dxa"/>
              <w:end w:w="100" w:type="dxa"/>
            </w:tcMar>
          </w:tcPr>
          <w:p>
            <w:r>
              <w:rPr>
                <w:sz w:val="17"/>
              </w:rPr>
              <w:t>Trim (optional)</w:t>
            </w:r>
          </w:p>
        </w:tc>
        <w:tc>
          <w:tcPr>
            <w:tcW w:type="dxa" w:w="2016"/>
            <w:vAlign w:val="center"/>
            <w:tcMar>
              <w:top w:w="80" w:type="dxa"/>
              <w:start w:w="100" w:type="dxa"/>
              <w:bottom w:w="80" w:type="dxa"/>
              <w:end w:w="100" w:type="dxa"/>
            </w:tcMar>
          </w:tcPr>
          <w:p>
            <w:r>
              <w:rPr>
                <w:sz w:val="17"/>
              </w:rPr>
              <w:t>fastp</w:t>
            </w:r>
          </w:p>
        </w:tc>
        <w:tc>
          <w:tcPr>
            <w:tcW w:type="dxa" w:w="1800"/>
            <w:vAlign w:val="center"/>
            <w:tcMar>
              <w:top w:w="80" w:type="dxa"/>
              <w:start w:w="100" w:type="dxa"/>
              <w:bottom w:w="80" w:type="dxa"/>
              <w:end w:w="100" w:type="dxa"/>
            </w:tcMar>
          </w:tcPr>
          <w:p>
            <w:r>
              <w:rPr>
                <w:sz w:val="17"/>
              </w:rPr>
              <w:t>FASTQ</w:t>
            </w:r>
          </w:p>
        </w:tc>
        <w:tc>
          <w:tcPr>
            <w:tcW w:type="dxa" w:w="1872"/>
            <w:vAlign w:val="center"/>
            <w:tcMar>
              <w:top w:w="80" w:type="dxa"/>
              <w:start w:w="100" w:type="dxa"/>
              <w:bottom w:w="80" w:type="dxa"/>
              <w:end w:w="100" w:type="dxa"/>
            </w:tcMar>
          </w:tcPr>
          <w:p>
            <w:r>
              <w:rPr>
                <w:sz w:val="17"/>
              </w:rPr>
              <w:t>cleaned FASTQ</w:t>
            </w:r>
          </w:p>
        </w:tc>
        <w:tc>
          <w:tcPr>
            <w:tcW w:type="dxa" w:w="3024"/>
            <w:vAlign w:val="center"/>
            <w:tcMar>
              <w:top w:w="80" w:type="dxa"/>
              <w:start w:w="100" w:type="dxa"/>
              <w:bottom w:w="80" w:type="dxa"/>
              <w:end w:w="100" w:type="dxa"/>
            </w:tcMar>
          </w:tcPr>
          <w:p>
            <w:r>
              <w:rPr>
                <w:sz w:val="17"/>
              </w:rPr>
              <w:t>Removes adapters/low-quality reads.</w:t>
            </w:r>
          </w:p>
        </w:tc>
      </w:tr>
      <w:tr>
        <w:tc>
          <w:tcPr>
            <w:tcW w:type="dxa" w:w="1440"/>
            <w:vAlign w:val="center"/>
            <w:tcMar>
              <w:top w:w="80" w:type="dxa"/>
              <w:start w:w="100" w:type="dxa"/>
              <w:bottom w:w="80" w:type="dxa"/>
              <w:end w:w="100" w:type="dxa"/>
            </w:tcMar>
          </w:tcPr>
          <w:p>
            <w:r>
              <w:rPr>
                <w:sz w:val="17"/>
              </w:rPr>
              <w:t>Alignment</w:t>
            </w:r>
          </w:p>
        </w:tc>
        <w:tc>
          <w:tcPr>
            <w:tcW w:type="dxa" w:w="2016"/>
            <w:vAlign w:val="center"/>
            <w:tcMar>
              <w:top w:w="80" w:type="dxa"/>
              <w:start w:w="100" w:type="dxa"/>
              <w:bottom w:w="80" w:type="dxa"/>
              <w:end w:w="100" w:type="dxa"/>
            </w:tcMar>
          </w:tcPr>
          <w:p>
            <w:r>
              <w:rPr>
                <w:sz w:val="17"/>
              </w:rPr>
              <w:t>BWA-MEM2</w:t>
            </w:r>
          </w:p>
        </w:tc>
        <w:tc>
          <w:tcPr>
            <w:tcW w:type="dxa" w:w="1800"/>
            <w:vAlign w:val="center"/>
            <w:tcMar>
              <w:top w:w="80" w:type="dxa"/>
              <w:start w:w="100" w:type="dxa"/>
              <w:bottom w:w="80" w:type="dxa"/>
              <w:end w:w="100" w:type="dxa"/>
            </w:tcMar>
          </w:tcPr>
          <w:p>
            <w:r>
              <w:rPr>
                <w:sz w:val="17"/>
              </w:rPr>
              <w:t>FASTQ + reference</w:t>
            </w:r>
          </w:p>
        </w:tc>
        <w:tc>
          <w:tcPr>
            <w:tcW w:type="dxa" w:w="1872"/>
            <w:vAlign w:val="center"/>
            <w:tcMar>
              <w:top w:w="80" w:type="dxa"/>
              <w:start w:w="100" w:type="dxa"/>
              <w:bottom w:w="80" w:type="dxa"/>
              <w:end w:w="100" w:type="dxa"/>
            </w:tcMar>
          </w:tcPr>
          <w:p>
            <w:r>
              <w:rPr>
                <w:sz w:val="17"/>
              </w:rPr>
              <w:t>SAM/BAM</w:t>
            </w:r>
          </w:p>
        </w:tc>
        <w:tc>
          <w:tcPr>
            <w:tcW w:type="dxa" w:w="3024"/>
            <w:vAlign w:val="center"/>
            <w:tcMar>
              <w:top w:w="80" w:type="dxa"/>
              <w:start w:w="100" w:type="dxa"/>
              <w:bottom w:w="80" w:type="dxa"/>
              <w:end w:w="100" w:type="dxa"/>
            </w:tcMar>
          </w:tcPr>
          <w:p>
            <w:r>
              <w:rPr>
                <w:sz w:val="17"/>
              </w:rPr>
              <w:t>Maps reads to a reference genome.</w:t>
            </w:r>
          </w:p>
        </w:tc>
      </w:tr>
      <w:tr>
        <w:tc>
          <w:tcPr>
            <w:tcW w:type="dxa" w:w="1440"/>
            <w:vAlign w:val="center"/>
            <w:tcMar>
              <w:top w:w="80" w:type="dxa"/>
              <w:start w:w="100" w:type="dxa"/>
              <w:bottom w:w="80" w:type="dxa"/>
              <w:end w:w="100" w:type="dxa"/>
            </w:tcMar>
          </w:tcPr>
          <w:p>
            <w:r>
              <w:rPr>
                <w:sz w:val="17"/>
              </w:rPr>
              <w:t>BAM processing</w:t>
            </w:r>
          </w:p>
        </w:tc>
        <w:tc>
          <w:tcPr>
            <w:tcW w:type="dxa" w:w="2016"/>
            <w:vAlign w:val="center"/>
            <w:tcMar>
              <w:top w:w="80" w:type="dxa"/>
              <w:start w:w="100" w:type="dxa"/>
              <w:bottom w:w="80" w:type="dxa"/>
              <w:end w:w="100" w:type="dxa"/>
            </w:tcMar>
          </w:tcPr>
          <w:p>
            <w:r>
              <w:rPr>
                <w:sz w:val="17"/>
              </w:rPr>
              <w:t>SAMtools + Picard</w:t>
            </w:r>
          </w:p>
        </w:tc>
        <w:tc>
          <w:tcPr>
            <w:tcW w:type="dxa" w:w="1800"/>
            <w:vAlign w:val="center"/>
            <w:tcMar>
              <w:top w:w="80" w:type="dxa"/>
              <w:start w:w="100" w:type="dxa"/>
              <w:bottom w:w="80" w:type="dxa"/>
              <w:end w:w="100" w:type="dxa"/>
            </w:tcMar>
          </w:tcPr>
          <w:p>
            <w:r>
              <w:rPr>
                <w:sz w:val="17"/>
              </w:rPr>
              <w:t>SAM/BAM</w:t>
            </w:r>
          </w:p>
        </w:tc>
        <w:tc>
          <w:tcPr>
            <w:tcW w:type="dxa" w:w="1872"/>
            <w:vAlign w:val="center"/>
            <w:tcMar>
              <w:top w:w="80" w:type="dxa"/>
              <w:start w:w="100" w:type="dxa"/>
              <w:bottom w:w="80" w:type="dxa"/>
              <w:end w:w="100" w:type="dxa"/>
            </w:tcMar>
          </w:tcPr>
          <w:p>
            <w:r>
              <w:rPr>
                <w:sz w:val="17"/>
              </w:rPr>
              <w:t>sorted/indexed BAM</w:t>
            </w:r>
          </w:p>
        </w:tc>
        <w:tc>
          <w:tcPr>
            <w:tcW w:type="dxa" w:w="3024"/>
            <w:vAlign w:val="center"/>
            <w:tcMar>
              <w:top w:w="80" w:type="dxa"/>
              <w:start w:w="100" w:type="dxa"/>
              <w:bottom w:w="80" w:type="dxa"/>
              <w:end w:w="100" w:type="dxa"/>
            </w:tcMar>
          </w:tcPr>
          <w:p>
            <w:r>
              <w:rPr>
                <w:sz w:val="17"/>
              </w:rPr>
              <w:t>Sorts, indexes, and marks duplicates.</w:t>
            </w:r>
          </w:p>
        </w:tc>
      </w:tr>
      <w:tr>
        <w:tc>
          <w:tcPr>
            <w:tcW w:type="dxa" w:w="1440"/>
            <w:vAlign w:val="center"/>
            <w:tcMar>
              <w:top w:w="80" w:type="dxa"/>
              <w:start w:w="100" w:type="dxa"/>
              <w:bottom w:w="80" w:type="dxa"/>
              <w:end w:w="100" w:type="dxa"/>
            </w:tcMar>
          </w:tcPr>
          <w:p>
            <w:r>
              <w:rPr>
                <w:sz w:val="17"/>
              </w:rPr>
              <w:t>Variant calling</w:t>
            </w:r>
          </w:p>
        </w:tc>
        <w:tc>
          <w:tcPr>
            <w:tcW w:type="dxa" w:w="2016"/>
            <w:vAlign w:val="center"/>
            <w:tcMar>
              <w:top w:w="80" w:type="dxa"/>
              <w:start w:w="100" w:type="dxa"/>
              <w:bottom w:w="80" w:type="dxa"/>
              <w:end w:w="100" w:type="dxa"/>
            </w:tcMar>
          </w:tcPr>
          <w:p>
            <w:r>
              <w:rPr>
                <w:sz w:val="17"/>
              </w:rPr>
              <w:t>GATK</w:t>
            </w:r>
          </w:p>
        </w:tc>
        <w:tc>
          <w:tcPr>
            <w:tcW w:type="dxa" w:w="1800"/>
            <w:vAlign w:val="center"/>
            <w:tcMar>
              <w:top w:w="80" w:type="dxa"/>
              <w:start w:w="100" w:type="dxa"/>
              <w:bottom w:w="80" w:type="dxa"/>
              <w:end w:w="100" w:type="dxa"/>
            </w:tcMar>
          </w:tcPr>
          <w:p>
            <w:r>
              <w:rPr>
                <w:sz w:val="17"/>
              </w:rPr>
              <w:t>BAM/CRAM</w:t>
            </w:r>
          </w:p>
        </w:tc>
        <w:tc>
          <w:tcPr>
            <w:tcW w:type="dxa" w:w="1872"/>
            <w:vAlign w:val="center"/>
            <w:tcMar>
              <w:top w:w="80" w:type="dxa"/>
              <w:start w:w="100" w:type="dxa"/>
              <w:bottom w:w="80" w:type="dxa"/>
              <w:end w:w="100" w:type="dxa"/>
            </w:tcMar>
          </w:tcPr>
          <w:p>
            <w:r>
              <w:rPr>
                <w:sz w:val="17"/>
              </w:rPr>
              <w:t>gVCF/VCF</w:t>
            </w:r>
          </w:p>
        </w:tc>
        <w:tc>
          <w:tcPr>
            <w:tcW w:type="dxa" w:w="3024"/>
            <w:vAlign w:val="center"/>
            <w:tcMar>
              <w:top w:w="80" w:type="dxa"/>
              <w:start w:w="100" w:type="dxa"/>
              <w:bottom w:w="80" w:type="dxa"/>
              <w:end w:w="100" w:type="dxa"/>
            </w:tcMar>
          </w:tcPr>
          <w:p>
            <w:r>
              <w:rPr>
                <w:sz w:val="17"/>
              </w:rPr>
              <w:t>Identifies candidate genomic variants.</w:t>
            </w:r>
          </w:p>
        </w:tc>
      </w:tr>
      <w:tr>
        <w:tc>
          <w:tcPr>
            <w:tcW w:type="dxa" w:w="1440"/>
            <w:vAlign w:val="center"/>
            <w:tcMar>
              <w:top w:w="80" w:type="dxa"/>
              <w:start w:w="100" w:type="dxa"/>
              <w:bottom w:w="80" w:type="dxa"/>
              <w:end w:w="100" w:type="dxa"/>
            </w:tcMar>
          </w:tcPr>
          <w:p>
            <w:r>
              <w:rPr>
                <w:sz w:val="17"/>
              </w:rPr>
              <w:t>Filtering</w:t>
            </w:r>
          </w:p>
        </w:tc>
        <w:tc>
          <w:tcPr>
            <w:tcW w:type="dxa" w:w="2016"/>
            <w:vAlign w:val="center"/>
            <w:tcMar>
              <w:top w:w="80" w:type="dxa"/>
              <w:start w:w="100" w:type="dxa"/>
              <w:bottom w:w="80" w:type="dxa"/>
              <w:end w:w="100" w:type="dxa"/>
            </w:tcMar>
          </w:tcPr>
          <w:p>
            <w:r>
              <w:rPr>
                <w:sz w:val="17"/>
              </w:rPr>
              <w:t>bcftools</w:t>
            </w:r>
          </w:p>
        </w:tc>
        <w:tc>
          <w:tcPr>
            <w:tcW w:type="dxa" w:w="1800"/>
            <w:vAlign w:val="center"/>
            <w:tcMar>
              <w:top w:w="80" w:type="dxa"/>
              <w:start w:w="100" w:type="dxa"/>
              <w:bottom w:w="80" w:type="dxa"/>
              <w:end w:w="100" w:type="dxa"/>
            </w:tcMar>
          </w:tcPr>
          <w:p>
            <w:r>
              <w:rPr>
                <w:sz w:val="17"/>
              </w:rPr>
              <w:t>VCF</w:t>
            </w:r>
          </w:p>
        </w:tc>
        <w:tc>
          <w:tcPr>
            <w:tcW w:type="dxa" w:w="1872"/>
            <w:vAlign w:val="center"/>
            <w:tcMar>
              <w:top w:w="80" w:type="dxa"/>
              <w:start w:w="100" w:type="dxa"/>
              <w:bottom w:w="80" w:type="dxa"/>
              <w:end w:w="100" w:type="dxa"/>
            </w:tcMar>
          </w:tcPr>
          <w:p>
            <w:r>
              <w:rPr>
                <w:sz w:val="17"/>
              </w:rPr>
              <w:t>filtered VCF</w:t>
            </w:r>
          </w:p>
        </w:tc>
        <w:tc>
          <w:tcPr>
            <w:tcW w:type="dxa" w:w="3024"/>
            <w:vAlign w:val="center"/>
            <w:tcMar>
              <w:top w:w="80" w:type="dxa"/>
              <w:start w:w="100" w:type="dxa"/>
              <w:bottom w:w="80" w:type="dxa"/>
              <w:end w:w="100" w:type="dxa"/>
            </w:tcMar>
          </w:tcPr>
          <w:p>
            <w:r>
              <w:rPr>
                <w:sz w:val="17"/>
              </w:rPr>
              <w:t>Filters and manipulates variants.</w:t>
            </w:r>
          </w:p>
        </w:tc>
      </w:tr>
      <w:tr>
        <w:tc>
          <w:tcPr>
            <w:tcW w:type="dxa" w:w="1440"/>
            <w:vAlign w:val="center"/>
            <w:tcMar>
              <w:top w:w="80" w:type="dxa"/>
              <w:start w:w="100" w:type="dxa"/>
              <w:bottom w:w="80" w:type="dxa"/>
              <w:end w:w="100" w:type="dxa"/>
            </w:tcMar>
          </w:tcPr>
          <w:p>
            <w:r>
              <w:rPr>
                <w:sz w:val="17"/>
              </w:rPr>
              <w:t>Annotation</w:t>
            </w:r>
          </w:p>
        </w:tc>
        <w:tc>
          <w:tcPr>
            <w:tcW w:type="dxa" w:w="2016"/>
            <w:vAlign w:val="center"/>
            <w:tcMar>
              <w:top w:w="80" w:type="dxa"/>
              <w:start w:w="100" w:type="dxa"/>
              <w:bottom w:w="80" w:type="dxa"/>
              <w:end w:w="100" w:type="dxa"/>
            </w:tcMar>
          </w:tcPr>
          <w:p>
            <w:r>
              <w:rPr>
                <w:sz w:val="17"/>
              </w:rPr>
              <w:t>VEP or SnpEff</w:t>
            </w:r>
          </w:p>
        </w:tc>
        <w:tc>
          <w:tcPr>
            <w:tcW w:type="dxa" w:w="1800"/>
            <w:vAlign w:val="center"/>
            <w:tcMar>
              <w:top w:w="80" w:type="dxa"/>
              <w:start w:w="100" w:type="dxa"/>
              <w:bottom w:w="80" w:type="dxa"/>
              <w:end w:w="100" w:type="dxa"/>
            </w:tcMar>
          </w:tcPr>
          <w:p>
            <w:r>
              <w:rPr>
                <w:sz w:val="17"/>
              </w:rPr>
              <w:t>VCF</w:t>
            </w:r>
          </w:p>
        </w:tc>
        <w:tc>
          <w:tcPr>
            <w:tcW w:type="dxa" w:w="1872"/>
            <w:vAlign w:val="center"/>
            <w:tcMar>
              <w:top w:w="80" w:type="dxa"/>
              <w:start w:w="100" w:type="dxa"/>
              <w:bottom w:w="80" w:type="dxa"/>
              <w:end w:w="100" w:type="dxa"/>
            </w:tcMar>
          </w:tcPr>
          <w:p>
            <w:r>
              <w:rPr>
                <w:sz w:val="17"/>
              </w:rPr>
              <w:t>annotated VCF</w:t>
            </w:r>
          </w:p>
        </w:tc>
        <w:tc>
          <w:tcPr>
            <w:tcW w:type="dxa" w:w="3024"/>
            <w:vAlign w:val="center"/>
            <w:tcMar>
              <w:top w:w="80" w:type="dxa"/>
              <w:start w:w="100" w:type="dxa"/>
              <w:bottom w:w="80" w:type="dxa"/>
              <w:end w:w="100" w:type="dxa"/>
            </w:tcMar>
          </w:tcPr>
          <w:p>
            <w:r>
              <w:rPr>
                <w:sz w:val="17"/>
              </w:rPr>
              <w:t>Adds gene/consequence information.</w:t>
            </w:r>
          </w:p>
        </w:tc>
      </w:tr>
      <w:tr>
        <w:tc>
          <w:tcPr>
            <w:tcW w:type="dxa" w:w="1440"/>
            <w:vAlign w:val="center"/>
            <w:tcMar>
              <w:top w:w="80" w:type="dxa"/>
              <w:start w:w="100" w:type="dxa"/>
              <w:bottom w:w="80" w:type="dxa"/>
              <w:end w:w="100" w:type="dxa"/>
            </w:tcMar>
          </w:tcPr>
          <w:p>
            <w:r>
              <w:rPr>
                <w:sz w:val="17"/>
              </w:rPr>
              <w:t>Visualization</w:t>
            </w:r>
          </w:p>
        </w:tc>
        <w:tc>
          <w:tcPr>
            <w:tcW w:type="dxa" w:w="2016"/>
            <w:vAlign w:val="center"/>
            <w:tcMar>
              <w:top w:w="80" w:type="dxa"/>
              <w:start w:w="100" w:type="dxa"/>
              <w:bottom w:w="80" w:type="dxa"/>
              <w:end w:w="100" w:type="dxa"/>
            </w:tcMar>
          </w:tcPr>
          <w:p>
            <w:r>
              <w:rPr>
                <w:sz w:val="17"/>
              </w:rPr>
              <w:t>IGV/JBrowse; Jupyter/R</w:t>
            </w:r>
          </w:p>
        </w:tc>
        <w:tc>
          <w:tcPr>
            <w:tcW w:type="dxa" w:w="1800"/>
            <w:vAlign w:val="center"/>
            <w:tcMar>
              <w:top w:w="80" w:type="dxa"/>
              <w:start w:w="100" w:type="dxa"/>
              <w:bottom w:w="80" w:type="dxa"/>
              <w:end w:w="100" w:type="dxa"/>
            </w:tcMar>
          </w:tcPr>
          <w:p>
            <w:r>
              <w:rPr>
                <w:sz w:val="17"/>
              </w:rPr>
              <w:t>BAM/VCF/results</w:t>
            </w:r>
          </w:p>
        </w:tc>
        <w:tc>
          <w:tcPr>
            <w:tcW w:type="dxa" w:w="1872"/>
            <w:vAlign w:val="center"/>
            <w:tcMar>
              <w:top w:w="80" w:type="dxa"/>
              <w:start w:w="100" w:type="dxa"/>
              <w:bottom w:w="80" w:type="dxa"/>
              <w:end w:w="100" w:type="dxa"/>
            </w:tcMar>
          </w:tcPr>
          <w:p>
            <w:r>
              <w:rPr>
                <w:sz w:val="17"/>
              </w:rPr>
              <w:t>interactive views/plots</w:t>
            </w:r>
          </w:p>
        </w:tc>
        <w:tc>
          <w:tcPr>
            <w:tcW w:type="dxa" w:w="3024"/>
            <w:vAlign w:val="center"/>
            <w:tcMar>
              <w:top w:w="80" w:type="dxa"/>
              <w:start w:w="100" w:type="dxa"/>
              <w:bottom w:w="80" w:type="dxa"/>
              <w:end w:w="100" w:type="dxa"/>
            </w:tcMar>
          </w:tcPr>
          <w:p>
            <w:r>
              <w:rPr>
                <w:sz w:val="17"/>
              </w:rPr>
              <w:t>Displays reads, variants, and statistical summaries.</w:t>
            </w:r>
          </w:p>
        </w:tc>
      </w:tr>
    </w:tbl>
    <w:p/>
    <w:p>
      <w:r>
        <w:t>Use containers for tools when possible so tool versions are pinned. Store the container image digests or exact tags in the repository.</w:t>
      </w:r>
    </w:p>
    <w:p>
      <w:pPr>
        <w:pStyle w:val="Heading1"/>
      </w:pPr>
      <w:r>
        <w:t>10. Phase F - Nextflow and Slurm</w:t>
      </w:r>
    </w:p>
    <w:p>
      <w:r>
        <w:t>OpenStack or Proxmox creates infrastructure; Slurm chooses where a task runs; Nextflow expresses the workflow; BWA/GATK/SAMtools actually process the genomic data.</w:t>
      </w:r>
    </w:p>
    <w:p>
      <w:pPr>
        <w:pStyle w:val="CodeBlock"/>
        <w:shd w:fill="F5F6FA"/>
      </w:pPr>
      <w:r>
        <w:t>Proxmox VM -&gt; Linux -&gt; Slurm worker -&gt; Nextflow task -&gt; BWA/GATK/SAMtools -&gt; MinIO object</w:t>
      </w:r>
    </w:p>
    <w:p>
      <w:pPr>
        <w:pStyle w:val="Heading2"/>
      </w:pPr>
      <w:r>
        <w:t>10.1 Minimal Slurm topology</w:t>
      </w:r>
    </w:p>
    <w:p>
      <w:pPr>
        <w:pStyle w:val="ListBullet"/>
      </w:pPr>
      <w:r>
        <w:t>a-core: slurmctld controller.</w:t>
      </w:r>
    </w:p>
    <w:p>
      <w:pPr>
        <w:pStyle w:val="ListBullet"/>
      </w:pPr>
      <w:r>
        <w:t>a-worker: slurmd worker.</w:t>
      </w:r>
    </w:p>
    <w:p>
      <w:pPr>
        <w:pStyle w:val="ListBullet"/>
      </w:pPr>
      <w:r>
        <w:t>b-core and b-worker mirror the same pattern.</w:t>
      </w:r>
    </w:p>
    <w:p>
      <w:pPr>
        <w:pStyle w:val="ListBullet"/>
      </w:pPr>
      <w:r>
        <w:t>Do not build a Slurm cluster spanning both institutions for the main hypothesis; each site must retain local execution during WAN failure.</w:t>
      </w:r>
    </w:p>
    <w:p>
      <w:pPr>
        <w:pStyle w:val="Heading2"/>
      </w:pPr>
      <w:r>
        <w:t>10.2 Nextflow configuration concept</w:t>
      </w:r>
    </w:p>
    <w:p>
      <w:pPr>
        <w:pStyle w:val="CodeBlock"/>
        <w:shd w:fill="F5F6FA"/>
      </w:pPr>
      <w:r>
        <w:t>process.executor = 'slurm'</w:t>
        <w:br/>
        <w:t>process.queue = 'genomics'</w:t>
        <w:br/>
        <w:t>workDir = '/work'</w:t>
        <w:br/>
        <w:br/>
        <w:t>profiles {</w:t>
        <w:br/>
        <w:t xml:space="preserve">  sitea { params.site='A' }</w:t>
        <w:br/>
        <w:t xml:space="preserve">  siteb { params.site='B' }</w:t>
        <w:br/>
        <w:t>}</w:t>
      </w:r>
    </w:p>
    <w:p>
      <w:r>
        <w:t>Nextflow should read raw objects from the local site, create work files on the local worker, and write final artifacts back to the local object store. The workflow must not assume that Site B is reachable.</w:t>
      </w:r>
    </w:p>
    <w:p>
      <w:pPr>
        <w:pStyle w:val="Heading1"/>
      </w:pPr>
      <w:r>
        <w:t>11. Phase G - user-facing interface and visualization</w:t>
      </w:r>
    </w:p>
    <w:p>
      <w:r>
        <w:t>Galaxy is useful for a browser-based scientific interface; JupyterLab is useful for analysis notebooks; IGV/JBrowse is useful for visual inspection of reads and variants. Keep infrastructure monitoring separate from genomic visualization: Grafana shows the cloud/experiment; IGV/JBrowse/Galaxy/Jupyter show the biological data and analysis.</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8ECF7"/>
            <w:vAlign w:val="center"/>
            <w:tcMar>
              <w:top w:w="80" w:type="dxa"/>
              <w:start w:w="100" w:type="dxa"/>
              <w:bottom w:w="80" w:type="dxa"/>
              <w:end w:w="100" w:type="dxa"/>
            </w:tcMar>
          </w:tcPr>
          <w:p>
            <w:r>
              <w:rPr>
                <w:b/>
                <w:color w:val="273469"/>
                <w:sz w:val="18"/>
              </w:rPr>
              <w:t>Interface</w:t>
            </w:r>
          </w:p>
        </w:tc>
        <w:tc>
          <w:tcPr>
            <w:tcW w:type="dxa" w:w="3672"/>
            <w:shd w:fill="E8ECF7"/>
            <w:vAlign w:val="center"/>
            <w:tcMar>
              <w:top w:w="80" w:type="dxa"/>
              <w:start w:w="100" w:type="dxa"/>
              <w:bottom w:w="80" w:type="dxa"/>
              <w:end w:w="100" w:type="dxa"/>
            </w:tcMar>
          </w:tcPr>
          <w:p>
            <w:r>
              <w:rPr>
                <w:b/>
                <w:color w:val="273469"/>
                <w:sz w:val="18"/>
              </w:rPr>
              <w:t>User sees</w:t>
            </w:r>
          </w:p>
        </w:tc>
        <w:tc>
          <w:tcPr>
            <w:tcW w:type="dxa" w:w="4752"/>
            <w:shd w:fill="E8ECF7"/>
            <w:vAlign w:val="center"/>
            <w:tcMar>
              <w:top w:w="80" w:type="dxa"/>
              <w:start w:w="100" w:type="dxa"/>
              <w:bottom w:w="80" w:type="dxa"/>
              <w:end w:w="100" w:type="dxa"/>
            </w:tcMar>
          </w:tcPr>
          <w:p>
            <w:r>
              <w:rPr>
                <w:b/>
                <w:color w:val="273469"/>
                <w:sz w:val="18"/>
              </w:rPr>
              <w:t>Backend interaction</w:t>
            </w:r>
          </w:p>
        </w:tc>
      </w:tr>
      <w:tr>
        <w:tc>
          <w:tcPr>
            <w:tcW w:type="dxa" w:w="1800"/>
            <w:vAlign w:val="center"/>
            <w:tcMar>
              <w:top w:w="80" w:type="dxa"/>
              <w:start w:w="100" w:type="dxa"/>
              <w:bottom w:w="80" w:type="dxa"/>
              <w:end w:w="100" w:type="dxa"/>
            </w:tcMar>
          </w:tcPr>
          <w:p>
            <w:r>
              <w:rPr>
                <w:sz w:val="17"/>
              </w:rPr>
              <w:t>Galaxy</w:t>
            </w:r>
          </w:p>
        </w:tc>
        <w:tc>
          <w:tcPr>
            <w:tcW w:type="dxa" w:w="3672"/>
            <w:vAlign w:val="center"/>
            <w:tcMar>
              <w:top w:w="80" w:type="dxa"/>
              <w:start w:w="100" w:type="dxa"/>
              <w:bottom w:w="80" w:type="dxa"/>
              <w:end w:w="100" w:type="dxa"/>
            </w:tcMar>
          </w:tcPr>
          <w:p>
            <w:r>
              <w:rPr>
                <w:sz w:val="17"/>
              </w:rPr>
              <w:t>datasets, tools, workflows, history, reports</w:t>
            </w:r>
          </w:p>
        </w:tc>
        <w:tc>
          <w:tcPr>
            <w:tcW w:type="dxa" w:w="4752"/>
            <w:vAlign w:val="center"/>
            <w:tcMar>
              <w:top w:w="80" w:type="dxa"/>
              <w:start w:w="100" w:type="dxa"/>
              <w:bottom w:w="80" w:type="dxa"/>
              <w:end w:w="100" w:type="dxa"/>
            </w:tcMar>
          </w:tcPr>
          <w:p>
            <w:r>
              <w:rPr>
                <w:sz w:val="17"/>
              </w:rPr>
              <w:t>Submits local workflows; can call Slurm/containers.</w:t>
            </w:r>
          </w:p>
        </w:tc>
      </w:tr>
      <w:tr>
        <w:tc>
          <w:tcPr>
            <w:tcW w:type="dxa" w:w="1800"/>
            <w:vAlign w:val="center"/>
            <w:tcMar>
              <w:top w:w="80" w:type="dxa"/>
              <w:start w:w="100" w:type="dxa"/>
              <w:bottom w:w="80" w:type="dxa"/>
              <w:end w:w="100" w:type="dxa"/>
            </w:tcMar>
          </w:tcPr>
          <w:p>
            <w:r>
              <w:rPr>
                <w:sz w:val="17"/>
              </w:rPr>
              <w:t>JupyterLab</w:t>
            </w:r>
          </w:p>
        </w:tc>
        <w:tc>
          <w:tcPr>
            <w:tcW w:type="dxa" w:w="3672"/>
            <w:vAlign w:val="center"/>
            <w:tcMar>
              <w:top w:w="80" w:type="dxa"/>
              <w:start w:w="100" w:type="dxa"/>
              <w:bottom w:w="80" w:type="dxa"/>
              <w:end w:w="100" w:type="dxa"/>
            </w:tcMar>
          </w:tcPr>
          <w:p>
            <w:r>
              <w:rPr>
                <w:sz w:val="17"/>
              </w:rPr>
              <w:t>Python/R notebooks, plots, tables</w:t>
            </w:r>
          </w:p>
        </w:tc>
        <w:tc>
          <w:tcPr>
            <w:tcW w:type="dxa" w:w="4752"/>
            <w:vAlign w:val="center"/>
            <w:tcMar>
              <w:top w:w="80" w:type="dxa"/>
              <w:start w:w="100" w:type="dxa"/>
              <w:bottom w:w="80" w:type="dxa"/>
              <w:end w:w="100" w:type="dxa"/>
            </w:tcMar>
          </w:tcPr>
          <w:p>
            <w:r>
              <w:rPr>
                <w:sz w:val="17"/>
              </w:rPr>
              <w:t>Queries processed local data and produces analysis figures.</w:t>
            </w:r>
          </w:p>
        </w:tc>
      </w:tr>
      <w:tr>
        <w:tc>
          <w:tcPr>
            <w:tcW w:type="dxa" w:w="1800"/>
            <w:vAlign w:val="center"/>
            <w:tcMar>
              <w:top w:w="80" w:type="dxa"/>
              <w:start w:w="100" w:type="dxa"/>
              <w:bottom w:w="80" w:type="dxa"/>
              <w:end w:w="100" w:type="dxa"/>
            </w:tcMar>
          </w:tcPr>
          <w:p>
            <w:r>
              <w:rPr>
                <w:sz w:val="17"/>
              </w:rPr>
              <w:t>IGV/JBrowse</w:t>
            </w:r>
          </w:p>
        </w:tc>
        <w:tc>
          <w:tcPr>
            <w:tcW w:type="dxa" w:w="3672"/>
            <w:vAlign w:val="center"/>
            <w:tcMar>
              <w:top w:w="80" w:type="dxa"/>
              <w:start w:w="100" w:type="dxa"/>
              <w:bottom w:w="80" w:type="dxa"/>
              <w:end w:w="100" w:type="dxa"/>
            </w:tcMar>
          </w:tcPr>
          <w:p>
            <w:r>
              <w:rPr>
                <w:sz w:val="17"/>
              </w:rPr>
              <w:t>chromosome, reference, aligned reads, variants</w:t>
            </w:r>
          </w:p>
        </w:tc>
        <w:tc>
          <w:tcPr>
            <w:tcW w:type="dxa" w:w="4752"/>
            <w:vAlign w:val="center"/>
            <w:tcMar>
              <w:top w:w="80" w:type="dxa"/>
              <w:start w:w="100" w:type="dxa"/>
              <w:bottom w:w="80" w:type="dxa"/>
              <w:end w:w="100" w:type="dxa"/>
            </w:tcMar>
          </w:tcPr>
          <w:p>
            <w:r>
              <w:rPr>
                <w:sz w:val="17"/>
              </w:rPr>
              <w:t>Loads approved BAM/CRAM/VCF; avoid public exposure of sensitive objects.</w:t>
            </w:r>
          </w:p>
        </w:tc>
      </w:tr>
      <w:tr>
        <w:tc>
          <w:tcPr>
            <w:tcW w:type="dxa" w:w="1800"/>
            <w:vAlign w:val="center"/>
            <w:tcMar>
              <w:top w:w="80" w:type="dxa"/>
              <w:start w:w="100" w:type="dxa"/>
              <w:bottom w:w="80" w:type="dxa"/>
              <w:end w:w="100" w:type="dxa"/>
            </w:tcMar>
          </w:tcPr>
          <w:p>
            <w:r>
              <w:rPr>
                <w:sz w:val="17"/>
              </w:rPr>
              <w:t>Grafana</w:t>
            </w:r>
          </w:p>
        </w:tc>
        <w:tc>
          <w:tcPr>
            <w:tcW w:type="dxa" w:w="3672"/>
            <w:vAlign w:val="center"/>
            <w:tcMar>
              <w:top w:w="80" w:type="dxa"/>
              <w:start w:w="100" w:type="dxa"/>
              <w:bottom w:w="80" w:type="dxa"/>
              <w:end w:w="100" w:type="dxa"/>
            </w:tcMar>
          </w:tcPr>
          <w:p>
            <w:r>
              <w:rPr>
                <w:sz w:val="17"/>
              </w:rPr>
              <w:t>latency, loss, throughput, CPU/RAM, job state, sync lag</w:t>
            </w:r>
          </w:p>
        </w:tc>
        <w:tc>
          <w:tcPr>
            <w:tcW w:type="dxa" w:w="4752"/>
            <w:vAlign w:val="center"/>
            <w:tcMar>
              <w:top w:w="80" w:type="dxa"/>
              <w:start w:w="100" w:type="dxa"/>
              <w:bottom w:w="80" w:type="dxa"/>
              <w:end w:w="100" w:type="dxa"/>
            </w:tcMar>
          </w:tcPr>
          <w:p>
            <w:r>
              <w:rPr>
                <w:sz w:val="17"/>
              </w:rPr>
              <w:t>Prometheus/experiment metrics only; not a genomic browser.</w:t>
            </w:r>
          </w:p>
        </w:tc>
      </w:tr>
    </w:tbl>
    <w:p/>
    <w:p>
      <w:pPr>
        <w:pStyle w:val="Heading1"/>
      </w:pPr>
      <w:r>
        <w:t>12. Phase H - identity and policy</w:t>
      </w:r>
    </w:p>
    <w:p>
      <w:r>
        <w:t>Deploy Keycloak locally at each site, or integrate a local identity provider if one already exists. The key requirement is that Site A users can still authenticate to Site A during WAN failure. Do not make local login dependent on a remote federation service.</w:t>
      </w:r>
    </w:p>
    <w:p>
      <w:r>
        <w:t>OPA can enforce machine-checkable rules such as “FASTQ and BAM objects may not cross the institutional boundary” while allowing approved metadata or aggregate results.</w:t>
      </w:r>
    </w:p>
    <w:p>
      <w:pPr>
        <w:pStyle w:val="CodeBlock"/>
        <w:shd w:fill="F5F6FA"/>
      </w:pPr>
      <w:r>
        <w:t># Illustrative OPA policy idea</w:t>
        <w:br/>
        <w:t>package genomics.export</w:t>
        <w:br/>
        <w:br/>
        <w:t>default allow = false</w:t>
        <w:br/>
        <w:br/>
        <w:t>allow if {</w:t>
        <w:br/>
        <w:t xml:space="preserve">  input.data_class == "metadata"</w:t>
        <w:br/>
        <w:t xml:space="preserve">  input.user_role in {"researcher", "data_steward"}</w:t>
        <w:br/>
        <w:t>}</w:t>
        <w:br/>
        <w:br/>
        <w:t>allow if {</w:t>
        <w:br/>
        <w:t xml:space="preserve">  input.data_class == "derived_result"</w:t>
        <w:br/>
        <w:t xml:space="preserve">  input.approved == true</w:t>
        <w:br/>
        <w:t>}</w:t>
      </w:r>
    </w:p>
    <w:p>
      <w:r>
        <w:t>The exact policy must match your governance/ethics rules. The experiment should log policy decisions so the data-residency claim can be audited instead of merely asserted.</w:t>
      </w:r>
    </w:p>
    <w:p>
      <w:pPr>
        <w:pStyle w:val="Heading1"/>
      </w:pPr>
      <w:r>
        <w:t>13. Phase I - build the Rust federation agent</w:t>
      </w:r>
    </w:p>
    <w:p>
      <w:r>
        <w:t>Each site runs one small federation agent. It exposes metadata/capabilities and accepts authorized analysis requests. It should not expose a generic raw-object download endpoint.</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E8ECF7"/>
            <w:vAlign w:val="center"/>
            <w:tcMar>
              <w:top w:w="80" w:type="dxa"/>
              <w:start w:w="100" w:type="dxa"/>
              <w:bottom w:w="80" w:type="dxa"/>
              <w:end w:w="100" w:type="dxa"/>
            </w:tcMar>
          </w:tcPr>
          <w:p>
            <w:r>
              <w:rPr>
                <w:b/>
                <w:color w:val="273469"/>
                <w:sz w:val="18"/>
              </w:rPr>
              <w:t>Endpoint</w:t>
            </w:r>
          </w:p>
        </w:tc>
        <w:tc>
          <w:tcPr>
            <w:tcW w:type="dxa" w:w="4896"/>
            <w:shd w:fill="E8ECF7"/>
            <w:vAlign w:val="center"/>
            <w:tcMar>
              <w:top w:w="80" w:type="dxa"/>
              <w:start w:w="100" w:type="dxa"/>
              <w:bottom w:w="80" w:type="dxa"/>
              <w:end w:w="100" w:type="dxa"/>
            </w:tcMar>
          </w:tcPr>
          <w:p>
            <w:r>
              <w:rPr>
                <w:b/>
                <w:color w:val="273469"/>
                <w:sz w:val="18"/>
              </w:rPr>
              <w:t>Purpose</w:t>
            </w:r>
          </w:p>
        </w:tc>
        <w:tc>
          <w:tcPr>
            <w:tcW w:type="dxa" w:w="2736"/>
            <w:shd w:fill="E8ECF7"/>
            <w:vAlign w:val="center"/>
            <w:tcMar>
              <w:top w:w="80" w:type="dxa"/>
              <w:start w:w="100" w:type="dxa"/>
              <w:bottom w:w="80" w:type="dxa"/>
              <w:end w:w="100" w:type="dxa"/>
            </w:tcMar>
          </w:tcPr>
          <w:p>
            <w:r>
              <w:rPr>
                <w:b/>
                <w:color w:val="273469"/>
                <w:sz w:val="18"/>
              </w:rPr>
              <w:t>Raw genomic data?</w:t>
            </w:r>
          </w:p>
        </w:tc>
      </w:tr>
      <w:tr>
        <w:tc>
          <w:tcPr>
            <w:tcW w:type="dxa" w:w="2592"/>
            <w:vAlign w:val="center"/>
            <w:tcMar>
              <w:top w:w="80" w:type="dxa"/>
              <w:start w:w="100" w:type="dxa"/>
              <w:bottom w:w="80" w:type="dxa"/>
              <w:end w:w="100" w:type="dxa"/>
            </w:tcMar>
          </w:tcPr>
          <w:p>
            <w:r>
              <w:rPr>
                <w:sz w:val="17"/>
              </w:rPr>
              <w:t>GET /health</w:t>
            </w:r>
          </w:p>
        </w:tc>
        <w:tc>
          <w:tcPr>
            <w:tcW w:type="dxa" w:w="4896"/>
            <w:vAlign w:val="center"/>
            <w:tcMar>
              <w:top w:w="80" w:type="dxa"/>
              <w:start w:w="100" w:type="dxa"/>
              <w:bottom w:w="80" w:type="dxa"/>
              <w:end w:w="100" w:type="dxa"/>
            </w:tcMar>
          </w:tcPr>
          <w:p>
            <w:r>
              <w:rPr>
                <w:sz w:val="17"/>
              </w:rPr>
              <w:t>Local liveness/readiness</w:t>
            </w:r>
          </w:p>
        </w:tc>
        <w:tc>
          <w:tcPr>
            <w:tcW w:type="dxa" w:w="2736"/>
            <w:vAlign w:val="center"/>
            <w:tcMar>
              <w:top w:w="80" w:type="dxa"/>
              <w:start w:w="100" w:type="dxa"/>
              <w:bottom w:w="80" w:type="dxa"/>
              <w:end w:w="100" w:type="dxa"/>
            </w:tcMar>
          </w:tcPr>
          <w:p>
            <w:r>
              <w:rPr>
                <w:sz w:val="17"/>
              </w:rPr>
              <w:t>No</w:t>
            </w:r>
          </w:p>
        </w:tc>
      </w:tr>
      <w:tr>
        <w:tc>
          <w:tcPr>
            <w:tcW w:type="dxa" w:w="2592"/>
            <w:vAlign w:val="center"/>
            <w:tcMar>
              <w:top w:w="80" w:type="dxa"/>
              <w:start w:w="100" w:type="dxa"/>
              <w:bottom w:w="80" w:type="dxa"/>
              <w:end w:w="100" w:type="dxa"/>
            </w:tcMar>
          </w:tcPr>
          <w:p>
            <w:r>
              <w:rPr>
                <w:sz w:val="17"/>
              </w:rPr>
              <w:t>GET /capabilities</w:t>
            </w:r>
          </w:p>
        </w:tc>
        <w:tc>
          <w:tcPr>
            <w:tcW w:type="dxa" w:w="4896"/>
            <w:vAlign w:val="center"/>
            <w:tcMar>
              <w:top w:w="80" w:type="dxa"/>
              <w:start w:w="100" w:type="dxa"/>
              <w:bottom w:w="80" w:type="dxa"/>
              <w:end w:w="100" w:type="dxa"/>
            </w:tcMar>
          </w:tcPr>
          <w:p>
            <w:r>
              <w:rPr>
                <w:sz w:val="17"/>
              </w:rPr>
              <w:t>Which workflows the site can execute</w:t>
            </w:r>
          </w:p>
        </w:tc>
        <w:tc>
          <w:tcPr>
            <w:tcW w:type="dxa" w:w="2736"/>
            <w:vAlign w:val="center"/>
            <w:tcMar>
              <w:top w:w="80" w:type="dxa"/>
              <w:start w:w="100" w:type="dxa"/>
              <w:bottom w:w="80" w:type="dxa"/>
              <w:end w:w="100" w:type="dxa"/>
            </w:tcMar>
          </w:tcPr>
          <w:p>
            <w:r>
              <w:rPr>
                <w:sz w:val="17"/>
              </w:rPr>
              <w:t>No</w:t>
            </w:r>
          </w:p>
        </w:tc>
      </w:tr>
      <w:tr>
        <w:tc>
          <w:tcPr>
            <w:tcW w:type="dxa" w:w="2592"/>
            <w:vAlign w:val="center"/>
            <w:tcMar>
              <w:top w:w="80" w:type="dxa"/>
              <w:start w:w="100" w:type="dxa"/>
              <w:bottom w:w="80" w:type="dxa"/>
              <w:end w:w="100" w:type="dxa"/>
            </w:tcMar>
          </w:tcPr>
          <w:p>
            <w:r>
              <w:rPr>
                <w:sz w:val="17"/>
              </w:rPr>
              <w:t>GET /datasets</w:t>
            </w:r>
          </w:p>
        </w:tc>
        <w:tc>
          <w:tcPr>
            <w:tcW w:type="dxa" w:w="4896"/>
            <w:vAlign w:val="center"/>
            <w:tcMar>
              <w:top w:w="80" w:type="dxa"/>
              <w:start w:w="100" w:type="dxa"/>
              <w:bottom w:w="80" w:type="dxa"/>
              <w:end w:w="100" w:type="dxa"/>
            </w:tcMar>
          </w:tcPr>
          <w:p>
            <w:r>
              <w:rPr>
                <w:sz w:val="17"/>
              </w:rPr>
              <w:t>Approved metadata catalogue</w:t>
            </w:r>
          </w:p>
        </w:tc>
        <w:tc>
          <w:tcPr>
            <w:tcW w:type="dxa" w:w="2736"/>
            <w:vAlign w:val="center"/>
            <w:tcMar>
              <w:top w:w="80" w:type="dxa"/>
              <w:start w:w="100" w:type="dxa"/>
              <w:bottom w:w="80" w:type="dxa"/>
              <w:end w:w="100" w:type="dxa"/>
            </w:tcMar>
          </w:tcPr>
          <w:p>
            <w:r>
              <w:rPr>
                <w:sz w:val="17"/>
              </w:rPr>
              <w:t>No</w:t>
            </w:r>
          </w:p>
        </w:tc>
      </w:tr>
      <w:tr>
        <w:tc>
          <w:tcPr>
            <w:tcW w:type="dxa" w:w="2592"/>
            <w:vAlign w:val="center"/>
            <w:tcMar>
              <w:top w:w="80" w:type="dxa"/>
              <w:start w:w="100" w:type="dxa"/>
              <w:bottom w:w="80" w:type="dxa"/>
              <w:end w:w="100" w:type="dxa"/>
            </w:tcMar>
          </w:tcPr>
          <w:p>
            <w:r>
              <w:rPr>
                <w:sz w:val="17"/>
              </w:rPr>
              <w:t>GET /datasets/{id}</w:t>
            </w:r>
          </w:p>
        </w:tc>
        <w:tc>
          <w:tcPr>
            <w:tcW w:type="dxa" w:w="4896"/>
            <w:vAlign w:val="center"/>
            <w:tcMar>
              <w:top w:w="80" w:type="dxa"/>
              <w:start w:w="100" w:type="dxa"/>
              <w:bottom w:w="80" w:type="dxa"/>
              <w:end w:w="100" w:type="dxa"/>
            </w:tcMar>
          </w:tcPr>
          <w:p>
            <w:r>
              <w:rPr>
                <w:sz w:val="17"/>
              </w:rPr>
              <w:t>Metadata for one dataset</w:t>
            </w:r>
          </w:p>
        </w:tc>
        <w:tc>
          <w:tcPr>
            <w:tcW w:type="dxa" w:w="2736"/>
            <w:vAlign w:val="center"/>
            <w:tcMar>
              <w:top w:w="80" w:type="dxa"/>
              <w:start w:w="100" w:type="dxa"/>
              <w:bottom w:w="80" w:type="dxa"/>
              <w:end w:w="100" w:type="dxa"/>
            </w:tcMar>
          </w:tcPr>
          <w:p>
            <w:r>
              <w:rPr>
                <w:sz w:val="17"/>
              </w:rPr>
              <w:t>No</w:t>
            </w:r>
          </w:p>
        </w:tc>
      </w:tr>
      <w:tr>
        <w:tc>
          <w:tcPr>
            <w:tcW w:type="dxa" w:w="2592"/>
            <w:vAlign w:val="center"/>
            <w:tcMar>
              <w:top w:w="80" w:type="dxa"/>
              <w:start w:w="100" w:type="dxa"/>
              <w:bottom w:w="80" w:type="dxa"/>
              <w:end w:w="100" w:type="dxa"/>
            </w:tcMar>
          </w:tcPr>
          <w:p>
            <w:r>
              <w:rPr>
                <w:sz w:val="17"/>
              </w:rPr>
              <w:t>POST /analysis-request</w:t>
            </w:r>
          </w:p>
        </w:tc>
        <w:tc>
          <w:tcPr>
            <w:tcW w:type="dxa" w:w="4896"/>
            <w:vAlign w:val="center"/>
            <w:tcMar>
              <w:top w:w="80" w:type="dxa"/>
              <w:start w:w="100" w:type="dxa"/>
              <w:bottom w:w="80" w:type="dxa"/>
              <w:end w:w="100" w:type="dxa"/>
            </w:tcMar>
          </w:tcPr>
          <w:p>
            <w:r>
              <w:rPr>
                <w:sz w:val="17"/>
              </w:rPr>
              <w:t>Submit an authorized remote analysis request</w:t>
            </w:r>
          </w:p>
        </w:tc>
        <w:tc>
          <w:tcPr>
            <w:tcW w:type="dxa" w:w="2736"/>
            <w:vAlign w:val="center"/>
            <w:tcMar>
              <w:top w:w="80" w:type="dxa"/>
              <w:start w:w="100" w:type="dxa"/>
              <w:bottom w:w="80" w:type="dxa"/>
              <w:end w:w="100" w:type="dxa"/>
            </w:tcMar>
          </w:tcPr>
          <w:p>
            <w:r>
              <w:rPr>
                <w:sz w:val="17"/>
              </w:rPr>
              <w:t>Request only; processing happens locally</w:t>
            </w:r>
          </w:p>
        </w:tc>
      </w:tr>
      <w:tr>
        <w:tc>
          <w:tcPr>
            <w:tcW w:type="dxa" w:w="2592"/>
            <w:vAlign w:val="center"/>
            <w:tcMar>
              <w:top w:w="80" w:type="dxa"/>
              <w:start w:w="100" w:type="dxa"/>
              <w:bottom w:w="80" w:type="dxa"/>
              <w:end w:w="100" w:type="dxa"/>
            </w:tcMar>
          </w:tcPr>
          <w:p>
            <w:r>
              <w:rPr>
                <w:sz w:val="17"/>
              </w:rPr>
              <w:t>GET /jobs/{id}</w:t>
            </w:r>
          </w:p>
        </w:tc>
        <w:tc>
          <w:tcPr>
            <w:tcW w:type="dxa" w:w="4896"/>
            <w:vAlign w:val="center"/>
            <w:tcMar>
              <w:top w:w="80" w:type="dxa"/>
              <w:start w:w="100" w:type="dxa"/>
              <w:bottom w:w="80" w:type="dxa"/>
              <w:end w:w="100" w:type="dxa"/>
            </w:tcMar>
          </w:tcPr>
          <w:p>
            <w:r>
              <w:rPr>
                <w:sz w:val="17"/>
              </w:rPr>
              <w:t>Job state and approved result reference</w:t>
            </w:r>
          </w:p>
        </w:tc>
        <w:tc>
          <w:tcPr>
            <w:tcW w:type="dxa" w:w="2736"/>
            <w:vAlign w:val="center"/>
            <w:tcMar>
              <w:top w:w="80" w:type="dxa"/>
              <w:start w:w="100" w:type="dxa"/>
              <w:bottom w:w="80" w:type="dxa"/>
              <w:end w:w="100" w:type="dxa"/>
            </w:tcMar>
          </w:tcPr>
          <w:p>
            <w:r>
              <w:rPr>
                <w:sz w:val="17"/>
              </w:rPr>
              <w:t>No raw object by default</w:t>
            </w:r>
          </w:p>
        </w:tc>
      </w:tr>
      <w:tr>
        <w:tc>
          <w:tcPr>
            <w:tcW w:type="dxa" w:w="2592"/>
            <w:vAlign w:val="center"/>
            <w:tcMar>
              <w:top w:w="80" w:type="dxa"/>
              <w:start w:w="100" w:type="dxa"/>
              <w:bottom w:w="80" w:type="dxa"/>
              <w:end w:w="100" w:type="dxa"/>
            </w:tcMar>
          </w:tcPr>
          <w:p>
            <w:r>
              <w:rPr>
                <w:sz w:val="17"/>
              </w:rPr>
              <w:t>GET /metrics</w:t>
            </w:r>
          </w:p>
        </w:tc>
        <w:tc>
          <w:tcPr>
            <w:tcW w:type="dxa" w:w="4896"/>
            <w:vAlign w:val="center"/>
            <w:tcMar>
              <w:top w:w="80" w:type="dxa"/>
              <w:start w:w="100" w:type="dxa"/>
              <w:bottom w:w="80" w:type="dxa"/>
              <w:end w:w="100" w:type="dxa"/>
            </w:tcMar>
          </w:tcPr>
          <w:p>
            <w:r>
              <w:rPr>
                <w:sz w:val="17"/>
              </w:rPr>
              <w:t>Experiment/Prometheus metrics</w:t>
            </w:r>
          </w:p>
        </w:tc>
        <w:tc>
          <w:tcPr>
            <w:tcW w:type="dxa" w:w="2736"/>
            <w:vAlign w:val="center"/>
            <w:tcMar>
              <w:top w:w="80" w:type="dxa"/>
              <w:start w:w="100" w:type="dxa"/>
              <w:bottom w:w="80" w:type="dxa"/>
              <w:end w:w="100" w:type="dxa"/>
            </w:tcMar>
          </w:tcPr>
          <w:p>
            <w:r>
              <w:rPr>
                <w:sz w:val="17"/>
              </w:rPr>
              <w:t>No</w:t>
            </w:r>
          </w:p>
        </w:tc>
      </w:tr>
    </w:tbl>
    <w:p/>
    <w:p>
      <w:r>
        <w:t>Recommended Rust crates: tokio for async execution, tonic if you prefer gRPC, axum/actix-web for HTTP if simpler, serde for structured messages, tracing/OpenTelemetry for observability, and hdrhistogram for latency percentiles. The course specifically expects a Rust experimental harness and percentile-aware measurement.</w:t>
      </w:r>
    </w:p>
    <w:p>
      <w:pPr>
        <w:pStyle w:val="Heading1"/>
      </w:pPr>
      <w:r>
        <w:t>14. Phase J - DDIL and WAN-failure testing</w:t>
      </w:r>
    </w:p>
    <w:p>
      <w:r>
        <w:t>Apply network degradation to the WAN-facing interface of Router A and/or Router B, not to the internal site VLAN. This preserves local operation while degrading only federation traffic.</w:t>
      </w:r>
    </w:p>
    <w:p>
      <w:pPr>
        <w:pStyle w:val="Heading2"/>
      </w:pPr>
      <w:r>
        <w:t>14.1 Baseline</w:t>
      </w:r>
    </w:p>
    <w:p>
      <w:pPr>
        <w:pStyle w:val="CodeBlock"/>
        <w:shd w:fill="F5F6FA"/>
      </w:pPr>
      <w:r>
        <w:t>sudo tc qdisc show dev ens20</w:t>
        <w:br/>
        <w:t>ping -c 10 10.255.0.2</w:t>
        <w:br/>
        <w:t>iperf3 -c 10.255.0.2</w:t>
      </w:r>
    </w:p>
    <w:p>
      <w:pPr>
        <w:pStyle w:val="Heading2"/>
      </w:pPr>
      <w:r>
        <w:t>14.2 Inject latency</w:t>
      </w:r>
    </w:p>
    <w:p>
      <w:pPr>
        <w:pStyle w:val="CodeBlock"/>
        <w:shd w:fill="F5F6FA"/>
      </w:pPr>
      <w:r>
        <w:t>sudo tc qdisc replace dev ens20 root netem delay 100ms</w:t>
      </w:r>
    </w:p>
    <w:p>
      <w:pPr>
        <w:pStyle w:val="Heading2"/>
      </w:pPr>
      <w:r>
        <w:t>14.3 Inject latency + packet loss</w:t>
      </w:r>
    </w:p>
    <w:p>
      <w:pPr>
        <w:pStyle w:val="CodeBlock"/>
        <w:shd w:fill="F5F6FA"/>
      </w:pPr>
      <w:r>
        <w:t>sudo tc qdisc replace dev ens20 root netem delay 150ms loss 5%</w:t>
      </w:r>
    </w:p>
    <w:p>
      <w:pPr>
        <w:pStyle w:val="Heading2"/>
      </w:pPr>
      <w:r>
        <w:t>14.4 Bandwidth cap</w:t>
      </w:r>
    </w:p>
    <w:p>
      <w:pPr>
        <w:pStyle w:val="CodeBlock"/>
        <w:shd w:fill="F5F6FA"/>
      </w:pPr>
      <w:r>
        <w:t>sudo tc qdisc replace dev ens20 root tbf rate 2mbit burst 64kbit latency 400ms</w:t>
      </w:r>
    </w:p>
    <w:p>
      <w:pPr>
        <w:pStyle w:val="Heading2"/>
      </w:pPr>
      <w:r>
        <w:t>14.5 Complete partition</w:t>
      </w:r>
    </w:p>
    <w:p>
      <w:pPr>
        <w:pStyle w:val="CodeBlock"/>
        <w:shd w:fill="F5F6FA"/>
      </w:pPr>
      <w:r>
        <w:t>sudo tc qdisc replace dev ens20 root netem loss 100%</w:t>
      </w:r>
    </w:p>
    <w:p>
      <w:pPr>
        <w:pStyle w:val="Heading2"/>
      </w:pPr>
      <w:r>
        <w:t>14.6 Restore</w:t>
      </w:r>
    </w:p>
    <w:p>
      <w:pPr>
        <w:pStyle w:val="CodeBlock"/>
        <w:shd w:fill="F5F6FA"/>
      </w:pPr>
      <w:r>
        <w:t>sudo tc qdisc del dev ens20 root || true</w:t>
      </w:r>
    </w:p>
    <w:p>
      <w:r>
        <w:t>For symmetric degradation, apply the same condition to both routers’ WAN-facing interfaces. Record exactly which direction(s) were shaped and keep that constant across repeated runs.</w:t>
      </w:r>
    </w:p>
    <w:p>
      <w:pPr>
        <w:pStyle w:val="Heading1"/>
      </w:pPr>
      <w:r>
        <w:t>15. Experimental matrix</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56"/>
            <w:shd w:fill="E8ECF7"/>
            <w:vAlign w:val="center"/>
            <w:tcMar>
              <w:top w:w="80" w:type="dxa"/>
              <w:start w:w="100" w:type="dxa"/>
              <w:bottom w:w="80" w:type="dxa"/>
              <w:end w:w="100" w:type="dxa"/>
            </w:tcMar>
          </w:tcPr>
          <w:p>
            <w:r>
              <w:rPr>
                <w:b/>
                <w:color w:val="273469"/>
                <w:sz w:val="18"/>
              </w:rPr>
              <w:t>Scenario</w:t>
            </w:r>
          </w:p>
        </w:tc>
        <w:tc>
          <w:tcPr>
            <w:tcW w:type="dxa" w:w="1512"/>
            <w:shd w:fill="E8ECF7"/>
            <w:vAlign w:val="center"/>
            <w:tcMar>
              <w:top w:w="80" w:type="dxa"/>
              <w:start w:w="100" w:type="dxa"/>
              <w:bottom w:w="80" w:type="dxa"/>
              <w:end w:w="100" w:type="dxa"/>
            </w:tcMar>
          </w:tcPr>
          <w:p>
            <w:r>
              <w:rPr>
                <w:b/>
                <w:color w:val="273469"/>
                <w:sz w:val="18"/>
              </w:rPr>
              <w:t>Added latency</w:t>
            </w:r>
          </w:p>
        </w:tc>
        <w:tc>
          <w:tcPr>
            <w:tcW w:type="dxa" w:w="1008"/>
            <w:shd w:fill="E8ECF7"/>
            <w:vAlign w:val="center"/>
            <w:tcMar>
              <w:top w:w="80" w:type="dxa"/>
              <w:start w:w="100" w:type="dxa"/>
              <w:bottom w:w="80" w:type="dxa"/>
              <w:end w:w="100" w:type="dxa"/>
            </w:tcMar>
          </w:tcPr>
          <w:p>
            <w:r>
              <w:rPr>
                <w:b/>
                <w:color w:val="273469"/>
                <w:sz w:val="18"/>
              </w:rPr>
              <w:t>Loss</w:t>
            </w:r>
          </w:p>
        </w:tc>
        <w:tc>
          <w:tcPr>
            <w:tcW w:type="dxa" w:w="1584"/>
            <w:shd w:fill="E8ECF7"/>
            <w:vAlign w:val="center"/>
            <w:tcMar>
              <w:top w:w="80" w:type="dxa"/>
              <w:start w:w="100" w:type="dxa"/>
              <w:bottom w:w="80" w:type="dxa"/>
              <w:end w:w="100" w:type="dxa"/>
            </w:tcMar>
          </w:tcPr>
          <w:p>
            <w:r>
              <w:rPr>
                <w:b/>
                <w:color w:val="273469"/>
                <w:sz w:val="18"/>
              </w:rPr>
              <w:t>Bandwidth</w:t>
            </w:r>
          </w:p>
        </w:tc>
        <w:tc>
          <w:tcPr>
            <w:tcW w:type="dxa" w:w="2232"/>
            <w:shd w:fill="E8ECF7"/>
            <w:vAlign w:val="center"/>
            <w:tcMar>
              <w:top w:w="80" w:type="dxa"/>
              <w:start w:w="100" w:type="dxa"/>
              <w:bottom w:w="80" w:type="dxa"/>
              <w:end w:w="100" w:type="dxa"/>
            </w:tcMar>
          </w:tcPr>
          <w:p>
            <w:r>
              <w:rPr>
                <w:b/>
                <w:color w:val="273469"/>
                <w:sz w:val="18"/>
              </w:rPr>
              <w:t>Expected local workflow</w:t>
            </w:r>
          </w:p>
        </w:tc>
        <w:tc>
          <w:tcPr>
            <w:tcW w:type="dxa" w:w="2520"/>
            <w:shd w:fill="E8ECF7"/>
            <w:vAlign w:val="center"/>
            <w:tcMar>
              <w:top w:w="80" w:type="dxa"/>
              <w:start w:w="100" w:type="dxa"/>
              <w:bottom w:w="80" w:type="dxa"/>
              <w:end w:w="100" w:type="dxa"/>
            </w:tcMar>
          </w:tcPr>
          <w:p>
            <w:r>
              <w:rPr>
                <w:b/>
                <w:color w:val="273469"/>
                <w:sz w:val="18"/>
              </w:rPr>
              <w:t>Expected federation</w:t>
            </w:r>
          </w:p>
        </w:tc>
      </w:tr>
      <w:tr>
        <w:tc>
          <w:tcPr>
            <w:tcW w:type="dxa" w:w="1656"/>
            <w:vAlign w:val="center"/>
            <w:tcMar>
              <w:top w:w="80" w:type="dxa"/>
              <w:start w:w="100" w:type="dxa"/>
              <w:bottom w:w="80" w:type="dxa"/>
              <w:end w:w="100" w:type="dxa"/>
            </w:tcMar>
          </w:tcPr>
          <w:p>
            <w:r>
              <w:rPr>
                <w:sz w:val="17"/>
              </w:rPr>
              <w:t>S0 Healthy</w:t>
            </w:r>
          </w:p>
        </w:tc>
        <w:tc>
          <w:tcPr>
            <w:tcW w:type="dxa" w:w="1512"/>
            <w:vAlign w:val="center"/>
            <w:tcMar>
              <w:top w:w="80" w:type="dxa"/>
              <w:start w:w="100" w:type="dxa"/>
              <w:bottom w:w="80" w:type="dxa"/>
              <w:end w:w="100" w:type="dxa"/>
            </w:tcMar>
          </w:tcPr>
          <w:p>
            <w:r>
              <w:rPr>
                <w:sz w:val="17"/>
              </w:rPr>
              <w:t>0 ms</w:t>
            </w:r>
          </w:p>
        </w:tc>
        <w:tc>
          <w:tcPr>
            <w:tcW w:type="dxa" w:w="1008"/>
            <w:vAlign w:val="center"/>
            <w:tcMar>
              <w:top w:w="80" w:type="dxa"/>
              <w:start w:w="100" w:type="dxa"/>
              <w:bottom w:w="80" w:type="dxa"/>
              <w:end w:w="100" w:type="dxa"/>
            </w:tcMar>
          </w:tcPr>
          <w:p>
            <w:r>
              <w:rPr>
                <w:sz w:val="17"/>
              </w:rPr>
              <w:t>0%</w:t>
            </w:r>
          </w:p>
        </w:tc>
        <w:tc>
          <w:tcPr>
            <w:tcW w:type="dxa" w:w="1584"/>
            <w:vAlign w:val="center"/>
            <w:tcMar>
              <w:top w:w="80" w:type="dxa"/>
              <w:start w:w="100" w:type="dxa"/>
              <w:bottom w:w="80" w:type="dxa"/>
              <w:end w:w="100" w:type="dxa"/>
            </w:tcMar>
          </w:tcPr>
          <w:p>
            <w:r>
              <w:rPr>
                <w:sz w:val="17"/>
              </w:rPr>
              <w:t>unrestricted</w:t>
            </w:r>
          </w:p>
        </w:tc>
        <w:tc>
          <w:tcPr>
            <w:tcW w:type="dxa" w:w="2232"/>
            <w:vAlign w:val="center"/>
            <w:tcMar>
              <w:top w:w="80" w:type="dxa"/>
              <w:start w:w="100" w:type="dxa"/>
              <w:bottom w:w="80" w:type="dxa"/>
              <w:end w:w="100" w:type="dxa"/>
            </w:tcMar>
          </w:tcPr>
          <w:p>
            <w:r>
              <w:rPr>
                <w:sz w:val="17"/>
              </w:rPr>
              <w:t>available</w:t>
            </w:r>
          </w:p>
        </w:tc>
        <w:tc>
          <w:tcPr>
            <w:tcW w:type="dxa" w:w="2520"/>
            <w:vAlign w:val="center"/>
            <w:tcMar>
              <w:top w:w="80" w:type="dxa"/>
              <w:start w:w="100" w:type="dxa"/>
              <w:bottom w:w="80" w:type="dxa"/>
              <w:end w:w="100" w:type="dxa"/>
            </w:tcMar>
          </w:tcPr>
          <w:p>
            <w:r>
              <w:rPr>
                <w:sz w:val="17"/>
              </w:rPr>
              <w:t>available</w:t>
            </w:r>
          </w:p>
        </w:tc>
      </w:tr>
      <w:tr>
        <w:tc>
          <w:tcPr>
            <w:tcW w:type="dxa" w:w="1656"/>
            <w:vAlign w:val="center"/>
            <w:tcMar>
              <w:top w:w="80" w:type="dxa"/>
              <w:start w:w="100" w:type="dxa"/>
              <w:bottom w:w="80" w:type="dxa"/>
              <w:end w:w="100" w:type="dxa"/>
            </w:tcMar>
          </w:tcPr>
          <w:p>
            <w:r>
              <w:rPr>
                <w:sz w:val="17"/>
              </w:rPr>
              <w:t>S1 Mild latency</w:t>
            </w:r>
          </w:p>
        </w:tc>
        <w:tc>
          <w:tcPr>
            <w:tcW w:type="dxa" w:w="1512"/>
            <w:vAlign w:val="center"/>
            <w:tcMar>
              <w:top w:w="80" w:type="dxa"/>
              <w:start w:w="100" w:type="dxa"/>
              <w:bottom w:w="80" w:type="dxa"/>
              <w:end w:w="100" w:type="dxa"/>
            </w:tcMar>
          </w:tcPr>
          <w:p>
            <w:r>
              <w:rPr>
                <w:sz w:val="17"/>
              </w:rPr>
              <w:t>50 ms</w:t>
            </w:r>
          </w:p>
        </w:tc>
        <w:tc>
          <w:tcPr>
            <w:tcW w:type="dxa" w:w="1008"/>
            <w:vAlign w:val="center"/>
            <w:tcMar>
              <w:top w:w="80" w:type="dxa"/>
              <w:start w:w="100" w:type="dxa"/>
              <w:bottom w:w="80" w:type="dxa"/>
              <w:end w:w="100" w:type="dxa"/>
            </w:tcMar>
          </w:tcPr>
          <w:p>
            <w:r>
              <w:rPr>
                <w:sz w:val="17"/>
              </w:rPr>
              <w:t>0%</w:t>
            </w:r>
          </w:p>
        </w:tc>
        <w:tc>
          <w:tcPr>
            <w:tcW w:type="dxa" w:w="1584"/>
            <w:vAlign w:val="center"/>
            <w:tcMar>
              <w:top w:w="80" w:type="dxa"/>
              <w:start w:w="100" w:type="dxa"/>
              <w:bottom w:w="80" w:type="dxa"/>
              <w:end w:w="100" w:type="dxa"/>
            </w:tcMar>
          </w:tcPr>
          <w:p>
            <w:r>
              <w:rPr>
                <w:sz w:val="17"/>
              </w:rPr>
              <w:t>unrestricted</w:t>
            </w:r>
          </w:p>
        </w:tc>
        <w:tc>
          <w:tcPr>
            <w:tcW w:type="dxa" w:w="2232"/>
            <w:vAlign w:val="center"/>
            <w:tcMar>
              <w:top w:w="80" w:type="dxa"/>
              <w:start w:w="100" w:type="dxa"/>
              <w:bottom w:w="80" w:type="dxa"/>
              <w:end w:w="100" w:type="dxa"/>
            </w:tcMar>
          </w:tcPr>
          <w:p>
            <w:r>
              <w:rPr>
                <w:sz w:val="17"/>
              </w:rPr>
              <w:t>available</w:t>
            </w:r>
          </w:p>
        </w:tc>
        <w:tc>
          <w:tcPr>
            <w:tcW w:type="dxa" w:w="2520"/>
            <w:vAlign w:val="center"/>
            <w:tcMar>
              <w:top w:w="80" w:type="dxa"/>
              <w:start w:w="100" w:type="dxa"/>
              <w:bottom w:w="80" w:type="dxa"/>
              <w:end w:w="100" w:type="dxa"/>
            </w:tcMar>
          </w:tcPr>
          <w:p>
            <w:r>
              <w:rPr>
                <w:sz w:val="17"/>
              </w:rPr>
              <w:t>slightly slower</w:t>
            </w:r>
          </w:p>
        </w:tc>
      </w:tr>
      <w:tr>
        <w:tc>
          <w:tcPr>
            <w:tcW w:type="dxa" w:w="1656"/>
            <w:vAlign w:val="center"/>
            <w:tcMar>
              <w:top w:w="80" w:type="dxa"/>
              <w:start w:w="100" w:type="dxa"/>
              <w:bottom w:w="80" w:type="dxa"/>
              <w:end w:w="100" w:type="dxa"/>
            </w:tcMar>
          </w:tcPr>
          <w:p>
            <w:r>
              <w:rPr>
                <w:sz w:val="17"/>
              </w:rPr>
              <w:t>S2 High latency</w:t>
            </w:r>
          </w:p>
        </w:tc>
        <w:tc>
          <w:tcPr>
            <w:tcW w:type="dxa" w:w="1512"/>
            <w:vAlign w:val="center"/>
            <w:tcMar>
              <w:top w:w="80" w:type="dxa"/>
              <w:start w:w="100" w:type="dxa"/>
              <w:bottom w:w="80" w:type="dxa"/>
              <w:end w:w="100" w:type="dxa"/>
            </w:tcMar>
          </w:tcPr>
          <w:p>
            <w:r>
              <w:rPr>
                <w:sz w:val="17"/>
              </w:rPr>
              <w:t>150 ms</w:t>
            </w:r>
          </w:p>
        </w:tc>
        <w:tc>
          <w:tcPr>
            <w:tcW w:type="dxa" w:w="1008"/>
            <w:vAlign w:val="center"/>
            <w:tcMar>
              <w:top w:w="80" w:type="dxa"/>
              <w:start w:w="100" w:type="dxa"/>
              <w:bottom w:w="80" w:type="dxa"/>
              <w:end w:w="100" w:type="dxa"/>
            </w:tcMar>
          </w:tcPr>
          <w:p>
            <w:r>
              <w:rPr>
                <w:sz w:val="17"/>
              </w:rPr>
              <w:t>0%</w:t>
            </w:r>
          </w:p>
        </w:tc>
        <w:tc>
          <w:tcPr>
            <w:tcW w:type="dxa" w:w="1584"/>
            <w:vAlign w:val="center"/>
            <w:tcMar>
              <w:top w:w="80" w:type="dxa"/>
              <w:start w:w="100" w:type="dxa"/>
              <w:bottom w:w="80" w:type="dxa"/>
              <w:end w:w="100" w:type="dxa"/>
            </w:tcMar>
          </w:tcPr>
          <w:p>
            <w:r>
              <w:rPr>
                <w:sz w:val="17"/>
              </w:rPr>
              <w:t>unrestricted</w:t>
            </w:r>
          </w:p>
        </w:tc>
        <w:tc>
          <w:tcPr>
            <w:tcW w:type="dxa" w:w="2232"/>
            <w:vAlign w:val="center"/>
            <w:tcMar>
              <w:top w:w="80" w:type="dxa"/>
              <w:start w:w="100" w:type="dxa"/>
              <w:bottom w:w="80" w:type="dxa"/>
              <w:end w:w="100" w:type="dxa"/>
            </w:tcMar>
          </w:tcPr>
          <w:p>
            <w:r>
              <w:rPr>
                <w:sz w:val="17"/>
              </w:rPr>
              <w:t>available</w:t>
            </w:r>
          </w:p>
        </w:tc>
        <w:tc>
          <w:tcPr>
            <w:tcW w:type="dxa" w:w="2520"/>
            <w:vAlign w:val="center"/>
            <w:tcMar>
              <w:top w:w="80" w:type="dxa"/>
              <w:start w:w="100" w:type="dxa"/>
              <w:bottom w:w="80" w:type="dxa"/>
              <w:end w:w="100" w:type="dxa"/>
            </w:tcMar>
          </w:tcPr>
          <w:p>
            <w:r>
              <w:rPr>
                <w:sz w:val="17"/>
              </w:rPr>
              <w:t>slower</w:t>
            </w:r>
          </w:p>
        </w:tc>
      </w:tr>
      <w:tr>
        <w:tc>
          <w:tcPr>
            <w:tcW w:type="dxa" w:w="1656"/>
            <w:vAlign w:val="center"/>
            <w:tcMar>
              <w:top w:w="80" w:type="dxa"/>
              <w:start w:w="100" w:type="dxa"/>
              <w:bottom w:w="80" w:type="dxa"/>
              <w:end w:w="100" w:type="dxa"/>
            </w:tcMar>
          </w:tcPr>
          <w:p>
            <w:r>
              <w:rPr>
                <w:sz w:val="17"/>
              </w:rPr>
              <w:t>S3 Severe latency</w:t>
            </w:r>
          </w:p>
        </w:tc>
        <w:tc>
          <w:tcPr>
            <w:tcW w:type="dxa" w:w="1512"/>
            <w:vAlign w:val="center"/>
            <w:tcMar>
              <w:top w:w="80" w:type="dxa"/>
              <w:start w:w="100" w:type="dxa"/>
              <w:bottom w:w="80" w:type="dxa"/>
              <w:end w:w="100" w:type="dxa"/>
            </w:tcMar>
          </w:tcPr>
          <w:p>
            <w:r>
              <w:rPr>
                <w:sz w:val="17"/>
              </w:rPr>
              <w:t>300 ms</w:t>
            </w:r>
          </w:p>
        </w:tc>
        <w:tc>
          <w:tcPr>
            <w:tcW w:type="dxa" w:w="1008"/>
            <w:vAlign w:val="center"/>
            <w:tcMar>
              <w:top w:w="80" w:type="dxa"/>
              <w:start w:w="100" w:type="dxa"/>
              <w:bottom w:w="80" w:type="dxa"/>
              <w:end w:w="100" w:type="dxa"/>
            </w:tcMar>
          </w:tcPr>
          <w:p>
            <w:r>
              <w:rPr>
                <w:sz w:val="17"/>
              </w:rPr>
              <w:t>0%</w:t>
            </w:r>
          </w:p>
        </w:tc>
        <w:tc>
          <w:tcPr>
            <w:tcW w:type="dxa" w:w="1584"/>
            <w:vAlign w:val="center"/>
            <w:tcMar>
              <w:top w:w="80" w:type="dxa"/>
              <w:start w:w="100" w:type="dxa"/>
              <w:bottom w:w="80" w:type="dxa"/>
              <w:end w:w="100" w:type="dxa"/>
            </w:tcMar>
          </w:tcPr>
          <w:p>
            <w:r>
              <w:rPr>
                <w:sz w:val="17"/>
              </w:rPr>
              <w:t>unrestricted</w:t>
            </w:r>
          </w:p>
        </w:tc>
        <w:tc>
          <w:tcPr>
            <w:tcW w:type="dxa" w:w="2232"/>
            <w:vAlign w:val="center"/>
            <w:tcMar>
              <w:top w:w="80" w:type="dxa"/>
              <w:start w:w="100" w:type="dxa"/>
              <w:bottom w:w="80" w:type="dxa"/>
              <w:end w:w="100" w:type="dxa"/>
            </w:tcMar>
          </w:tcPr>
          <w:p>
            <w:r>
              <w:rPr>
                <w:sz w:val="17"/>
              </w:rPr>
              <w:t>available</w:t>
            </w:r>
          </w:p>
        </w:tc>
        <w:tc>
          <w:tcPr>
            <w:tcW w:type="dxa" w:w="2520"/>
            <w:vAlign w:val="center"/>
            <w:tcMar>
              <w:top w:w="80" w:type="dxa"/>
              <w:start w:w="100" w:type="dxa"/>
              <w:bottom w:w="80" w:type="dxa"/>
              <w:end w:w="100" w:type="dxa"/>
            </w:tcMar>
          </w:tcPr>
          <w:p>
            <w:r>
              <w:rPr>
                <w:sz w:val="17"/>
              </w:rPr>
              <w:t>much slower</w:t>
            </w:r>
          </w:p>
        </w:tc>
      </w:tr>
      <w:tr>
        <w:tc>
          <w:tcPr>
            <w:tcW w:type="dxa" w:w="1656"/>
            <w:vAlign w:val="center"/>
            <w:tcMar>
              <w:top w:w="80" w:type="dxa"/>
              <w:start w:w="100" w:type="dxa"/>
              <w:bottom w:w="80" w:type="dxa"/>
              <w:end w:w="100" w:type="dxa"/>
            </w:tcMar>
          </w:tcPr>
          <w:p>
            <w:r>
              <w:rPr>
                <w:sz w:val="17"/>
              </w:rPr>
              <w:t>S4 Loss</w:t>
            </w:r>
          </w:p>
        </w:tc>
        <w:tc>
          <w:tcPr>
            <w:tcW w:type="dxa" w:w="1512"/>
            <w:vAlign w:val="center"/>
            <w:tcMar>
              <w:top w:w="80" w:type="dxa"/>
              <w:start w:w="100" w:type="dxa"/>
              <w:bottom w:w="80" w:type="dxa"/>
              <w:end w:w="100" w:type="dxa"/>
            </w:tcMar>
          </w:tcPr>
          <w:p>
            <w:r>
              <w:rPr>
                <w:sz w:val="17"/>
              </w:rPr>
              <w:t>100 ms</w:t>
            </w:r>
          </w:p>
        </w:tc>
        <w:tc>
          <w:tcPr>
            <w:tcW w:type="dxa" w:w="1008"/>
            <w:vAlign w:val="center"/>
            <w:tcMar>
              <w:top w:w="80" w:type="dxa"/>
              <w:start w:w="100" w:type="dxa"/>
              <w:bottom w:w="80" w:type="dxa"/>
              <w:end w:w="100" w:type="dxa"/>
            </w:tcMar>
          </w:tcPr>
          <w:p>
            <w:r>
              <w:rPr>
                <w:sz w:val="17"/>
              </w:rPr>
              <w:t>2%</w:t>
            </w:r>
          </w:p>
        </w:tc>
        <w:tc>
          <w:tcPr>
            <w:tcW w:type="dxa" w:w="1584"/>
            <w:vAlign w:val="center"/>
            <w:tcMar>
              <w:top w:w="80" w:type="dxa"/>
              <w:start w:w="100" w:type="dxa"/>
              <w:bottom w:w="80" w:type="dxa"/>
              <w:end w:w="100" w:type="dxa"/>
            </w:tcMar>
          </w:tcPr>
          <w:p>
            <w:r>
              <w:rPr>
                <w:sz w:val="17"/>
              </w:rPr>
              <w:t>unrestricted</w:t>
            </w:r>
          </w:p>
        </w:tc>
        <w:tc>
          <w:tcPr>
            <w:tcW w:type="dxa" w:w="2232"/>
            <w:vAlign w:val="center"/>
            <w:tcMar>
              <w:top w:w="80" w:type="dxa"/>
              <w:start w:w="100" w:type="dxa"/>
              <w:bottom w:w="80" w:type="dxa"/>
              <w:end w:w="100" w:type="dxa"/>
            </w:tcMar>
          </w:tcPr>
          <w:p>
            <w:r>
              <w:rPr>
                <w:sz w:val="17"/>
              </w:rPr>
              <w:t>available</w:t>
            </w:r>
          </w:p>
        </w:tc>
        <w:tc>
          <w:tcPr>
            <w:tcW w:type="dxa" w:w="2520"/>
            <w:vAlign w:val="center"/>
            <w:tcMar>
              <w:top w:w="80" w:type="dxa"/>
              <w:start w:w="100" w:type="dxa"/>
              <w:bottom w:w="80" w:type="dxa"/>
              <w:end w:w="100" w:type="dxa"/>
            </w:tcMar>
          </w:tcPr>
          <w:p>
            <w:r>
              <w:rPr>
                <w:sz w:val="17"/>
              </w:rPr>
              <w:t>retries/errors possible</w:t>
            </w:r>
          </w:p>
        </w:tc>
      </w:tr>
      <w:tr>
        <w:tc>
          <w:tcPr>
            <w:tcW w:type="dxa" w:w="1656"/>
            <w:vAlign w:val="center"/>
            <w:tcMar>
              <w:top w:w="80" w:type="dxa"/>
              <w:start w:w="100" w:type="dxa"/>
              <w:bottom w:w="80" w:type="dxa"/>
              <w:end w:w="100" w:type="dxa"/>
            </w:tcMar>
          </w:tcPr>
          <w:p>
            <w:r>
              <w:rPr>
                <w:sz w:val="17"/>
              </w:rPr>
              <w:t>S5 Severe loss</w:t>
            </w:r>
          </w:p>
        </w:tc>
        <w:tc>
          <w:tcPr>
            <w:tcW w:type="dxa" w:w="1512"/>
            <w:vAlign w:val="center"/>
            <w:tcMar>
              <w:top w:w="80" w:type="dxa"/>
              <w:start w:w="100" w:type="dxa"/>
              <w:bottom w:w="80" w:type="dxa"/>
              <w:end w:w="100" w:type="dxa"/>
            </w:tcMar>
          </w:tcPr>
          <w:p>
            <w:r>
              <w:rPr>
                <w:sz w:val="17"/>
              </w:rPr>
              <w:t>100 ms</w:t>
            </w:r>
          </w:p>
        </w:tc>
        <w:tc>
          <w:tcPr>
            <w:tcW w:type="dxa" w:w="1008"/>
            <w:vAlign w:val="center"/>
            <w:tcMar>
              <w:top w:w="80" w:type="dxa"/>
              <w:start w:w="100" w:type="dxa"/>
              <w:bottom w:w="80" w:type="dxa"/>
              <w:end w:w="100" w:type="dxa"/>
            </w:tcMar>
          </w:tcPr>
          <w:p>
            <w:r>
              <w:rPr>
                <w:sz w:val="17"/>
              </w:rPr>
              <w:t>10%</w:t>
            </w:r>
          </w:p>
        </w:tc>
        <w:tc>
          <w:tcPr>
            <w:tcW w:type="dxa" w:w="1584"/>
            <w:vAlign w:val="center"/>
            <w:tcMar>
              <w:top w:w="80" w:type="dxa"/>
              <w:start w:w="100" w:type="dxa"/>
              <w:bottom w:w="80" w:type="dxa"/>
              <w:end w:w="100" w:type="dxa"/>
            </w:tcMar>
          </w:tcPr>
          <w:p>
            <w:r>
              <w:rPr>
                <w:sz w:val="17"/>
              </w:rPr>
              <w:t>unrestricted</w:t>
            </w:r>
          </w:p>
        </w:tc>
        <w:tc>
          <w:tcPr>
            <w:tcW w:type="dxa" w:w="2232"/>
            <w:vAlign w:val="center"/>
            <w:tcMar>
              <w:top w:w="80" w:type="dxa"/>
              <w:start w:w="100" w:type="dxa"/>
              <w:bottom w:w="80" w:type="dxa"/>
              <w:end w:w="100" w:type="dxa"/>
            </w:tcMar>
          </w:tcPr>
          <w:p>
            <w:r>
              <w:rPr>
                <w:sz w:val="17"/>
              </w:rPr>
              <w:t>available</w:t>
            </w:r>
          </w:p>
        </w:tc>
        <w:tc>
          <w:tcPr>
            <w:tcW w:type="dxa" w:w="2520"/>
            <w:vAlign w:val="center"/>
            <w:tcMar>
              <w:top w:w="80" w:type="dxa"/>
              <w:start w:w="100" w:type="dxa"/>
              <w:bottom w:w="80" w:type="dxa"/>
              <w:end w:w="100" w:type="dxa"/>
            </w:tcMar>
          </w:tcPr>
          <w:p>
            <w:r>
              <w:rPr>
                <w:sz w:val="17"/>
              </w:rPr>
              <w:t>strong degradation</w:t>
            </w:r>
          </w:p>
        </w:tc>
      </w:tr>
      <w:tr>
        <w:tc>
          <w:tcPr>
            <w:tcW w:type="dxa" w:w="1656"/>
            <w:vAlign w:val="center"/>
            <w:tcMar>
              <w:top w:w="80" w:type="dxa"/>
              <w:start w:w="100" w:type="dxa"/>
              <w:bottom w:w="80" w:type="dxa"/>
              <w:end w:w="100" w:type="dxa"/>
            </w:tcMar>
          </w:tcPr>
          <w:p>
            <w:r>
              <w:rPr>
                <w:sz w:val="17"/>
              </w:rPr>
              <w:t>S6 Cap</w:t>
            </w:r>
          </w:p>
        </w:tc>
        <w:tc>
          <w:tcPr>
            <w:tcW w:type="dxa" w:w="1512"/>
            <w:vAlign w:val="center"/>
            <w:tcMar>
              <w:top w:w="80" w:type="dxa"/>
              <w:start w:w="100" w:type="dxa"/>
              <w:bottom w:w="80" w:type="dxa"/>
              <w:end w:w="100" w:type="dxa"/>
            </w:tcMar>
          </w:tcPr>
          <w:p>
            <w:r>
              <w:rPr>
                <w:sz w:val="17"/>
              </w:rPr>
              <w:t>baseline</w:t>
            </w:r>
          </w:p>
        </w:tc>
        <w:tc>
          <w:tcPr>
            <w:tcW w:type="dxa" w:w="1008"/>
            <w:vAlign w:val="center"/>
            <w:tcMar>
              <w:top w:w="80" w:type="dxa"/>
              <w:start w:w="100" w:type="dxa"/>
              <w:bottom w:w="80" w:type="dxa"/>
              <w:end w:w="100" w:type="dxa"/>
            </w:tcMar>
          </w:tcPr>
          <w:p>
            <w:r>
              <w:rPr>
                <w:sz w:val="17"/>
              </w:rPr>
              <w:t>0%</w:t>
            </w:r>
          </w:p>
        </w:tc>
        <w:tc>
          <w:tcPr>
            <w:tcW w:type="dxa" w:w="1584"/>
            <w:vAlign w:val="center"/>
            <w:tcMar>
              <w:top w:w="80" w:type="dxa"/>
              <w:start w:w="100" w:type="dxa"/>
              <w:bottom w:w="80" w:type="dxa"/>
              <w:end w:w="100" w:type="dxa"/>
            </w:tcMar>
          </w:tcPr>
          <w:p>
            <w:r>
              <w:rPr>
                <w:sz w:val="17"/>
              </w:rPr>
              <w:t>10 Mbps</w:t>
            </w:r>
          </w:p>
        </w:tc>
        <w:tc>
          <w:tcPr>
            <w:tcW w:type="dxa" w:w="2232"/>
            <w:vAlign w:val="center"/>
            <w:tcMar>
              <w:top w:w="80" w:type="dxa"/>
              <w:start w:w="100" w:type="dxa"/>
              <w:bottom w:w="80" w:type="dxa"/>
              <w:end w:w="100" w:type="dxa"/>
            </w:tcMar>
          </w:tcPr>
          <w:p>
            <w:r>
              <w:rPr>
                <w:sz w:val="17"/>
              </w:rPr>
              <w:t>available</w:t>
            </w:r>
          </w:p>
        </w:tc>
        <w:tc>
          <w:tcPr>
            <w:tcW w:type="dxa" w:w="2520"/>
            <w:vAlign w:val="center"/>
            <w:tcMar>
              <w:top w:w="80" w:type="dxa"/>
              <w:start w:w="100" w:type="dxa"/>
              <w:bottom w:w="80" w:type="dxa"/>
              <w:end w:w="100" w:type="dxa"/>
            </w:tcMar>
          </w:tcPr>
          <w:p>
            <w:r>
              <w:rPr>
                <w:sz w:val="17"/>
              </w:rPr>
              <w:t>transfer-limited</w:t>
            </w:r>
          </w:p>
        </w:tc>
      </w:tr>
      <w:tr>
        <w:tc>
          <w:tcPr>
            <w:tcW w:type="dxa" w:w="1656"/>
            <w:vAlign w:val="center"/>
            <w:tcMar>
              <w:top w:w="80" w:type="dxa"/>
              <w:start w:w="100" w:type="dxa"/>
              <w:bottom w:w="80" w:type="dxa"/>
              <w:end w:w="100" w:type="dxa"/>
            </w:tcMar>
          </w:tcPr>
          <w:p>
            <w:r>
              <w:rPr>
                <w:sz w:val="17"/>
              </w:rPr>
              <w:t>S7 Severe cap</w:t>
            </w:r>
          </w:p>
        </w:tc>
        <w:tc>
          <w:tcPr>
            <w:tcW w:type="dxa" w:w="1512"/>
            <w:vAlign w:val="center"/>
            <w:tcMar>
              <w:top w:w="80" w:type="dxa"/>
              <w:start w:w="100" w:type="dxa"/>
              <w:bottom w:w="80" w:type="dxa"/>
              <w:end w:w="100" w:type="dxa"/>
            </w:tcMar>
          </w:tcPr>
          <w:p>
            <w:r>
              <w:rPr>
                <w:sz w:val="17"/>
              </w:rPr>
              <w:t>baseline</w:t>
            </w:r>
          </w:p>
        </w:tc>
        <w:tc>
          <w:tcPr>
            <w:tcW w:type="dxa" w:w="1008"/>
            <w:vAlign w:val="center"/>
            <w:tcMar>
              <w:top w:w="80" w:type="dxa"/>
              <w:start w:w="100" w:type="dxa"/>
              <w:bottom w:w="80" w:type="dxa"/>
              <w:end w:w="100" w:type="dxa"/>
            </w:tcMar>
          </w:tcPr>
          <w:p>
            <w:r>
              <w:rPr>
                <w:sz w:val="17"/>
              </w:rPr>
              <w:t>0%</w:t>
            </w:r>
          </w:p>
        </w:tc>
        <w:tc>
          <w:tcPr>
            <w:tcW w:type="dxa" w:w="1584"/>
            <w:vAlign w:val="center"/>
            <w:tcMar>
              <w:top w:w="80" w:type="dxa"/>
              <w:start w:w="100" w:type="dxa"/>
              <w:bottom w:w="80" w:type="dxa"/>
              <w:end w:w="100" w:type="dxa"/>
            </w:tcMar>
          </w:tcPr>
          <w:p>
            <w:r>
              <w:rPr>
                <w:sz w:val="17"/>
              </w:rPr>
              <w:t>2 Mbps</w:t>
            </w:r>
          </w:p>
        </w:tc>
        <w:tc>
          <w:tcPr>
            <w:tcW w:type="dxa" w:w="2232"/>
            <w:vAlign w:val="center"/>
            <w:tcMar>
              <w:top w:w="80" w:type="dxa"/>
              <w:start w:w="100" w:type="dxa"/>
              <w:bottom w:w="80" w:type="dxa"/>
              <w:end w:w="100" w:type="dxa"/>
            </w:tcMar>
          </w:tcPr>
          <w:p>
            <w:r>
              <w:rPr>
                <w:sz w:val="17"/>
              </w:rPr>
              <w:t>available</w:t>
            </w:r>
          </w:p>
        </w:tc>
        <w:tc>
          <w:tcPr>
            <w:tcW w:type="dxa" w:w="2520"/>
            <w:vAlign w:val="center"/>
            <w:tcMar>
              <w:top w:w="80" w:type="dxa"/>
              <w:start w:w="100" w:type="dxa"/>
              <w:bottom w:w="80" w:type="dxa"/>
              <w:end w:w="100" w:type="dxa"/>
            </w:tcMar>
          </w:tcPr>
          <w:p>
            <w:r>
              <w:rPr>
                <w:sz w:val="17"/>
              </w:rPr>
              <w:t>strongly limited</w:t>
            </w:r>
          </w:p>
        </w:tc>
      </w:tr>
      <w:tr>
        <w:tc>
          <w:tcPr>
            <w:tcW w:type="dxa" w:w="1656"/>
            <w:vAlign w:val="center"/>
            <w:tcMar>
              <w:top w:w="80" w:type="dxa"/>
              <w:start w:w="100" w:type="dxa"/>
              <w:bottom w:w="80" w:type="dxa"/>
              <w:end w:w="100" w:type="dxa"/>
            </w:tcMar>
          </w:tcPr>
          <w:p>
            <w:r>
              <w:rPr>
                <w:sz w:val="17"/>
              </w:rPr>
              <w:t>S8 Partition</w:t>
            </w:r>
          </w:p>
        </w:tc>
        <w:tc>
          <w:tcPr>
            <w:tcW w:type="dxa" w:w="1512"/>
            <w:vAlign w:val="center"/>
            <w:tcMar>
              <w:top w:w="80" w:type="dxa"/>
              <w:start w:w="100" w:type="dxa"/>
              <w:bottom w:w="80" w:type="dxa"/>
              <w:end w:w="100" w:type="dxa"/>
            </w:tcMar>
          </w:tcPr>
          <w:p>
            <w:r>
              <w:rPr>
                <w:sz w:val="17"/>
              </w:rPr>
              <w:t>n/a</w:t>
            </w:r>
          </w:p>
        </w:tc>
        <w:tc>
          <w:tcPr>
            <w:tcW w:type="dxa" w:w="1008"/>
            <w:vAlign w:val="center"/>
            <w:tcMar>
              <w:top w:w="80" w:type="dxa"/>
              <w:start w:w="100" w:type="dxa"/>
              <w:bottom w:w="80" w:type="dxa"/>
              <w:end w:w="100" w:type="dxa"/>
            </w:tcMar>
          </w:tcPr>
          <w:p>
            <w:r>
              <w:rPr>
                <w:sz w:val="17"/>
              </w:rPr>
              <w:t>100%</w:t>
            </w:r>
          </w:p>
        </w:tc>
        <w:tc>
          <w:tcPr>
            <w:tcW w:type="dxa" w:w="1584"/>
            <w:vAlign w:val="center"/>
            <w:tcMar>
              <w:top w:w="80" w:type="dxa"/>
              <w:start w:w="100" w:type="dxa"/>
              <w:bottom w:w="80" w:type="dxa"/>
              <w:end w:w="100" w:type="dxa"/>
            </w:tcMar>
          </w:tcPr>
          <w:p>
            <w:r>
              <w:rPr>
                <w:sz w:val="17"/>
              </w:rPr>
              <w:t>0</w:t>
            </w:r>
          </w:p>
        </w:tc>
        <w:tc>
          <w:tcPr>
            <w:tcW w:type="dxa" w:w="2232"/>
            <w:vAlign w:val="center"/>
            <w:tcMar>
              <w:top w:w="80" w:type="dxa"/>
              <w:start w:w="100" w:type="dxa"/>
              <w:bottom w:w="80" w:type="dxa"/>
              <w:end w:w="100" w:type="dxa"/>
            </w:tcMar>
          </w:tcPr>
          <w:p>
            <w:r>
              <w:rPr>
                <w:sz w:val="17"/>
              </w:rPr>
              <w:t>MUST remain available</w:t>
            </w:r>
          </w:p>
        </w:tc>
        <w:tc>
          <w:tcPr>
            <w:tcW w:type="dxa" w:w="2520"/>
            <w:vAlign w:val="center"/>
            <w:tcMar>
              <w:top w:w="80" w:type="dxa"/>
              <w:start w:w="100" w:type="dxa"/>
              <w:bottom w:w="80" w:type="dxa"/>
              <w:end w:w="100" w:type="dxa"/>
            </w:tcMar>
          </w:tcPr>
          <w:p>
            <w:r>
              <w:rPr>
                <w:sz w:val="17"/>
              </w:rPr>
              <w:t>unavailable/queued/cached</w:t>
            </w:r>
          </w:p>
        </w:tc>
      </w:tr>
    </w:tbl>
    <w:p/>
    <w:p>
      <w:r>
        <w:t>Run each configuration at least 30 independent repetitions for the headline measurements. Record raw observations, then report mean plus 95% confidence intervals and tail latency (p50/p95/p99 where relevant).</w:t>
      </w:r>
    </w:p>
    <w:p>
      <w:pPr>
        <w:pStyle w:val="Heading1"/>
      </w:pPr>
      <w:r>
        <w:t>16. What to measure</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E8ECF7"/>
            <w:vAlign w:val="center"/>
            <w:tcMar>
              <w:top w:w="80" w:type="dxa"/>
              <w:start w:w="100" w:type="dxa"/>
              <w:bottom w:w="80" w:type="dxa"/>
              <w:end w:w="100" w:type="dxa"/>
            </w:tcMar>
          </w:tcPr>
          <w:p>
            <w:r>
              <w:rPr>
                <w:b/>
                <w:color w:val="273469"/>
                <w:sz w:val="18"/>
              </w:rPr>
              <w:t>Metric</w:t>
            </w:r>
          </w:p>
        </w:tc>
        <w:tc>
          <w:tcPr>
            <w:tcW w:type="dxa" w:w="3528"/>
            <w:shd w:fill="E8ECF7"/>
            <w:vAlign w:val="center"/>
            <w:tcMar>
              <w:top w:w="80" w:type="dxa"/>
              <w:start w:w="100" w:type="dxa"/>
              <w:bottom w:w="80" w:type="dxa"/>
              <w:end w:w="100" w:type="dxa"/>
            </w:tcMar>
          </w:tcPr>
          <w:p>
            <w:r>
              <w:rPr>
                <w:b/>
                <w:color w:val="273469"/>
                <w:sz w:val="18"/>
              </w:rPr>
              <w:t>How to measure</w:t>
            </w:r>
          </w:p>
        </w:tc>
        <w:tc>
          <w:tcPr>
            <w:tcW w:type="dxa" w:w="4752"/>
            <w:shd w:fill="E8ECF7"/>
            <w:vAlign w:val="center"/>
            <w:tcMar>
              <w:top w:w="80" w:type="dxa"/>
              <w:start w:w="100" w:type="dxa"/>
              <w:bottom w:w="80" w:type="dxa"/>
              <w:end w:w="100" w:type="dxa"/>
            </w:tcMar>
          </w:tcPr>
          <w:p>
            <w:r>
              <w:rPr>
                <w:b/>
                <w:color w:val="273469"/>
                <w:sz w:val="18"/>
              </w:rPr>
              <w:t>Why it matters</w:t>
            </w:r>
          </w:p>
        </w:tc>
      </w:tr>
      <w:tr>
        <w:tc>
          <w:tcPr>
            <w:tcW w:type="dxa" w:w="2160"/>
            <w:vAlign w:val="center"/>
            <w:tcMar>
              <w:top w:w="80" w:type="dxa"/>
              <w:start w:w="100" w:type="dxa"/>
              <w:bottom w:w="80" w:type="dxa"/>
              <w:end w:w="100" w:type="dxa"/>
            </w:tcMar>
          </w:tcPr>
          <w:p>
            <w:r>
              <w:rPr>
                <w:sz w:val="17"/>
              </w:rPr>
              <w:t>Local workflow success rate</w:t>
            </w:r>
          </w:p>
        </w:tc>
        <w:tc>
          <w:tcPr>
            <w:tcW w:type="dxa" w:w="3528"/>
            <w:vAlign w:val="center"/>
            <w:tcMar>
              <w:top w:w="80" w:type="dxa"/>
              <w:start w:w="100" w:type="dxa"/>
              <w:bottom w:w="80" w:type="dxa"/>
              <w:end w:w="100" w:type="dxa"/>
            </w:tcMar>
          </w:tcPr>
          <w:p>
            <w:r>
              <w:rPr>
                <w:sz w:val="17"/>
              </w:rPr>
              <w:t>completed/started jobs at each site</w:t>
            </w:r>
          </w:p>
        </w:tc>
        <w:tc>
          <w:tcPr>
            <w:tcW w:type="dxa" w:w="4752"/>
            <w:vAlign w:val="center"/>
            <w:tcMar>
              <w:top w:w="80" w:type="dxa"/>
              <w:start w:w="100" w:type="dxa"/>
              <w:bottom w:w="80" w:type="dxa"/>
              <w:end w:w="100" w:type="dxa"/>
            </w:tcMar>
          </w:tcPr>
          <w:p>
            <w:r>
              <w:rPr>
                <w:sz w:val="17"/>
              </w:rPr>
              <w:t>Direct test of continued operation during WAN failure.</w:t>
            </w:r>
          </w:p>
        </w:tc>
      </w:tr>
      <w:tr>
        <w:tc>
          <w:tcPr>
            <w:tcW w:type="dxa" w:w="2160"/>
            <w:vAlign w:val="center"/>
            <w:tcMar>
              <w:top w:w="80" w:type="dxa"/>
              <w:start w:w="100" w:type="dxa"/>
              <w:bottom w:w="80" w:type="dxa"/>
              <w:end w:w="100" w:type="dxa"/>
            </w:tcMar>
          </w:tcPr>
          <w:p>
            <w:r>
              <w:rPr>
                <w:sz w:val="17"/>
              </w:rPr>
              <w:t>Workflow completion time</w:t>
            </w:r>
          </w:p>
        </w:tc>
        <w:tc>
          <w:tcPr>
            <w:tcW w:type="dxa" w:w="3528"/>
            <w:vAlign w:val="center"/>
            <w:tcMar>
              <w:top w:w="80" w:type="dxa"/>
              <w:start w:w="100" w:type="dxa"/>
              <w:bottom w:w="80" w:type="dxa"/>
              <w:end w:w="100" w:type="dxa"/>
            </w:tcMar>
          </w:tcPr>
          <w:p>
            <w:r>
              <w:rPr>
                <w:sz w:val="17"/>
              </w:rPr>
              <w:t>Nextflow/Slurm timestamps</w:t>
            </w:r>
          </w:p>
        </w:tc>
        <w:tc>
          <w:tcPr>
            <w:tcW w:type="dxa" w:w="4752"/>
            <w:vAlign w:val="center"/>
            <w:tcMar>
              <w:top w:w="80" w:type="dxa"/>
              <w:start w:w="100" w:type="dxa"/>
              <w:bottom w:w="80" w:type="dxa"/>
              <w:end w:w="100" w:type="dxa"/>
            </w:tcMar>
          </w:tcPr>
          <w:p>
            <w:r>
              <w:rPr>
                <w:sz w:val="17"/>
              </w:rPr>
              <w:t>Shows whether local compute is insulated from WAN conditions.</w:t>
            </w:r>
          </w:p>
        </w:tc>
      </w:tr>
      <w:tr>
        <w:tc>
          <w:tcPr>
            <w:tcW w:type="dxa" w:w="2160"/>
            <w:vAlign w:val="center"/>
            <w:tcMar>
              <w:top w:w="80" w:type="dxa"/>
              <w:start w:w="100" w:type="dxa"/>
              <w:bottom w:w="80" w:type="dxa"/>
              <w:end w:w="100" w:type="dxa"/>
            </w:tcMar>
          </w:tcPr>
          <w:p>
            <w:r>
              <w:rPr>
                <w:sz w:val="17"/>
              </w:rPr>
              <w:t>Federation p50/p95/p99 latency</w:t>
            </w:r>
          </w:p>
        </w:tc>
        <w:tc>
          <w:tcPr>
            <w:tcW w:type="dxa" w:w="3528"/>
            <w:vAlign w:val="center"/>
            <w:tcMar>
              <w:top w:w="80" w:type="dxa"/>
              <w:start w:w="100" w:type="dxa"/>
              <w:bottom w:w="80" w:type="dxa"/>
              <w:end w:w="100" w:type="dxa"/>
            </w:tcMar>
          </w:tcPr>
          <w:p>
            <w:r>
              <w:rPr>
                <w:sz w:val="17"/>
              </w:rPr>
              <w:t>Rust hdrhistogram around API calls</w:t>
            </w:r>
          </w:p>
        </w:tc>
        <w:tc>
          <w:tcPr>
            <w:tcW w:type="dxa" w:w="4752"/>
            <w:vAlign w:val="center"/>
            <w:tcMar>
              <w:top w:w="80" w:type="dxa"/>
              <w:start w:w="100" w:type="dxa"/>
              <w:bottom w:w="80" w:type="dxa"/>
              <w:end w:w="100" w:type="dxa"/>
            </w:tcMar>
          </w:tcPr>
          <w:p>
            <w:r>
              <w:rPr>
                <w:sz w:val="17"/>
              </w:rPr>
              <w:t>Quantifies coordination overhead and degradation.</w:t>
            </w:r>
          </w:p>
        </w:tc>
      </w:tr>
      <w:tr>
        <w:tc>
          <w:tcPr>
            <w:tcW w:type="dxa" w:w="2160"/>
            <w:vAlign w:val="center"/>
            <w:tcMar>
              <w:top w:w="80" w:type="dxa"/>
              <w:start w:w="100" w:type="dxa"/>
              <w:bottom w:w="80" w:type="dxa"/>
              <w:end w:w="100" w:type="dxa"/>
            </w:tcMar>
          </w:tcPr>
          <w:p>
            <w:r>
              <w:rPr>
                <w:sz w:val="17"/>
              </w:rPr>
              <w:t>Federation throughput</w:t>
            </w:r>
          </w:p>
        </w:tc>
        <w:tc>
          <w:tcPr>
            <w:tcW w:type="dxa" w:w="3528"/>
            <w:vAlign w:val="center"/>
            <w:tcMar>
              <w:top w:w="80" w:type="dxa"/>
              <w:start w:w="100" w:type="dxa"/>
              <w:bottom w:w="80" w:type="dxa"/>
              <w:end w:w="100" w:type="dxa"/>
            </w:tcMar>
          </w:tcPr>
          <w:p>
            <w:r>
              <w:rPr>
                <w:sz w:val="17"/>
              </w:rPr>
              <w:t>operations/sec or requests/sec</w:t>
            </w:r>
          </w:p>
        </w:tc>
        <w:tc>
          <w:tcPr>
            <w:tcW w:type="dxa" w:w="4752"/>
            <w:vAlign w:val="center"/>
            <w:tcMar>
              <w:top w:w="80" w:type="dxa"/>
              <w:start w:w="100" w:type="dxa"/>
              <w:bottom w:w="80" w:type="dxa"/>
              <w:end w:w="100" w:type="dxa"/>
            </w:tcMar>
          </w:tcPr>
          <w:p>
            <w:r>
              <w:rPr>
                <w:sz w:val="17"/>
              </w:rPr>
              <w:t>Shows useful work under constrained links.</w:t>
            </w:r>
          </w:p>
        </w:tc>
      </w:tr>
      <w:tr>
        <w:tc>
          <w:tcPr>
            <w:tcW w:type="dxa" w:w="2160"/>
            <w:vAlign w:val="center"/>
            <w:tcMar>
              <w:top w:w="80" w:type="dxa"/>
              <w:start w:w="100" w:type="dxa"/>
              <w:bottom w:w="80" w:type="dxa"/>
              <w:end w:w="100" w:type="dxa"/>
            </w:tcMar>
          </w:tcPr>
          <w:p>
            <w:r>
              <w:rPr>
                <w:sz w:val="17"/>
              </w:rPr>
              <w:t>Recovery time</w:t>
            </w:r>
          </w:p>
        </w:tc>
        <w:tc>
          <w:tcPr>
            <w:tcW w:type="dxa" w:w="3528"/>
            <w:vAlign w:val="center"/>
            <w:tcMar>
              <w:top w:w="80" w:type="dxa"/>
              <w:start w:w="100" w:type="dxa"/>
              <w:bottom w:w="80" w:type="dxa"/>
              <w:end w:w="100" w:type="dxa"/>
            </w:tcMar>
          </w:tcPr>
          <w:p>
            <w:r>
              <w:rPr>
                <w:sz w:val="17"/>
              </w:rPr>
              <w:t>time from WAN restoration to normal federation</w:t>
            </w:r>
          </w:p>
        </w:tc>
        <w:tc>
          <w:tcPr>
            <w:tcW w:type="dxa" w:w="4752"/>
            <w:vAlign w:val="center"/>
            <w:tcMar>
              <w:top w:w="80" w:type="dxa"/>
              <w:start w:w="100" w:type="dxa"/>
              <w:bottom w:w="80" w:type="dxa"/>
              <w:end w:w="100" w:type="dxa"/>
            </w:tcMar>
          </w:tcPr>
          <w:p>
            <w:r>
              <w:rPr>
                <w:sz w:val="17"/>
              </w:rPr>
              <w:t>Fault-tolerance evidence.</w:t>
            </w:r>
          </w:p>
        </w:tc>
      </w:tr>
      <w:tr>
        <w:tc>
          <w:tcPr>
            <w:tcW w:type="dxa" w:w="2160"/>
            <w:vAlign w:val="center"/>
            <w:tcMar>
              <w:top w:w="80" w:type="dxa"/>
              <w:start w:w="100" w:type="dxa"/>
              <w:bottom w:w="80" w:type="dxa"/>
              <w:end w:w="100" w:type="dxa"/>
            </w:tcMar>
          </w:tcPr>
          <w:p>
            <w:r>
              <w:rPr>
                <w:sz w:val="17"/>
              </w:rPr>
              <w:t>Metadata sync lag</w:t>
            </w:r>
          </w:p>
        </w:tc>
        <w:tc>
          <w:tcPr>
            <w:tcW w:type="dxa" w:w="3528"/>
            <w:vAlign w:val="center"/>
            <w:tcMar>
              <w:top w:w="80" w:type="dxa"/>
              <w:start w:w="100" w:type="dxa"/>
              <w:bottom w:w="80" w:type="dxa"/>
              <w:end w:w="100" w:type="dxa"/>
            </w:tcMar>
          </w:tcPr>
          <w:p>
            <w:r>
              <w:rPr>
                <w:sz w:val="17"/>
              </w:rPr>
              <w:t>difference between local update and remote visibility</w:t>
            </w:r>
          </w:p>
        </w:tc>
        <w:tc>
          <w:tcPr>
            <w:tcW w:type="dxa" w:w="4752"/>
            <w:vAlign w:val="center"/>
            <w:tcMar>
              <w:top w:w="80" w:type="dxa"/>
              <w:start w:w="100" w:type="dxa"/>
              <w:bottom w:w="80" w:type="dxa"/>
              <w:end w:w="100" w:type="dxa"/>
            </w:tcMar>
          </w:tcPr>
          <w:p>
            <w:r>
              <w:rPr>
                <w:sz w:val="17"/>
              </w:rPr>
              <w:t>Measures reconciliation behavior.</w:t>
            </w:r>
          </w:p>
        </w:tc>
      </w:tr>
      <w:tr>
        <w:tc>
          <w:tcPr>
            <w:tcW w:type="dxa" w:w="2160"/>
            <w:vAlign w:val="center"/>
            <w:tcMar>
              <w:top w:w="80" w:type="dxa"/>
              <w:start w:w="100" w:type="dxa"/>
              <w:bottom w:w="80" w:type="dxa"/>
              <w:end w:w="100" w:type="dxa"/>
            </w:tcMar>
          </w:tcPr>
          <w:p>
            <w:r>
              <w:rPr>
                <w:sz w:val="17"/>
              </w:rPr>
              <w:t>Raw genomic bytes crossing boundary</w:t>
            </w:r>
          </w:p>
        </w:tc>
        <w:tc>
          <w:tcPr>
            <w:tcW w:type="dxa" w:w="3528"/>
            <w:vAlign w:val="center"/>
            <w:tcMar>
              <w:top w:w="80" w:type="dxa"/>
              <w:start w:w="100" w:type="dxa"/>
              <w:bottom w:w="80" w:type="dxa"/>
              <w:end w:w="100" w:type="dxa"/>
            </w:tcMar>
          </w:tcPr>
          <w:p>
            <w:r>
              <w:rPr>
                <w:sz w:val="17"/>
              </w:rPr>
              <w:t>router counters, flow logs, app instrumentation</w:t>
            </w:r>
          </w:p>
        </w:tc>
        <w:tc>
          <w:tcPr>
            <w:tcW w:type="dxa" w:w="4752"/>
            <w:vAlign w:val="center"/>
            <w:tcMar>
              <w:top w:w="80" w:type="dxa"/>
              <w:start w:w="100" w:type="dxa"/>
              <w:bottom w:w="80" w:type="dxa"/>
              <w:end w:w="100" w:type="dxa"/>
            </w:tcMar>
          </w:tcPr>
          <w:p>
            <w:r>
              <w:rPr>
                <w:sz w:val="17"/>
              </w:rPr>
              <w:t>Critical residency/sovereignty metric; target zero unless explicitly authorized.</w:t>
            </w:r>
          </w:p>
        </w:tc>
      </w:tr>
      <w:tr>
        <w:tc>
          <w:tcPr>
            <w:tcW w:type="dxa" w:w="2160"/>
            <w:vAlign w:val="center"/>
            <w:tcMar>
              <w:top w:w="80" w:type="dxa"/>
              <w:start w:w="100" w:type="dxa"/>
              <w:bottom w:w="80" w:type="dxa"/>
              <w:end w:w="100" w:type="dxa"/>
            </w:tcMar>
          </w:tcPr>
          <w:p>
            <w:r>
              <w:rPr>
                <w:sz w:val="17"/>
              </w:rPr>
              <w:t>CPU/RAM/disk/network</w:t>
            </w:r>
          </w:p>
        </w:tc>
        <w:tc>
          <w:tcPr>
            <w:tcW w:type="dxa" w:w="3528"/>
            <w:vAlign w:val="center"/>
            <w:tcMar>
              <w:top w:w="80" w:type="dxa"/>
              <w:start w:w="100" w:type="dxa"/>
              <w:bottom w:w="80" w:type="dxa"/>
              <w:end w:w="100" w:type="dxa"/>
            </w:tcMar>
          </w:tcPr>
          <w:p>
            <w:r>
              <w:rPr>
                <w:sz w:val="17"/>
              </w:rPr>
              <w:t>cgroups/system metrics/Prometheus</w:t>
            </w:r>
          </w:p>
        </w:tc>
        <w:tc>
          <w:tcPr>
            <w:tcW w:type="dxa" w:w="4752"/>
            <w:vAlign w:val="center"/>
            <w:tcMar>
              <w:top w:w="80" w:type="dxa"/>
              <w:start w:w="100" w:type="dxa"/>
              <w:bottom w:w="80" w:type="dxa"/>
              <w:end w:w="100" w:type="dxa"/>
            </w:tcMar>
          </w:tcPr>
          <w:p>
            <w:r>
              <w:rPr>
                <w:sz w:val="17"/>
              </w:rPr>
              <w:t>Resource footprint.</w:t>
            </w:r>
          </w:p>
        </w:tc>
      </w:tr>
      <w:tr>
        <w:tc>
          <w:tcPr>
            <w:tcW w:type="dxa" w:w="2160"/>
            <w:vAlign w:val="center"/>
            <w:tcMar>
              <w:top w:w="80" w:type="dxa"/>
              <w:start w:w="100" w:type="dxa"/>
              <w:bottom w:w="80" w:type="dxa"/>
              <w:end w:w="100" w:type="dxa"/>
            </w:tcMar>
          </w:tcPr>
          <w:p>
            <w:r>
              <w:rPr>
                <w:sz w:val="17"/>
              </w:rPr>
              <w:t>External dependency count</w:t>
            </w:r>
          </w:p>
        </w:tc>
        <w:tc>
          <w:tcPr>
            <w:tcW w:type="dxa" w:w="3528"/>
            <w:vAlign w:val="center"/>
            <w:tcMar>
              <w:top w:w="80" w:type="dxa"/>
              <w:start w:w="100" w:type="dxa"/>
              <w:bottom w:w="80" w:type="dxa"/>
              <w:end w:w="100" w:type="dxa"/>
            </w:tcMar>
          </w:tcPr>
          <w:p>
            <w:r>
              <w:rPr>
                <w:sz w:val="17"/>
              </w:rPr>
              <w:t>manual + automated dependency audit</w:t>
            </w:r>
          </w:p>
        </w:tc>
        <w:tc>
          <w:tcPr>
            <w:tcW w:type="dxa" w:w="4752"/>
            <w:vAlign w:val="center"/>
            <w:tcMar>
              <w:top w:w="80" w:type="dxa"/>
              <w:start w:w="100" w:type="dxa"/>
              <w:bottom w:w="80" w:type="dxa"/>
              <w:end w:w="100" w:type="dxa"/>
            </w:tcMar>
          </w:tcPr>
          <w:p>
            <w:r>
              <w:rPr>
                <w:sz w:val="17"/>
              </w:rPr>
              <w:t>Operational sovereignty.</w:t>
            </w:r>
          </w:p>
        </w:tc>
      </w:tr>
    </w:tbl>
    <w:p/>
    <w:p>
      <w:pPr>
        <w:pStyle w:val="Heading1"/>
      </w:pPr>
      <w:r>
        <w:t>17. Prometheus and Grafana</w:t>
      </w:r>
    </w:p>
    <w:p>
      <w:r>
        <w:t>Collect metrics locally at each site so the monitoring plane itself does not become a dependency. If you also use a central observer, treat it as an observer only; loss of the observer must not stop workflows.</w:t>
      </w:r>
    </w:p>
    <w:p>
      <w:pPr>
        <w:pStyle w:val="ListBullet"/>
      </w:pPr>
      <w:r>
        <w:t>Export Rust federation metrics such as request latency, request count, failures, queued operations, and sync lag.</w:t>
      </w:r>
    </w:p>
    <w:p>
      <w:pPr>
        <w:pStyle w:val="ListBullet"/>
      </w:pPr>
      <w:r>
        <w:t>Export node metrics for CPU/RAM/disk/network.</w:t>
      </w:r>
    </w:p>
    <w:p>
      <w:pPr>
        <w:pStyle w:val="ListBullet"/>
      </w:pPr>
      <w:r>
        <w:t>Export application metrics for Nextflow/Slurm where practical.</w:t>
      </w:r>
    </w:p>
    <w:p>
      <w:pPr>
        <w:pStyle w:val="ListBullet"/>
      </w:pPr>
      <w:r>
        <w:t>Plot the WAN condition and system behavior on the same timeline so a fault can be correlated with workflow and federation behavior.</w:t>
      </w:r>
    </w:p>
    <w:p>
      <w:pPr>
        <w:pStyle w:val="Heading1"/>
      </w:pPr>
      <w:r>
        <w:t>18. A clean Git repository layout</w:t>
      </w:r>
    </w:p>
    <w:p>
      <w:pPr>
        <w:pStyle w:val="CodeBlock"/>
        <w:shd w:fill="F5F6FA"/>
      </w:pPr>
      <w:r>
        <w:t>federated-genomics-cloud/</w:t>
        <w:br/>
        <w:t>├── README.md</w:t>
        <w:br/>
        <w:t>├── Makefile</w:t>
        <w:br/>
        <w:t>├── Cargo.toml</w:t>
        <w:br/>
        <w:t>├── .gitignore</w:t>
        <w:br/>
        <w:t>├── infra/</w:t>
        <w:br/>
        <w:t>│   ├── proxmox/              # documented VM/VLAN plan; optional Terraform later</w:t>
        <w:br/>
        <w:t>│   ├── ansible/              # host configuration</w:t>
        <w:br/>
        <w:t>│   └── inventories/lab.ini</w:t>
        <w:br/>
        <w:t>├── federation/</w:t>
        <w:br/>
        <w:t>│   └── src/                  # Rust federation agent</w:t>
        <w:br/>
        <w:t>├── harness/</w:t>
        <w:br/>
        <w:t>│   └── src/                  # Rust experiment driver</w:t>
        <w:br/>
        <w:t>├── workflows/</w:t>
        <w:br/>
        <w:t>│   ├── main.nf</w:t>
        <w:br/>
        <w:t>│   └── nextflow.config</w:t>
        <w:br/>
        <w:t>├── policies/</w:t>
        <w:br/>
        <w:t>│   └── export.rego</w:t>
        <w:br/>
        <w:t>├── docker/</w:t>
        <w:br/>
        <w:t>│   ├── compose-site.yml</w:t>
        <w:br/>
        <w:t>│   └── analysis.Dockerfile</w:t>
        <w:br/>
        <w:t>├── experiments/</w:t>
        <w:br/>
        <w:t>│   ├── scenarios.yaml</w:t>
        <w:br/>
        <w:t>│   └── run_matrix.sh</w:t>
        <w:br/>
        <w:t>├── data/</w:t>
        <w:br/>
        <w:t>│   └── raw/                  # committed experiment CSV/JSON, not sensitive genomes</w:t>
        <w:br/>
        <w:t>├── analysis/</w:t>
        <w:br/>
        <w:t>│   └── reproduce.py</w:t>
        <w:br/>
        <w:t>└── results/</w:t>
        <w:br/>
        <w:t xml:space="preserve">    ├── figures/</w:t>
        <w:br/>
        <w:t xml:space="preserve">    └── tables/</w:t>
      </w:r>
    </w:p>
    <w:p>
      <w:r>
        <w:t>Never commit real human genomic files, credentials, tokens, or private keys. Commit only non-sensitive experimental measurements and small public/test fixtures if licensing permits.</w:t>
      </w:r>
    </w:p>
    <w:p>
      <w:pPr>
        <w:pStyle w:val="Heading1"/>
      </w:pPr>
      <w:r>
        <w:t>19. The required one-command reproduction workflow</w:t>
      </w:r>
    </w:p>
    <w:p>
      <w:r>
        <w:t>This requirement means that an examiner should clone the repository, run one command, and regenerate every figure and table in your report from the committed raw experimental measurements. It does not mean the examiner must rebuild your entire Proxmox lab every time. Separate infrastructure deployment from analytical reproducibility.</w:t>
      </w:r>
    </w:p>
    <w:p>
      <w:pPr>
        <w:pStyle w:val="Heading2"/>
      </w:pPr>
      <w:r>
        <w:t>Recommended command</w:t>
      </w:r>
    </w:p>
    <w:p>
      <w:pPr>
        <w:pStyle w:val="CodeBlock"/>
        <w:shd w:fill="F5F6FA"/>
      </w:pPr>
      <w:r>
        <w:t>make reproduce</w:t>
      </w:r>
    </w:p>
    <w:p>
      <w:pPr>
        <w:pStyle w:val="Heading2"/>
      </w:pPr>
      <w:r>
        <w:t>19.1 Makefile</w:t>
      </w:r>
    </w:p>
    <w:p>
      <w:pPr>
        <w:pStyle w:val="CodeBlock"/>
        <w:shd w:fill="F5F6FA"/>
      </w:pPr>
      <w:r>
        <w:t>REPRO_IMAGE := federated-genomics-repro:1.0</w:t>
        <w:br/>
        <w:br/>
        <w:t>.PHONY: reproduce clean test experiment</w:t>
        <w:br/>
        <w:br/>
        <w:t>reproduce:</w:t>
        <w:br/>
        <w:tab/>
        <w:t>docker build -f docker/analysis.Dockerfile -t $(REPRO_IMAGE) .</w:t>
        <w:br/>
        <w:tab/>
        <w:t>docker run --rm \</w:t>
        <w:br/>
        <w:tab/>
        <w:t xml:space="preserve">  -v "$(PWD):/work" -w /work \</w:t>
        <w:br/>
        <w:tab/>
        <w:t xml:space="preserve">  $(REPRO_IMAGE) bash -lc './experiments/reproduce.sh'</w:t>
        <w:br/>
        <w:br/>
        <w:t>clean:</w:t>
        <w:br/>
        <w:tab/>
        <w:t>rm -rf results/figures results/tables</w:t>
        <w:br/>
        <w:tab/>
        <w:t>mkdir -p results/figures results/tables</w:t>
        <w:br/>
        <w:br/>
        <w:t>test:</w:t>
        <w:br/>
        <w:tab/>
        <w:t>cargo test --workspace</w:t>
        <w:br/>
        <w:br/>
        <w:t>experiment:</w:t>
        <w:br/>
        <w:tab/>
        <w:t>cargo run --release -p harness -- \</w:t>
        <w:br/>
        <w:tab/>
        <w:t xml:space="preserve">  --config experiments/scenarios.yaml \</w:t>
        <w:br/>
        <w:tab/>
        <w:t xml:space="preserve">  --output data/raw</w:t>
      </w:r>
    </w:p>
    <w:p>
      <w:pPr>
        <w:pStyle w:val="Heading2"/>
      </w:pPr>
      <w:r>
        <w:t>19.2 Pinned analysis container</w:t>
      </w:r>
    </w:p>
    <w:p>
      <w:pPr>
        <w:pStyle w:val="CodeBlock"/>
        <w:shd w:fill="F5F6FA"/>
      </w:pPr>
      <w:r>
        <w:t>FROM python:3.12.7-slim@sha256:&lt;PIN_THE_REAL_DIGEST&gt;</w:t>
        <w:br/>
        <w:t>RUN pip install --no-cache-dir \</w:t>
        <w:br/>
        <w:t xml:space="preserve">    pandas==2.2.3 \</w:t>
        <w:br/>
        <w:t xml:space="preserve">    matplotlib==3.9.2 \</w:t>
        <w:br/>
        <w:t xml:space="preserve">    scipy==1.14.1</w:t>
        <w:br/>
        <w:t>WORKDIR /work</w:t>
      </w:r>
    </w:p>
    <w:p>
      <w:r>
        <w:t>Replace the digest with the exact digest you use. The digest pins the base image; package versions pin the analysis stack.</w:t>
      </w:r>
    </w:p>
    <w:p>
      <w:pPr>
        <w:pStyle w:val="Heading2"/>
      </w:pPr>
      <w:r>
        <w:t>19.3 reproduce.sh</w:t>
      </w:r>
    </w:p>
    <w:p>
      <w:pPr>
        <w:pStyle w:val="CodeBlock"/>
        <w:shd w:fill="F5F6FA"/>
      </w:pPr>
      <w:r>
        <w:t>#!/usr/bin/env bash</w:t>
        <w:br/>
        <w:t>set -euo pipefail</w:t>
        <w:br/>
        <w:br/>
        <w:t>rm -rf results/figures results/tables</w:t>
        <w:br/>
        <w:t>mkdir -p results/figures results/tables</w:t>
        <w:br/>
        <w:br/>
        <w:t># Verify the repository software still builds/tests.</w:t>
        <w:br/>
        <w:t>cargo test --workspace</w:t>
        <w:br/>
        <w:br/>
        <w:t># Regenerate every table and figure from committed raw measurements.</w:t>
        <w:br/>
        <w:t>python analysis/reproduce.py \</w:t>
        <w:br/>
        <w:t xml:space="preserve">  --input data/raw \</w:t>
        <w:br/>
        <w:t xml:space="preserve">  --figures results/figures \</w:t>
        <w:br/>
        <w:t xml:space="preserve">  --tables results/tables</w:t>
        <w:br/>
        <w:br/>
        <w:t># Fail if expected artifacts are missing.</w:t>
        <w:br/>
        <w:t>test -s results/figures/latency_vs_condition.png</w:t>
        <w:br/>
        <w:t>test -s results/figures/workflow_success.png</w:t>
        <w:br/>
        <w:t>test -s results/tables/summary.csv</w:t>
        <w:br/>
        <w:t>test -s results/tables/confidence_intervals.csv</w:t>
        <w:br/>
        <w:br/>
        <w:t>echo 'Reproduction complete.'</w:t>
      </w:r>
    </w:p>
    <w:p>
      <w:pPr>
        <w:pStyle w:val="Heading2"/>
      </w:pPr>
      <w:r>
        <w:t>19.4 Minimal reproduce.py responsibilities</w:t>
      </w:r>
    </w:p>
    <w:p>
      <w:pPr>
        <w:pStyle w:val="ListBullet"/>
      </w:pPr>
      <w:r>
        <w:t>Load every raw CSV/JSON file under data/raw.</w:t>
      </w:r>
    </w:p>
    <w:p>
      <w:pPr>
        <w:pStyle w:val="ListBullet"/>
      </w:pPr>
      <w:r>
        <w:t>Validate required columns and scenario names.</w:t>
      </w:r>
    </w:p>
    <w:p>
      <w:pPr>
        <w:pStyle w:val="ListBullet"/>
      </w:pPr>
      <w:r>
        <w:t>Calculate mean, median, p50, p95, p99, standard deviation, and 95% confidence intervals where appropriate.</w:t>
      </w:r>
    </w:p>
    <w:p>
      <w:pPr>
        <w:pStyle w:val="ListBullet"/>
      </w:pPr>
      <w:r>
        <w:t>Generate the exact charts used in the manuscript.</w:t>
      </w:r>
    </w:p>
    <w:p>
      <w:pPr>
        <w:pStyle w:val="ListBullet"/>
      </w:pPr>
      <w:r>
        <w:t>Generate the exact CSV/Markdown/LaTeX tables used in the manuscript.</w:t>
      </w:r>
    </w:p>
    <w:p>
      <w:pPr>
        <w:pStyle w:val="ListBullet"/>
      </w:pPr>
      <w:r>
        <w:t>Use deterministic sorting and fixed analysis rules so repeated runs produce the same values.</w:t>
      </w:r>
    </w:p>
    <w:p>
      <w:pPr>
        <w:pStyle w:val="ListBullet"/>
      </w:pPr>
      <w:r>
        <w:t>Exit non-zero if data are missing or malformed.</w:t>
      </w:r>
    </w:p>
    <w:p>
      <w:r>
        <w:t>Example conceptual CLI:</w:t>
      </w:r>
    </w:p>
    <w:p>
      <w:pPr>
        <w:pStyle w:val="CodeBlock"/>
        <w:shd w:fill="F5F6FA"/>
      </w:pPr>
      <w:r>
        <w:t>python analysis/reproduce.py --input data/raw --figures results/figures --tables results/tables</w:t>
      </w:r>
    </w:p>
    <w:p>
      <w:pPr>
        <w:pStyle w:val="Heading2"/>
      </w:pPr>
      <w:r>
        <w:t>19.5 Clean-checkout verification</w:t>
      </w:r>
    </w:p>
    <w:p>
      <w:pPr>
        <w:pStyle w:val="CodeBlock"/>
        <w:shd w:fill="F5F6FA"/>
      </w:pPr>
      <w:r>
        <w:t>git clone https://example.org/your-team/federated-genomics-cloud.git</w:t>
        <w:br/>
        <w:t>cd federated-genomics-cloud</w:t>
        <w:br/>
        <w:t>git checkout &lt;TAG_USED_FOR_SUBMISSION&gt;</w:t>
        <w:br/>
        <w:t>make clean</w:t>
        <w:br/>
        <w:t>make reproduce</w:t>
      </w:r>
    </w:p>
    <w:p>
      <w:r>
        <w:t>Your README should state the expected runtime, Docker requirement, hardware assumptions, and the list of files that should appear in results/figures and results/tables.</w:t>
      </w:r>
    </w:p>
    <w:p>
      <w:pPr>
        <w:pStyle w:val="Heading1"/>
      </w:pPr>
      <w:r>
        <w:t>20. Rust experiment harness design</w:t>
      </w:r>
    </w:p>
    <w:p>
      <w:r>
        <w:t>The harness should control the test, generate traffic, measure results, and write raw measurements. A simple model is:</w:t>
      </w:r>
    </w:p>
    <w:p>
      <w:pPr>
        <w:pStyle w:val="CodeBlock"/>
        <w:shd w:fill="F5F6FA"/>
      </w:pPr>
      <w:r>
        <w:t>scenario -&gt; apply WAN condition -&gt; warm-up -&gt; run N requests/jobs -&gt; record samples -&gt; restore WAN -&gt; write CSV</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E8ECF7"/>
            <w:vAlign w:val="center"/>
            <w:tcMar>
              <w:top w:w="80" w:type="dxa"/>
              <w:start w:w="100" w:type="dxa"/>
              <w:bottom w:w="80" w:type="dxa"/>
              <w:end w:w="100" w:type="dxa"/>
            </w:tcMar>
          </w:tcPr>
          <w:p>
            <w:r>
              <w:rPr>
                <w:b/>
                <w:color w:val="273469"/>
                <w:sz w:val="18"/>
              </w:rPr>
              <w:t>Raw column</w:t>
            </w:r>
          </w:p>
        </w:tc>
        <w:tc>
          <w:tcPr>
            <w:tcW w:type="dxa" w:w="1944"/>
            <w:shd w:fill="E8ECF7"/>
            <w:vAlign w:val="center"/>
            <w:tcMar>
              <w:top w:w="80" w:type="dxa"/>
              <w:start w:w="100" w:type="dxa"/>
              <w:bottom w:w="80" w:type="dxa"/>
              <w:end w:w="100" w:type="dxa"/>
            </w:tcMar>
          </w:tcPr>
          <w:p>
            <w:r>
              <w:rPr>
                <w:b/>
                <w:color w:val="273469"/>
                <w:sz w:val="18"/>
              </w:rPr>
              <w:t>Example</w:t>
            </w:r>
          </w:p>
        </w:tc>
        <w:tc>
          <w:tcPr>
            <w:tcW w:type="dxa" w:w="6840"/>
            <w:shd w:fill="E8ECF7"/>
            <w:vAlign w:val="center"/>
            <w:tcMar>
              <w:top w:w="80" w:type="dxa"/>
              <w:start w:w="100" w:type="dxa"/>
              <w:bottom w:w="80" w:type="dxa"/>
              <w:end w:w="100" w:type="dxa"/>
            </w:tcMar>
          </w:tcPr>
          <w:p>
            <w:r>
              <w:rPr>
                <w:b/>
                <w:color w:val="273469"/>
                <w:sz w:val="18"/>
              </w:rPr>
              <w:t>Meaning</w:t>
            </w:r>
          </w:p>
        </w:tc>
      </w:tr>
      <w:tr>
        <w:tc>
          <w:tcPr>
            <w:tcW w:type="dxa" w:w="2088"/>
            <w:vAlign w:val="center"/>
            <w:tcMar>
              <w:top w:w="80" w:type="dxa"/>
              <w:start w:w="100" w:type="dxa"/>
              <w:bottom w:w="80" w:type="dxa"/>
              <w:end w:w="100" w:type="dxa"/>
            </w:tcMar>
          </w:tcPr>
          <w:p>
            <w:r>
              <w:rPr>
                <w:sz w:val="17"/>
              </w:rPr>
              <w:t>run_id</w:t>
            </w:r>
          </w:p>
        </w:tc>
        <w:tc>
          <w:tcPr>
            <w:tcW w:type="dxa" w:w="1944"/>
            <w:vAlign w:val="center"/>
            <w:tcMar>
              <w:top w:w="80" w:type="dxa"/>
              <w:start w:w="100" w:type="dxa"/>
              <w:bottom w:w="80" w:type="dxa"/>
              <w:end w:w="100" w:type="dxa"/>
            </w:tcMar>
          </w:tcPr>
          <w:p>
            <w:r>
              <w:rPr>
                <w:sz w:val="17"/>
              </w:rPr>
              <w:t>S5-017</w:t>
            </w:r>
          </w:p>
        </w:tc>
        <w:tc>
          <w:tcPr>
            <w:tcW w:type="dxa" w:w="6840"/>
            <w:vAlign w:val="center"/>
            <w:tcMar>
              <w:top w:w="80" w:type="dxa"/>
              <w:start w:w="100" w:type="dxa"/>
              <w:bottom w:w="80" w:type="dxa"/>
              <w:end w:w="100" w:type="dxa"/>
            </w:tcMar>
          </w:tcPr>
          <w:p>
            <w:r>
              <w:rPr>
                <w:sz w:val="17"/>
              </w:rPr>
              <w:t>Unique repetition identifier.</w:t>
            </w:r>
          </w:p>
        </w:tc>
      </w:tr>
      <w:tr>
        <w:tc>
          <w:tcPr>
            <w:tcW w:type="dxa" w:w="2088"/>
            <w:vAlign w:val="center"/>
            <w:tcMar>
              <w:top w:w="80" w:type="dxa"/>
              <w:start w:w="100" w:type="dxa"/>
              <w:bottom w:w="80" w:type="dxa"/>
              <w:end w:w="100" w:type="dxa"/>
            </w:tcMar>
          </w:tcPr>
          <w:p>
            <w:r>
              <w:rPr>
                <w:sz w:val="17"/>
              </w:rPr>
              <w:t>scenario</w:t>
            </w:r>
          </w:p>
        </w:tc>
        <w:tc>
          <w:tcPr>
            <w:tcW w:type="dxa" w:w="1944"/>
            <w:vAlign w:val="center"/>
            <w:tcMar>
              <w:top w:w="80" w:type="dxa"/>
              <w:start w:w="100" w:type="dxa"/>
              <w:bottom w:w="80" w:type="dxa"/>
              <w:end w:w="100" w:type="dxa"/>
            </w:tcMar>
          </w:tcPr>
          <w:p>
            <w:r>
              <w:rPr>
                <w:sz w:val="17"/>
              </w:rPr>
              <w:t>loss_10pct</w:t>
            </w:r>
          </w:p>
        </w:tc>
        <w:tc>
          <w:tcPr>
            <w:tcW w:type="dxa" w:w="6840"/>
            <w:vAlign w:val="center"/>
            <w:tcMar>
              <w:top w:w="80" w:type="dxa"/>
              <w:start w:w="100" w:type="dxa"/>
              <w:bottom w:w="80" w:type="dxa"/>
              <w:end w:w="100" w:type="dxa"/>
            </w:tcMar>
          </w:tcPr>
          <w:p>
            <w:r>
              <w:rPr>
                <w:sz w:val="17"/>
              </w:rPr>
              <w:t>Experimental condition.</w:t>
            </w:r>
          </w:p>
        </w:tc>
      </w:tr>
      <w:tr>
        <w:tc>
          <w:tcPr>
            <w:tcW w:type="dxa" w:w="2088"/>
            <w:vAlign w:val="center"/>
            <w:tcMar>
              <w:top w:w="80" w:type="dxa"/>
              <w:start w:w="100" w:type="dxa"/>
              <w:bottom w:w="80" w:type="dxa"/>
              <w:end w:w="100" w:type="dxa"/>
            </w:tcMar>
          </w:tcPr>
          <w:p>
            <w:r>
              <w:rPr>
                <w:sz w:val="17"/>
              </w:rPr>
              <w:t>site</w:t>
            </w:r>
          </w:p>
        </w:tc>
        <w:tc>
          <w:tcPr>
            <w:tcW w:type="dxa" w:w="1944"/>
            <w:vAlign w:val="center"/>
            <w:tcMar>
              <w:top w:w="80" w:type="dxa"/>
              <w:start w:w="100" w:type="dxa"/>
              <w:bottom w:w="80" w:type="dxa"/>
              <w:end w:w="100" w:type="dxa"/>
            </w:tcMar>
          </w:tcPr>
          <w:p>
            <w:r>
              <w:rPr>
                <w:sz w:val="17"/>
              </w:rPr>
              <w:t>A</w:t>
            </w:r>
          </w:p>
        </w:tc>
        <w:tc>
          <w:tcPr>
            <w:tcW w:type="dxa" w:w="6840"/>
            <w:vAlign w:val="center"/>
            <w:tcMar>
              <w:top w:w="80" w:type="dxa"/>
              <w:start w:w="100" w:type="dxa"/>
              <w:bottom w:w="80" w:type="dxa"/>
              <w:end w:w="100" w:type="dxa"/>
            </w:tcMar>
          </w:tcPr>
          <w:p>
            <w:r>
              <w:rPr>
                <w:sz w:val="17"/>
              </w:rPr>
              <w:t>Origin site.</w:t>
            </w:r>
          </w:p>
        </w:tc>
      </w:tr>
      <w:tr>
        <w:tc>
          <w:tcPr>
            <w:tcW w:type="dxa" w:w="2088"/>
            <w:vAlign w:val="center"/>
            <w:tcMar>
              <w:top w:w="80" w:type="dxa"/>
              <w:start w:w="100" w:type="dxa"/>
              <w:bottom w:w="80" w:type="dxa"/>
              <w:end w:w="100" w:type="dxa"/>
            </w:tcMar>
          </w:tcPr>
          <w:p>
            <w:r>
              <w:rPr>
                <w:sz w:val="17"/>
              </w:rPr>
              <w:t>request_type</w:t>
            </w:r>
          </w:p>
        </w:tc>
        <w:tc>
          <w:tcPr>
            <w:tcW w:type="dxa" w:w="1944"/>
            <w:vAlign w:val="center"/>
            <w:tcMar>
              <w:top w:w="80" w:type="dxa"/>
              <w:start w:w="100" w:type="dxa"/>
              <w:bottom w:w="80" w:type="dxa"/>
              <w:end w:w="100" w:type="dxa"/>
            </w:tcMar>
          </w:tcPr>
          <w:p>
            <w:r>
              <w:rPr>
                <w:sz w:val="17"/>
              </w:rPr>
              <w:t>metadata_query</w:t>
            </w:r>
          </w:p>
        </w:tc>
        <w:tc>
          <w:tcPr>
            <w:tcW w:type="dxa" w:w="6840"/>
            <w:vAlign w:val="center"/>
            <w:tcMar>
              <w:top w:w="80" w:type="dxa"/>
              <w:start w:w="100" w:type="dxa"/>
              <w:bottom w:w="80" w:type="dxa"/>
              <w:end w:w="100" w:type="dxa"/>
            </w:tcMar>
          </w:tcPr>
          <w:p>
            <w:r>
              <w:rPr>
                <w:sz w:val="17"/>
              </w:rPr>
              <w:t>Operation under test.</w:t>
            </w:r>
          </w:p>
        </w:tc>
      </w:tr>
      <w:tr>
        <w:tc>
          <w:tcPr>
            <w:tcW w:type="dxa" w:w="2088"/>
            <w:vAlign w:val="center"/>
            <w:tcMar>
              <w:top w:w="80" w:type="dxa"/>
              <w:start w:w="100" w:type="dxa"/>
              <w:bottom w:w="80" w:type="dxa"/>
              <w:end w:w="100" w:type="dxa"/>
            </w:tcMar>
          </w:tcPr>
          <w:p>
            <w:r>
              <w:rPr>
                <w:sz w:val="17"/>
              </w:rPr>
              <w:t>latency_ms</w:t>
            </w:r>
          </w:p>
        </w:tc>
        <w:tc>
          <w:tcPr>
            <w:tcW w:type="dxa" w:w="1944"/>
            <w:vAlign w:val="center"/>
            <w:tcMar>
              <w:top w:w="80" w:type="dxa"/>
              <w:start w:w="100" w:type="dxa"/>
              <w:bottom w:w="80" w:type="dxa"/>
              <w:end w:w="100" w:type="dxa"/>
            </w:tcMar>
          </w:tcPr>
          <w:p>
            <w:r>
              <w:rPr>
                <w:sz w:val="17"/>
              </w:rPr>
              <w:t>483.2</w:t>
            </w:r>
          </w:p>
        </w:tc>
        <w:tc>
          <w:tcPr>
            <w:tcW w:type="dxa" w:w="6840"/>
            <w:vAlign w:val="center"/>
            <w:tcMar>
              <w:top w:w="80" w:type="dxa"/>
              <w:start w:w="100" w:type="dxa"/>
              <w:bottom w:w="80" w:type="dxa"/>
              <w:end w:w="100" w:type="dxa"/>
            </w:tcMar>
          </w:tcPr>
          <w:p>
            <w:r>
              <w:rPr>
                <w:sz w:val="17"/>
              </w:rPr>
              <w:t>Per-request latency.</w:t>
            </w:r>
          </w:p>
        </w:tc>
      </w:tr>
      <w:tr>
        <w:tc>
          <w:tcPr>
            <w:tcW w:type="dxa" w:w="2088"/>
            <w:vAlign w:val="center"/>
            <w:tcMar>
              <w:top w:w="80" w:type="dxa"/>
              <w:start w:w="100" w:type="dxa"/>
              <w:bottom w:w="80" w:type="dxa"/>
              <w:end w:w="100" w:type="dxa"/>
            </w:tcMar>
          </w:tcPr>
          <w:p>
            <w:r>
              <w:rPr>
                <w:sz w:val="17"/>
              </w:rPr>
              <w:t>success</w:t>
            </w:r>
          </w:p>
        </w:tc>
        <w:tc>
          <w:tcPr>
            <w:tcW w:type="dxa" w:w="1944"/>
            <w:vAlign w:val="center"/>
            <w:tcMar>
              <w:top w:w="80" w:type="dxa"/>
              <w:start w:w="100" w:type="dxa"/>
              <w:bottom w:w="80" w:type="dxa"/>
              <w:end w:w="100" w:type="dxa"/>
            </w:tcMar>
          </w:tcPr>
          <w:p>
            <w:r>
              <w:rPr>
                <w:sz w:val="17"/>
              </w:rPr>
              <w:t>true</w:t>
            </w:r>
          </w:p>
        </w:tc>
        <w:tc>
          <w:tcPr>
            <w:tcW w:type="dxa" w:w="6840"/>
            <w:vAlign w:val="center"/>
            <w:tcMar>
              <w:top w:w="80" w:type="dxa"/>
              <w:start w:w="100" w:type="dxa"/>
              <w:bottom w:w="80" w:type="dxa"/>
              <w:end w:w="100" w:type="dxa"/>
            </w:tcMar>
          </w:tcPr>
          <w:p>
            <w:r>
              <w:rPr>
                <w:sz w:val="17"/>
              </w:rPr>
              <w:t>Whether request/job completed.</w:t>
            </w:r>
          </w:p>
        </w:tc>
      </w:tr>
      <w:tr>
        <w:tc>
          <w:tcPr>
            <w:tcW w:type="dxa" w:w="2088"/>
            <w:vAlign w:val="center"/>
            <w:tcMar>
              <w:top w:w="80" w:type="dxa"/>
              <w:start w:w="100" w:type="dxa"/>
              <w:bottom w:w="80" w:type="dxa"/>
              <w:end w:w="100" w:type="dxa"/>
            </w:tcMar>
          </w:tcPr>
          <w:p>
            <w:r>
              <w:rPr>
                <w:sz w:val="17"/>
              </w:rPr>
              <w:t>workflow_seconds</w:t>
            </w:r>
          </w:p>
        </w:tc>
        <w:tc>
          <w:tcPr>
            <w:tcW w:type="dxa" w:w="1944"/>
            <w:vAlign w:val="center"/>
            <w:tcMar>
              <w:top w:w="80" w:type="dxa"/>
              <w:start w:w="100" w:type="dxa"/>
              <w:bottom w:w="80" w:type="dxa"/>
              <w:end w:w="100" w:type="dxa"/>
            </w:tcMar>
          </w:tcPr>
          <w:p>
            <w:r>
              <w:rPr>
                <w:sz w:val="17"/>
              </w:rPr>
              <w:t>91.4</w:t>
            </w:r>
          </w:p>
        </w:tc>
        <w:tc>
          <w:tcPr>
            <w:tcW w:type="dxa" w:w="6840"/>
            <w:vAlign w:val="center"/>
            <w:tcMar>
              <w:top w:w="80" w:type="dxa"/>
              <w:start w:w="100" w:type="dxa"/>
              <w:bottom w:w="80" w:type="dxa"/>
              <w:end w:w="100" w:type="dxa"/>
            </w:tcMar>
          </w:tcPr>
          <w:p>
            <w:r>
              <w:rPr>
                <w:sz w:val="17"/>
              </w:rPr>
              <w:t>Local workflow duration.</w:t>
            </w:r>
          </w:p>
        </w:tc>
      </w:tr>
      <w:tr>
        <w:tc>
          <w:tcPr>
            <w:tcW w:type="dxa" w:w="2088"/>
            <w:vAlign w:val="center"/>
            <w:tcMar>
              <w:top w:w="80" w:type="dxa"/>
              <w:start w:w="100" w:type="dxa"/>
              <w:bottom w:w="80" w:type="dxa"/>
              <w:end w:w="100" w:type="dxa"/>
            </w:tcMar>
          </w:tcPr>
          <w:p>
            <w:r>
              <w:rPr>
                <w:sz w:val="17"/>
              </w:rPr>
              <w:t>bytes_cross_site</w:t>
            </w:r>
          </w:p>
        </w:tc>
        <w:tc>
          <w:tcPr>
            <w:tcW w:type="dxa" w:w="1944"/>
            <w:vAlign w:val="center"/>
            <w:tcMar>
              <w:top w:w="80" w:type="dxa"/>
              <w:start w:w="100" w:type="dxa"/>
              <w:bottom w:w="80" w:type="dxa"/>
              <w:end w:w="100" w:type="dxa"/>
            </w:tcMar>
          </w:tcPr>
          <w:p>
            <w:r>
              <w:rPr>
                <w:sz w:val="17"/>
              </w:rPr>
              <w:t>0</w:t>
            </w:r>
          </w:p>
        </w:tc>
        <w:tc>
          <w:tcPr>
            <w:tcW w:type="dxa" w:w="6840"/>
            <w:vAlign w:val="center"/>
            <w:tcMar>
              <w:top w:w="80" w:type="dxa"/>
              <w:start w:w="100" w:type="dxa"/>
              <w:bottom w:w="80" w:type="dxa"/>
              <w:end w:w="100" w:type="dxa"/>
            </w:tcMar>
          </w:tcPr>
          <w:p>
            <w:r>
              <w:rPr>
                <w:sz w:val="17"/>
              </w:rPr>
              <w:t>Measured cross-boundary data volume.</w:t>
            </w:r>
          </w:p>
        </w:tc>
      </w:tr>
      <w:tr>
        <w:tc>
          <w:tcPr>
            <w:tcW w:type="dxa" w:w="2088"/>
            <w:vAlign w:val="center"/>
            <w:tcMar>
              <w:top w:w="80" w:type="dxa"/>
              <w:start w:w="100" w:type="dxa"/>
              <w:bottom w:w="80" w:type="dxa"/>
              <w:end w:w="100" w:type="dxa"/>
            </w:tcMar>
          </w:tcPr>
          <w:p>
            <w:r>
              <w:rPr>
                <w:sz w:val="17"/>
              </w:rPr>
              <w:t>timestamp_utc</w:t>
            </w:r>
          </w:p>
        </w:tc>
        <w:tc>
          <w:tcPr>
            <w:tcW w:type="dxa" w:w="1944"/>
            <w:vAlign w:val="center"/>
            <w:tcMar>
              <w:top w:w="80" w:type="dxa"/>
              <w:start w:w="100" w:type="dxa"/>
              <w:bottom w:w="80" w:type="dxa"/>
              <w:end w:w="100" w:type="dxa"/>
            </w:tcMar>
          </w:tcPr>
          <w:p>
            <w:r>
              <w:rPr>
                <w:sz w:val="17"/>
              </w:rPr>
              <w:t>...</w:t>
            </w:r>
          </w:p>
        </w:tc>
        <w:tc>
          <w:tcPr>
            <w:tcW w:type="dxa" w:w="6840"/>
            <w:vAlign w:val="center"/>
            <w:tcMar>
              <w:top w:w="80" w:type="dxa"/>
              <w:start w:w="100" w:type="dxa"/>
              <w:bottom w:w="80" w:type="dxa"/>
              <w:end w:w="100" w:type="dxa"/>
            </w:tcMar>
          </w:tcPr>
          <w:p>
            <w:r>
              <w:rPr>
                <w:sz w:val="17"/>
              </w:rPr>
              <w:t>Event time for correlation.</w:t>
            </w:r>
          </w:p>
        </w:tc>
      </w:tr>
    </w:tbl>
    <w:p/>
    <w:p>
      <w:r>
        <w:t>Keep the raw data granular. Do not commit only averages: the reproduction command needs the individual observations to recompute uncertainty and tail latency.</w:t>
      </w:r>
    </w:p>
    <w:p>
      <w:pPr>
        <w:pStyle w:val="Heading1"/>
      </w:pPr>
      <w:r>
        <w:t>21. Automating network conditions</w:t>
      </w:r>
    </w:p>
    <w:p>
      <w:r>
        <w:t>Your Rust harness can SSH to router-a/router-b or call a small privileged local helper on each router. Keep privileged operations separate from the unprivileged measurement process.</w:t>
      </w:r>
    </w:p>
    <w:p>
      <w:pPr>
        <w:pStyle w:val="CodeBlock"/>
        <w:shd w:fill="F5F6FA"/>
      </w:pPr>
      <w:r>
        <w:t># examples executed on router WAN interface</w:t>
        <w:br/>
        <w:t>tc qdisc replace dev ens20 root netem delay 150ms loss 5%</w:t>
        <w:br/>
        <w:t># run experiment</w:t>
        <w:br/>
        <w:t>tc qdisc del dev ens20 root || true</w:t>
      </w:r>
    </w:p>
    <w:p>
      <w:r>
        <w:t>Always use a trap/finally cleanup so a failed experiment does not accidentally leave the WAN shaped for later scenarios.</w:t>
      </w:r>
    </w:p>
    <w:p>
      <w:pPr>
        <w:pStyle w:val="Heading1"/>
      </w:pPr>
      <w:r>
        <w:t>22. Baseline comparisons</w:t>
      </w:r>
    </w:p>
    <w:p>
      <w:r>
        <w:t>The course package names OpenStack private cloud, CRANE Cloud, lightweight Kubernetes, and a centralized single-node service as mandatory baselines. Proxmox can host your proposed system, but your report should still compare your architecture against the required baseline concepts. If you later receive OpenStack access, deploy the same application stack there so the application/workflow logic stays comparable while the infrastructure layer changes.</w:t>
      </w:r>
    </w:p>
    <w:p>
      <w:r>
        <w:t>For the centralized baseline in the Proxmox lab, create one central genomics service and make Site A access it across the experimental WAN. During a partition, the client loses the central service. Compare this with the federated design where the local site continues processing.</w:t>
      </w:r>
    </w:p>
    <w:p>
      <w:pPr>
        <w:pStyle w:val="Heading1"/>
      </w:pPr>
      <w:r>
        <w:t>23. Validation sequence for the live demo</w:t>
      </w:r>
    </w:p>
    <w:p>
      <w:pPr>
        <w:pStyle w:val="ListNumber"/>
      </w:pPr>
      <w:r>
        <w:t>Open Grafana and show healthy WAN metrics.</w:t>
      </w:r>
    </w:p>
    <w:p>
      <w:pPr>
        <w:pStyle w:val="ListNumber"/>
      </w:pPr>
      <w:r>
        <w:t>Upload or select a small public FASTQ at Site A.</w:t>
      </w:r>
    </w:p>
    <w:p>
      <w:pPr>
        <w:pStyle w:val="ListNumber"/>
      </w:pPr>
      <w:r>
        <w:t>Start the local pipeline and show Nextflow/Slurm dispatching the job.</w:t>
      </w:r>
    </w:p>
    <w:p>
      <w:pPr>
        <w:pStyle w:val="ListNumber"/>
      </w:pPr>
      <w:r>
        <w:t>Show FASTQ in Site A raw storage and verify no copy exists in Site B.</w:t>
      </w:r>
    </w:p>
    <w:p>
      <w:pPr>
        <w:pStyle w:val="ListNumber"/>
      </w:pPr>
      <w:r>
        <w:t>Run a cross-site metadata discovery request successfully.</w:t>
      </w:r>
    </w:p>
    <w:p>
      <w:pPr>
        <w:pStyle w:val="ListNumber"/>
      </w:pPr>
      <w:r>
        <w:t>Inject 150 ms latency and 5% loss; show increased federation latency while the local pipeline continues.</w:t>
      </w:r>
    </w:p>
    <w:p>
      <w:pPr>
        <w:pStyle w:val="ListNumber"/>
      </w:pPr>
      <w:r>
        <w:t>Inject a 100% WAN loss/partition.</w:t>
      </w:r>
    </w:p>
    <w:p>
      <w:pPr>
        <w:pStyle w:val="ListNumber"/>
      </w:pPr>
      <w:r>
        <w:t>Show Site A and Site B local portals, storage, authentication, and genomic workflows still functioning.</w:t>
      </w:r>
    </w:p>
    <w:p>
      <w:pPr>
        <w:pStyle w:val="ListNumber"/>
      </w:pPr>
      <w:r>
        <w:t>Show cross-site discovery failing/queueing/caching as designed.</w:t>
      </w:r>
    </w:p>
    <w:p>
      <w:pPr>
        <w:pStyle w:val="ListNumber"/>
      </w:pPr>
      <w:r>
        <w:t>Restore the WAN and measure reconciliation/recovery time.</w:t>
      </w:r>
    </w:p>
    <w:p>
      <w:pPr>
        <w:pStyle w:val="ListNumber"/>
      </w:pPr>
      <w:r>
        <w:t>Show the raw-genomic-bytes-crossing-boundary metric stayed at zero.</w:t>
      </w:r>
    </w:p>
    <w:p>
      <w:pPr>
        <w:pStyle w:val="ListNumber"/>
      </w:pPr>
      <w:r>
        <w:t>Run or display the clean-checkout command: make reproduce, and show regenerated figures/tables.</w:t>
      </w:r>
    </w:p>
    <w:p>
      <w:pPr>
        <w:pStyle w:val="Heading1"/>
      </w:pPr>
      <w:r>
        <w:t>24. What counts as a successful result</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8ECF7"/>
            <w:vAlign w:val="center"/>
            <w:tcMar>
              <w:top w:w="80" w:type="dxa"/>
              <w:start w:w="100" w:type="dxa"/>
              <w:bottom w:w="80" w:type="dxa"/>
              <w:end w:w="100" w:type="dxa"/>
            </w:tcMar>
          </w:tcPr>
          <w:p>
            <w:r>
              <w:rPr>
                <w:b/>
                <w:color w:val="273469"/>
                <w:sz w:val="18"/>
              </w:rPr>
              <w:t>Claim</w:t>
            </w:r>
          </w:p>
        </w:tc>
        <w:tc>
          <w:tcPr>
            <w:tcW w:type="dxa" w:w="4320"/>
            <w:shd w:fill="E8ECF7"/>
            <w:vAlign w:val="center"/>
            <w:tcMar>
              <w:top w:w="80" w:type="dxa"/>
              <w:start w:w="100" w:type="dxa"/>
              <w:bottom w:w="80" w:type="dxa"/>
              <w:end w:w="100" w:type="dxa"/>
            </w:tcMar>
          </w:tcPr>
          <w:p>
            <w:r>
              <w:rPr>
                <w:b/>
                <w:color w:val="273469"/>
                <w:sz w:val="18"/>
              </w:rPr>
              <w:t>Pass condition</w:t>
            </w:r>
          </w:p>
        </w:tc>
        <w:tc>
          <w:tcPr>
            <w:tcW w:type="dxa" w:w="4176"/>
            <w:shd w:fill="E8ECF7"/>
            <w:vAlign w:val="center"/>
            <w:tcMar>
              <w:top w:w="80" w:type="dxa"/>
              <w:start w:w="100" w:type="dxa"/>
              <w:bottom w:w="80" w:type="dxa"/>
              <w:end w:w="100" w:type="dxa"/>
            </w:tcMar>
          </w:tcPr>
          <w:p>
            <w:r>
              <w:rPr>
                <w:b/>
                <w:color w:val="273469"/>
                <w:sz w:val="18"/>
              </w:rPr>
              <w:t>Evidence</w:t>
            </w:r>
          </w:p>
        </w:tc>
      </w:tr>
      <w:tr>
        <w:tc>
          <w:tcPr>
            <w:tcW w:type="dxa" w:w="2448"/>
            <w:vAlign w:val="center"/>
            <w:tcMar>
              <w:top w:w="80" w:type="dxa"/>
              <w:start w:w="100" w:type="dxa"/>
              <w:bottom w:w="80" w:type="dxa"/>
              <w:end w:w="100" w:type="dxa"/>
            </w:tcMar>
          </w:tcPr>
          <w:p>
            <w:r>
              <w:rPr>
                <w:sz w:val="17"/>
              </w:rPr>
              <w:t>Local operation survives WAN loss</w:t>
            </w:r>
          </w:p>
        </w:tc>
        <w:tc>
          <w:tcPr>
            <w:tcW w:type="dxa" w:w="4320"/>
            <w:vAlign w:val="center"/>
            <w:tcMar>
              <w:top w:w="80" w:type="dxa"/>
              <w:start w:w="100" w:type="dxa"/>
              <w:bottom w:w="80" w:type="dxa"/>
              <w:end w:w="100" w:type="dxa"/>
            </w:tcMar>
          </w:tcPr>
          <w:p>
            <w:r>
              <w:rPr>
                <w:sz w:val="17"/>
              </w:rPr>
              <w:t>Local genomic job success remains near healthy baseline during S8</w:t>
            </w:r>
          </w:p>
        </w:tc>
        <w:tc>
          <w:tcPr>
            <w:tcW w:type="dxa" w:w="4176"/>
            <w:vAlign w:val="center"/>
            <w:tcMar>
              <w:top w:w="80" w:type="dxa"/>
              <w:start w:w="100" w:type="dxa"/>
              <w:bottom w:w="80" w:type="dxa"/>
              <w:end w:w="100" w:type="dxa"/>
            </w:tcMar>
          </w:tcPr>
          <w:p>
            <w:r>
              <w:rPr>
                <w:sz w:val="17"/>
              </w:rPr>
              <w:t>Nextflow/Slurm logs + harness CSV + confidence intervals.</w:t>
            </w:r>
          </w:p>
        </w:tc>
      </w:tr>
      <w:tr>
        <w:tc>
          <w:tcPr>
            <w:tcW w:type="dxa" w:w="2448"/>
            <w:vAlign w:val="center"/>
            <w:tcMar>
              <w:top w:w="80" w:type="dxa"/>
              <w:start w:w="100" w:type="dxa"/>
              <w:bottom w:w="80" w:type="dxa"/>
              <w:end w:w="100" w:type="dxa"/>
            </w:tcMar>
          </w:tcPr>
          <w:p>
            <w:r>
              <w:rPr>
                <w:sz w:val="17"/>
              </w:rPr>
              <w:t>Raw data remains local</w:t>
            </w:r>
          </w:p>
        </w:tc>
        <w:tc>
          <w:tcPr>
            <w:tcW w:type="dxa" w:w="4320"/>
            <w:vAlign w:val="center"/>
            <w:tcMar>
              <w:top w:w="80" w:type="dxa"/>
              <w:start w:w="100" w:type="dxa"/>
              <w:bottom w:w="80" w:type="dxa"/>
              <w:end w:w="100" w:type="dxa"/>
            </w:tcMar>
          </w:tcPr>
          <w:p>
            <w:r>
              <w:rPr>
                <w:sz w:val="17"/>
              </w:rPr>
              <w:t>0 raw FASTQ/BAM/CRAM bytes cross inter-site WAN unless explicitly approved</w:t>
            </w:r>
          </w:p>
        </w:tc>
        <w:tc>
          <w:tcPr>
            <w:tcW w:type="dxa" w:w="4176"/>
            <w:vAlign w:val="center"/>
            <w:tcMar>
              <w:top w:w="80" w:type="dxa"/>
              <w:start w:w="100" w:type="dxa"/>
              <w:bottom w:w="80" w:type="dxa"/>
              <w:end w:w="100" w:type="dxa"/>
            </w:tcMar>
          </w:tcPr>
          <w:p>
            <w:r>
              <w:rPr>
                <w:sz w:val="17"/>
              </w:rPr>
              <w:t>Router/app counters + OPA logs.</w:t>
            </w:r>
          </w:p>
        </w:tc>
      </w:tr>
      <w:tr>
        <w:tc>
          <w:tcPr>
            <w:tcW w:type="dxa" w:w="2448"/>
            <w:vAlign w:val="center"/>
            <w:tcMar>
              <w:top w:w="80" w:type="dxa"/>
              <w:start w:w="100" w:type="dxa"/>
              <w:bottom w:w="80" w:type="dxa"/>
              <w:end w:w="100" w:type="dxa"/>
            </w:tcMar>
          </w:tcPr>
          <w:p>
            <w:r>
              <w:rPr>
                <w:sz w:val="17"/>
              </w:rPr>
              <w:t>Federation degrades gracefully</w:t>
            </w:r>
          </w:p>
        </w:tc>
        <w:tc>
          <w:tcPr>
            <w:tcW w:type="dxa" w:w="4320"/>
            <w:vAlign w:val="center"/>
            <w:tcMar>
              <w:top w:w="80" w:type="dxa"/>
              <w:start w:w="100" w:type="dxa"/>
              <w:bottom w:w="80" w:type="dxa"/>
              <w:end w:w="100" w:type="dxa"/>
            </w:tcMar>
          </w:tcPr>
          <w:p>
            <w:r>
              <w:rPr>
                <w:sz w:val="17"/>
              </w:rPr>
              <w:t>Healthy -&gt; latency/loss causes measurable latency/throughput change rather than hidden failure</w:t>
            </w:r>
          </w:p>
        </w:tc>
        <w:tc>
          <w:tcPr>
            <w:tcW w:type="dxa" w:w="4176"/>
            <w:vAlign w:val="center"/>
            <w:tcMar>
              <w:top w:w="80" w:type="dxa"/>
              <w:start w:w="100" w:type="dxa"/>
              <w:bottom w:w="80" w:type="dxa"/>
              <w:end w:w="100" w:type="dxa"/>
            </w:tcMar>
          </w:tcPr>
          <w:p>
            <w:r>
              <w:rPr>
                <w:sz w:val="17"/>
              </w:rPr>
              <w:t>p50/p95/p99 and success curves.</w:t>
            </w:r>
          </w:p>
        </w:tc>
      </w:tr>
      <w:tr>
        <w:tc>
          <w:tcPr>
            <w:tcW w:type="dxa" w:w="2448"/>
            <w:vAlign w:val="center"/>
            <w:tcMar>
              <w:top w:w="80" w:type="dxa"/>
              <w:start w:w="100" w:type="dxa"/>
              <w:bottom w:w="80" w:type="dxa"/>
              <w:end w:w="100" w:type="dxa"/>
            </w:tcMar>
          </w:tcPr>
          <w:p>
            <w:r>
              <w:rPr>
                <w:sz w:val="17"/>
              </w:rPr>
              <w:t>System recovers</w:t>
            </w:r>
          </w:p>
        </w:tc>
        <w:tc>
          <w:tcPr>
            <w:tcW w:type="dxa" w:w="4320"/>
            <w:vAlign w:val="center"/>
            <w:tcMar>
              <w:top w:w="80" w:type="dxa"/>
              <w:start w:w="100" w:type="dxa"/>
              <w:bottom w:w="80" w:type="dxa"/>
              <w:end w:w="100" w:type="dxa"/>
            </w:tcMar>
          </w:tcPr>
          <w:p>
            <w:r>
              <w:rPr>
                <w:sz w:val="17"/>
              </w:rPr>
              <w:t>Federation returns and metadata reconciles after link restoration</w:t>
            </w:r>
          </w:p>
        </w:tc>
        <w:tc>
          <w:tcPr>
            <w:tcW w:type="dxa" w:w="4176"/>
            <w:vAlign w:val="center"/>
            <w:tcMar>
              <w:top w:w="80" w:type="dxa"/>
              <w:start w:w="100" w:type="dxa"/>
              <w:bottom w:w="80" w:type="dxa"/>
              <w:end w:w="100" w:type="dxa"/>
            </w:tcMar>
          </w:tcPr>
          <w:p>
            <w:r>
              <w:rPr>
                <w:sz w:val="17"/>
              </w:rPr>
              <w:t>Recovery-time and sync-lag metrics.</w:t>
            </w:r>
          </w:p>
        </w:tc>
      </w:tr>
      <w:tr>
        <w:tc>
          <w:tcPr>
            <w:tcW w:type="dxa" w:w="2448"/>
            <w:vAlign w:val="center"/>
            <w:tcMar>
              <w:top w:w="80" w:type="dxa"/>
              <w:start w:w="100" w:type="dxa"/>
              <w:bottom w:w="80" w:type="dxa"/>
              <w:end w:w="100" w:type="dxa"/>
            </w:tcMar>
          </w:tcPr>
          <w:p>
            <w:r>
              <w:rPr>
                <w:sz w:val="17"/>
              </w:rPr>
              <w:t>Results are reproducible</w:t>
            </w:r>
          </w:p>
        </w:tc>
        <w:tc>
          <w:tcPr>
            <w:tcW w:type="dxa" w:w="4320"/>
            <w:vAlign w:val="center"/>
            <w:tcMar>
              <w:top w:w="80" w:type="dxa"/>
              <w:start w:w="100" w:type="dxa"/>
              <w:bottom w:w="80" w:type="dxa"/>
              <w:end w:w="100" w:type="dxa"/>
            </w:tcMar>
          </w:tcPr>
          <w:p>
            <w:r>
              <w:rPr>
                <w:sz w:val="17"/>
              </w:rPr>
              <w:t>Fresh clone + make reproduce regenerates all reported figures/tables</w:t>
            </w:r>
          </w:p>
        </w:tc>
        <w:tc>
          <w:tcPr>
            <w:tcW w:type="dxa" w:w="4176"/>
            <w:vAlign w:val="center"/>
            <w:tcMar>
              <w:top w:w="80" w:type="dxa"/>
              <w:start w:w="100" w:type="dxa"/>
              <w:bottom w:w="80" w:type="dxa"/>
              <w:end w:w="100" w:type="dxa"/>
            </w:tcMar>
          </w:tcPr>
          <w:p>
            <w:r>
              <w:rPr>
                <w:sz w:val="17"/>
              </w:rPr>
              <w:t>Tagged repository + pinned container + committed raw measurements.</w:t>
            </w:r>
          </w:p>
        </w:tc>
      </w:tr>
    </w:tbl>
    <w:p/>
    <w:p>
      <w:pPr>
        <w:pStyle w:val="Heading1"/>
      </w:pPr>
      <w:r>
        <w:t>25. Common mistakes to avoid</w:t>
      </w:r>
    </w:p>
    <w:p>
      <w:pPr>
        <w:pStyle w:val="ListBullet"/>
      </w:pPr>
      <w:r>
        <w:t>Do not stretch one Proxmox cluster across unreliable real sites and then claim independent failure domains. For the lab, one host is an emulation convenience; production sites should be independent.</w:t>
      </w:r>
    </w:p>
    <w:p>
      <w:pPr>
        <w:pStyle w:val="ListBullet"/>
      </w:pPr>
      <w:r>
        <w:t>Do not put Keycloak, MinIO, Nextflow, or Slurm only in a central site if your claim is that each institution can continue locally.</w:t>
      </w:r>
    </w:p>
    <w:p>
      <w:pPr>
        <w:pStyle w:val="ListBullet"/>
      </w:pPr>
      <w:r>
        <w:t>Do not synchronize raw FASTQ/BAM automatically across sites if the contribution is data-local federation.</w:t>
      </w:r>
    </w:p>
    <w:p>
      <w:pPr>
        <w:pStyle w:val="ListBullet"/>
      </w:pPr>
      <w:r>
        <w:t>Do not benchmark only the happy path; the strongest experiment is the WAN failure case.</w:t>
      </w:r>
    </w:p>
    <w:p>
      <w:pPr>
        <w:pStyle w:val="ListBullet"/>
      </w:pPr>
      <w:r>
        <w:t>Do not report one run or only an average. Preserve raw samples and report uncertainty and tail latency.</w:t>
      </w:r>
    </w:p>
    <w:p>
      <w:pPr>
        <w:pStyle w:val="ListBullet"/>
      </w:pPr>
      <w:r>
        <w:t>Do not make figures manually in Excel and then claim one-command reproducibility. The exact submission figures/tables must be produced by make reproduce.</w:t>
      </w:r>
    </w:p>
    <w:p>
      <w:pPr>
        <w:pStyle w:val="ListBullet"/>
      </w:pPr>
      <w:r>
        <w:t>Do not commit credentials, private keys, or identifiable genomic data to the Git repository.</w:t>
      </w:r>
    </w:p>
    <w:p>
      <w:pPr>
        <w:pStyle w:val="ListBullet"/>
      </w:pPr>
      <w:r>
        <w:t>Do not silently depend on internet-hosted container registries or identity services during the outage experiment; pre-pull/cache what is required or clearly count the dependency.</w:t>
      </w:r>
    </w:p>
    <w:p>
      <w:pPr>
        <w:pStyle w:val="Heading1"/>
      </w:pPr>
      <w:r>
        <w:t>26. Suggested build order for the next working sessions</w:t>
      </w:r>
    </w:p>
    <w:tbl>
      <w:tblPr>
        <w:tblStyle w:val="TableGrid"/>
        <w:tblW w:type="auto" w:w="0"/>
        <w:jc w:val="center"/>
        <w:tblLook w:firstColumn="1" w:firstRow="1" w:lastColumn="0" w:lastRow="0" w:noHBand="0" w:noVBand="1" w:val="04A0"/>
      </w:tblPr>
      <w:tblGrid>
        <w:gridCol w:w="3389"/>
        <w:gridCol w:w="3389"/>
        <w:gridCol w:w="3389"/>
      </w:tblGrid>
      <w:tr>
        <w:tc>
          <w:tcPr>
            <w:tcW w:type="dxa" w:w="936"/>
            <w:shd w:fill="E8ECF7"/>
            <w:vAlign w:val="center"/>
            <w:tcMar>
              <w:top w:w="80" w:type="dxa"/>
              <w:start w:w="100" w:type="dxa"/>
              <w:bottom w:w="80" w:type="dxa"/>
              <w:end w:w="100" w:type="dxa"/>
            </w:tcMar>
          </w:tcPr>
          <w:p>
            <w:r>
              <w:rPr>
                <w:b/>
                <w:color w:val="273469"/>
                <w:sz w:val="18"/>
              </w:rPr>
              <w:t>Order</w:t>
            </w:r>
          </w:p>
        </w:tc>
        <w:tc>
          <w:tcPr>
            <w:tcW w:type="dxa" w:w="4320"/>
            <w:shd w:fill="E8ECF7"/>
            <w:vAlign w:val="center"/>
            <w:tcMar>
              <w:top w:w="80" w:type="dxa"/>
              <w:start w:w="100" w:type="dxa"/>
              <w:bottom w:w="80" w:type="dxa"/>
              <w:end w:w="100" w:type="dxa"/>
            </w:tcMar>
          </w:tcPr>
          <w:p>
            <w:r>
              <w:rPr>
                <w:b/>
                <w:color w:val="273469"/>
                <w:sz w:val="18"/>
              </w:rPr>
              <w:t>Deliverable</w:t>
            </w:r>
          </w:p>
        </w:tc>
        <w:tc>
          <w:tcPr>
            <w:tcW w:type="dxa" w:w="5760"/>
            <w:shd w:fill="E8ECF7"/>
            <w:vAlign w:val="center"/>
            <w:tcMar>
              <w:top w:w="80" w:type="dxa"/>
              <w:start w:w="100" w:type="dxa"/>
              <w:bottom w:w="80" w:type="dxa"/>
              <w:end w:w="100" w:type="dxa"/>
            </w:tcMar>
          </w:tcPr>
          <w:p>
            <w:r>
              <w:rPr>
                <w:b/>
                <w:color w:val="273469"/>
                <w:sz w:val="18"/>
              </w:rPr>
              <w:t>Stop/go test</w:t>
            </w:r>
          </w:p>
        </w:tc>
      </w:tr>
      <w:tr>
        <w:tc>
          <w:tcPr>
            <w:tcW w:type="dxa" w:w="936"/>
            <w:vAlign w:val="center"/>
            <w:tcMar>
              <w:top w:w="80" w:type="dxa"/>
              <w:start w:w="100" w:type="dxa"/>
              <w:bottom w:w="80" w:type="dxa"/>
              <w:end w:w="100" w:type="dxa"/>
            </w:tcMar>
          </w:tcPr>
          <w:p>
            <w:r>
              <w:rPr>
                <w:sz w:val="17"/>
              </w:rPr>
              <w:t>1</w:t>
            </w:r>
          </w:p>
        </w:tc>
        <w:tc>
          <w:tcPr>
            <w:tcW w:type="dxa" w:w="4320"/>
            <w:vAlign w:val="center"/>
            <w:tcMar>
              <w:top w:w="80" w:type="dxa"/>
              <w:start w:w="100" w:type="dxa"/>
              <w:bottom w:w="80" w:type="dxa"/>
              <w:end w:w="100" w:type="dxa"/>
            </w:tcMar>
          </w:tcPr>
          <w:p>
            <w:r>
              <w:rPr>
                <w:sz w:val="17"/>
              </w:rPr>
              <w:t>vmbr1 + VLAN 101/102/200</w:t>
            </w:r>
          </w:p>
        </w:tc>
        <w:tc>
          <w:tcPr>
            <w:tcW w:type="dxa" w:w="5760"/>
            <w:vAlign w:val="center"/>
            <w:tcMar>
              <w:top w:w="80" w:type="dxa"/>
              <w:start w:w="100" w:type="dxa"/>
              <w:bottom w:w="80" w:type="dxa"/>
              <w:end w:w="100" w:type="dxa"/>
            </w:tcMar>
          </w:tcPr>
          <w:p>
            <w:r>
              <w:rPr>
                <w:sz w:val="17"/>
              </w:rPr>
              <w:t>VMs on different VLANs cannot talk without routers.</w:t>
            </w:r>
          </w:p>
        </w:tc>
      </w:tr>
      <w:tr>
        <w:tc>
          <w:tcPr>
            <w:tcW w:type="dxa" w:w="936"/>
            <w:vAlign w:val="center"/>
            <w:tcMar>
              <w:top w:w="80" w:type="dxa"/>
              <w:start w:w="100" w:type="dxa"/>
              <w:bottom w:w="80" w:type="dxa"/>
              <w:end w:w="100" w:type="dxa"/>
            </w:tcMar>
          </w:tcPr>
          <w:p>
            <w:r>
              <w:rPr>
                <w:sz w:val="17"/>
              </w:rPr>
              <w:t>2</w:t>
            </w:r>
          </w:p>
        </w:tc>
        <w:tc>
          <w:tcPr>
            <w:tcW w:type="dxa" w:w="4320"/>
            <w:vAlign w:val="center"/>
            <w:tcMar>
              <w:top w:w="80" w:type="dxa"/>
              <w:start w:w="100" w:type="dxa"/>
              <w:bottom w:w="80" w:type="dxa"/>
              <w:end w:w="100" w:type="dxa"/>
            </w:tcMar>
          </w:tcPr>
          <w:p>
            <w:r>
              <w:rPr>
                <w:sz w:val="17"/>
              </w:rPr>
              <w:t>router-a and router-b</w:t>
            </w:r>
          </w:p>
        </w:tc>
        <w:tc>
          <w:tcPr>
            <w:tcW w:type="dxa" w:w="5760"/>
            <w:vAlign w:val="center"/>
            <w:tcMar>
              <w:top w:w="80" w:type="dxa"/>
              <w:start w:w="100" w:type="dxa"/>
              <w:bottom w:w="80" w:type="dxa"/>
              <w:end w:w="100" w:type="dxa"/>
            </w:tcMar>
          </w:tcPr>
          <w:p>
            <w:r>
              <w:rPr>
                <w:sz w:val="17"/>
              </w:rPr>
              <w:t>A can route to B only through 10.255.0.0/24.</w:t>
            </w:r>
          </w:p>
        </w:tc>
      </w:tr>
      <w:tr>
        <w:tc>
          <w:tcPr>
            <w:tcW w:type="dxa" w:w="936"/>
            <w:vAlign w:val="center"/>
            <w:tcMar>
              <w:top w:w="80" w:type="dxa"/>
              <w:start w:w="100" w:type="dxa"/>
              <w:bottom w:w="80" w:type="dxa"/>
              <w:end w:w="100" w:type="dxa"/>
            </w:tcMar>
          </w:tcPr>
          <w:p>
            <w:r>
              <w:rPr>
                <w:sz w:val="17"/>
              </w:rPr>
              <w:t>3</w:t>
            </w:r>
          </w:p>
        </w:tc>
        <w:tc>
          <w:tcPr>
            <w:tcW w:type="dxa" w:w="4320"/>
            <w:vAlign w:val="center"/>
            <w:tcMar>
              <w:top w:w="80" w:type="dxa"/>
              <w:start w:w="100" w:type="dxa"/>
              <w:bottom w:w="80" w:type="dxa"/>
              <w:end w:w="100" w:type="dxa"/>
            </w:tcMar>
          </w:tcPr>
          <w:p>
            <w:r>
              <w:rPr>
                <w:sz w:val="17"/>
              </w:rPr>
              <w:t>Site A/B basic VMs</w:t>
            </w:r>
          </w:p>
        </w:tc>
        <w:tc>
          <w:tcPr>
            <w:tcW w:type="dxa" w:w="5760"/>
            <w:vAlign w:val="center"/>
            <w:tcMar>
              <w:top w:w="80" w:type="dxa"/>
              <w:start w:w="100" w:type="dxa"/>
              <w:bottom w:w="80" w:type="dxa"/>
              <w:end w:w="100" w:type="dxa"/>
            </w:tcMar>
          </w:tcPr>
          <w:p>
            <w:r>
              <w:rPr>
                <w:sz w:val="17"/>
              </w:rPr>
              <w:t>All local hosts resolve/ping inside their own site.</w:t>
            </w:r>
          </w:p>
        </w:tc>
      </w:tr>
      <w:tr>
        <w:tc>
          <w:tcPr>
            <w:tcW w:type="dxa" w:w="936"/>
            <w:vAlign w:val="center"/>
            <w:tcMar>
              <w:top w:w="80" w:type="dxa"/>
              <w:start w:w="100" w:type="dxa"/>
              <w:bottom w:w="80" w:type="dxa"/>
              <w:end w:w="100" w:type="dxa"/>
            </w:tcMar>
          </w:tcPr>
          <w:p>
            <w:r>
              <w:rPr>
                <w:sz w:val="17"/>
              </w:rPr>
              <w:t>4</w:t>
            </w:r>
          </w:p>
        </w:tc>
        <w:tc>
          <w:tcPr>
            <w:tcW w:type="dxa" w:w="4320"/>
            <w:vAlign w:val="center"/>
            <w:tcMar>
              <w:top w:w="80" w:type="dxa"/>
              <w:start w:w="100" w:type="dxa"/>
              <w:bottom w:w="80" w:type="dxa"/>
              <w:end w:w="100" w:type="dxa"/>
            </w:tcMar>
          </w:tcPr>
          <w:p>
            <w:r>
              <w:rPr>
                <w:sz w:val="17"/>
              </w:rPr>
              <w:t>MinIO both sites</w:t>
            </w:r>
          </w:p>
        </w:tc>
        <w:tc>
          <w:tcPr>
            <w:tcW w:type="dxa" w:w="5760"/>
            <w:vAlign w:val="center"/>
            <w:tcMar>
              <w:top w:w="80" w:type="dxa"/>
              <w:start w:w="100" w:type="dxa"/>
              <w:bottom w:w="80" w:type="dxa"/>
              <w:end w:w="100" w:type="dxa"/>
            </w:tcMar>
          </w:tcPr>
          <w:p>
            <w:r>
              <w:rPr>
                <w:sz w:val="17"/>
              </w:rPr>
              <w:t>Local upload/download works; cross-site raw export blocked.</w:t>
            </w:r>
          </w:p>
        </w:tc>
      </w:tr>
      <w:tr>
        <w:tc>
          <w:tcPr>
            <w:tcW w:type="dxa" w:w="936"/>
            <w:vAlign w:val="center"/>
            <w:tcMar>
              <w:top w:w="80" w:type="dxa"/>
              <w:start w:w="100" w:type="dxa"/>
              <w:bottom w:w="80" w:type="dxa"/>
              <w:end w:w="100" w:type="dxa"/>
            </w:tcMar>
          </w:tcPr>
          <w:p>
            <w:r>
              <w:rPr>
                <w:sz w:val="17"/>
              </w:rPr>
              <w:t>5</w:t>
            </w:r>
          </w:p>
        </w:tc>
        <w:tc>
          <w:tcPr>
            <w:tcW w:type="dxa" w:w="4320"/>
            <w:vAlign w:val="center"/>
            <w:tcMar>
              <w:top w:w="80" w:type="dxa"/>
              <w:start w:w="100" w:type="dxa"/>
              <w:bottom w:w="80" w:type="dxa"/>
              <w:end w:w="100" w:type="dxa"/>
            </w:tcMar>
          </w:tcPr>
          <w:p>
            <w:r>
              <w:rPr>
                <w:sz w:val="17"/>
              </w:rPr>
              <w:t>FastQC/BWA/SAMtools/GATK test pipeline</w:t>
            </w:r>
          </w:p>
        </w:tc>
        <w:tc>
          <w:tcPr>
            <w:tcW w:type="dxa" w:w="5760"/>
            <w:vAlign w:val="center"/>
            <w:tcMar>
              <w:top w:w="80" w:type="dxa"/>
              <w:start w:w="100" w:type="dxa"/>
              <w:bottom w:w="80" w:type="dxa"/>
              <w:end w:w="100" w:type="dxa"/>
            </w:tcMar>
          </w:tcPr>
          <w:p>
            <w:r>
              <w:rPr>
                <w:sz w:val="17"/>
              </w:rPr>
              <w:t>Small public sample runs locally end-to-end.</w:t>
            </w:r>
          </w:p>
        </w:tc>
      </w:tr>
      <w:tr>
        <w:tc>
          <w:tcPr>
            <w:tcW w:type="dxa" w:w="936"/>
            <w:vAlign w:val="center"/>
            <w:tcMar>
              <w:top w:w="80" w:type="dxa"/>
              <w:start w:w="100" w:type="dxa"/>
              <w:bottom w:w="80" w:type="dxa"/>
              <w:end w:w="100" w:type="dxa"/>
            </w:tcMar>
          </w:tcPr>
          <w:p>
            <w:r>
              <w:rPr>
                <w:sz w:val="17"/>
              </w:rPr>
              <w:t>6</w:t>
            </w:r>
          </w:p>
        </w:tc>
        <w:tc>
          <w:tcPr>
            <w:tcW w:type="dxa" w:w="4320"/>
            <w:vAlign w:val="center"/>
            <w:tcMar>
              <w:top w:w="80" w:type="dxa"/>
              <w:start w:w="100" w:type="dxa"/>
              <w:bottom w:w="80" w:type="dxa"/>
              <w:end w:w="100" w:type="dxa"/>
            </w:tcMar>
          </w:tcPr>
          <w:p>
            <w:r>
              <w:rPr>
                <w:sz w:val="17"/>
              </w:rPr>
              <w:t>Nextflow + Slurm</w:t>
            </w:r>
          </w:p>
        </w:tc>
        <w:tc>
          <w:tcPr>
            <w:tcW w:type="dxa" w:w="5760"/>
            <w:vAlign w:val="center"/>
            <w:tcMar>
              <w:top w:w="80" w:type="dxa"/>
              <w:start w:w="100" w:type="dxa"/>
              <w:bottom w:w="80" w:type="dxa"/>
              <w:end w:w="100" w:type="dxa"/>
            </w:tcMar>
          </w:tcPr>
          <w:p>
            <w:r>
              <w:rPr>
                <w:sz w:val="17"/>
              </w:rPr>
              <w:t>Workflow runs through scheduler on each site independently.</w:t>
            </w:r>
          </w:p>
        </w:tc>
      </w:tr>
      <w:tr>
        <w:tc>
          <w:tcPr>
            <w:tcW w:type="dxa" w:w="936"/>
            <w:vAlign w:val="center"/>
            <w:tcMar>
              <w:top w:w="80" w:type="dxa"/>
              <w:start w:w="100" w:type="dxa"/>
              <w:bottom w:w="80" w:type="dxa"/>
              <w:end w:w="100" w:type="dxa"/>
            </w:tcMar>
          </w:tcPr>
          <w:p>
            <w:r>
              <w:rPr>
                <w:sz w:val="17"/>
              </w:rPr>
              <w:t>7</w:t>
            </w:r>
          </w:p>
        </w:tc>
        <w:tc>
          <w:tcPr>
            <w:tcW w:type="dxa" w:w="4320"/>
            <w:vAlign w:val="center"/>
            <w:tcMar>
              <w:top w:w="80" w:type="dxa"/>
              <w:start w:w="100" w:type="dxa"/>
              <w:bottom w:w="80" w:type="dxa"/>
              <w:end w:w="100" w:type="dxa"/>
            </w:tcMar>
          </w:tcPr>
          <w:p>
            <w:r>
              <w:rPr>
                <w:sz w:val="17"/>
              </w:rPr>
              <w:t>Galaxy/Jupyter</w:t>
            </w:r>
          </w:p>
        </w:tc>
        <w:tc>
          <w:tcPr>
            <w:tcW w:type="dxa" w:w="5760"/>
            <w:vAlign w:val="center"/>
            <w:tcMar>
              <w:top w:w="80" w:type="dxa"/>
              <w:start w:w="100" w:type="dxa"/>
              <w:bottom w:w="80" w:type="dxa"/>
              <w:end w:w="100" w:type="dxa"/>
            </w:tcMar>
          </w:tcPr>
          <w:p>
            <w:r>
              <w:rPr>
                <w:sz w:val="17"/>
              </w:rPr>
              <w:t>Researcher can launch/view local analysis through browser.</w:t>
            </w:r>
          </w:p>
        </w:tc>
      </w:tr>
      <w:tr>
        <w:tc>
          <w:tcPr>
            <w:tcW w:type="dxa" w:w="936"/>
            <w:vAlign w:val="center"/>
            <w:tcMar>
              <w:top w:w="80" w:type="dxa"/>
              <w:start w:w="100" w:type="dxa"/>
              <w:bottom w:w="80" w:type="dxa"/>
              <w:end w:w="100" w:type="dxa"/>
            </w:tcMar>
          </w:tcPr>
          <w:p>
            <w:r>
              <w:rPr>
                <w:sz w:val="17"/>
              </w:rPr>
              <w:t>8</w:t>
            </w:r>
          </w:p>
        </w:tc>
        <w:tc>
          <w:tcPr>
            <w:tcW w:type="dxa" w:w="4320"/>
            <w:vAlign w:val="center"/>
            <w:tcMar>
              <w:top w:w="80" w:type="dxa"/>
              <w:start w:w="100" w:type="dxa"/>
              <w:bottom w:w="80" w:type="dxa"/>
              <w:end w:w="100" w:type="dxa"/>
            </w:tcMar>
          </w:tcPr>
          <w:p>
            <w:r>
              <w:rPr>
                <w:sz w:val="17"/>
              </w:rPr>
              <w:t>Rust federation agent</w:t>
            </w:r>
          </w:p>
        </w:tc>
        <w:tc>
          <w:tcPr>
            <w:tcW w:type="dxa" w:w="5760"/>
            <w:vAlign w:val="center"/>
            <w:tcMar>
              <w:top w:w="80" w:type="dxa"/>
              <w:start w:w="100" w:type="dxa"/>
              <w:bottom w:w="80" w:type="dxa"/>
              <w:end w:w="100" w:type="dxa"/>
            </w:tcMar>
          </w:tcPr>
          <w:p>
            <w:r>
              <w:rPr>
                <w:sz w:val="17"/>
              </w:rPr>
              <w:t>Metadata query works A&lt;-&gt;B without raw data transfer.</w:t>
            </w:r>
          </w:p>
        </w:tc>
      </w:tr>
      <w:tr>
        <w:tc>
          <w:tcPr>
            <w:tcW w:type="dxa" w:w="936"/>
            <w:vAlign w:val="center"/>
            <w:tcMar>
              <w:top w:w="80" w:type="dxa"/>
              <w:start w:w="100" w:type="dxa"/>
              <w:bottom w:w="80" w:type="dxa"/>
              <w:end w:w="100" w:type="dxa"/>
            </w:tcMar>
          </w:tcPr>
          <w:p>
            <w:r>
              <w:rPr>
                <w:sz w:val="17"/>
              </w:rPr>
              <w:t>9</w:t>
            </w:r>
          </w:p>
        </w:tc>
        <w:tc>
          <w:tcPr>
            <w:tcW w:type="dxa" w:w="4320"/>
            <w:vAlign w:val="center"/>
            <w:tcMar>
              <w:top w:w="80" w:type="dxa"/>
              <w:start w:w="100" w:type="dxa"/>
              <w:bottom w:w="80" w:type="dxa"/>
              <w:end w:w="100" w:type="dxa"/>
            </w:tcMar>
          </w:tcPr>
          <w:p>
            <w:r>
              <w:rPr>
                <w:sz w:val="17"/>
              </w:rPr>
              <w:t>OPA/Keycloak</w:t>
            </w:r>
          </w:p>
        </w:tc>
        <w:tc>
          <w:tcPr>
            <w:tcW w:type="dxa" w:w="5760"/>
            <w:vAlign w:val="center"/>
            <w:tcMar>
              <w:top w:w="80" w:type="dxa"/>
              <w:start w:w="100" w:type="dxa"/>
              <w:bottom w:w="80" w:type="dxa"/>
              <w:end w:w="100" w:type="dxa"/>
            </w:tcMar>
          </w:tcPr>
          <w:p>
            <w:r>
              <w:rPr>
                <w:sz w:val="17"/>
              </w:rPr>
              <w:t>Unauthorized/raw export request is denied and logged.</w:t>
            </w:r>
          </w:p>
        </w:tc>
      </w:tr>
      <w:tr>
        <w:tc>
          <w:tcPr>
            <w:tcW w:type="dxa" w:w="936"/>
            <w:vAlign w:val="center"/>
            <w:tcMar>
              <w:top w:w="80" w:type="dxa"/>
              <w:start w:w="100" w:type="dxa"/>
              <w:bottom w:w="80" w:type="dxa"/>
              <w:end w:w="100" w:type="dxa"/>
            </w:tcMar>
          </w:tcPr>
          <w:p>
            <w:r>
              <w:rPr>
                <w:sz w:val="17"/>
              </w:rPr>
              <w:t>10</w:t>
            </w:r>
          </w:p>
        </w:tc>
        <w:tc>
          <w:tcPr>
            <w:tcW w:type="dxa" w:w="4320"/>
            <w:vAlign w:val="center"/>
            <w:tcMar>
              <w:top w:w="80" w:type="dxa"/>
              <w:start w:w="100" w:type="dxa"/>
              <w:bottom w:w="80" w:type="dxa"/>
              <w:end w:w="100" w:type="dxa"/>
            </w:tcMar>
          </w:tcPr>
          <w:p>
            <w:r>
              <w:rPr>
                <w:sz w:val="17"/>
              </w:rPr>
              <w:t>Prometheus/Grafana</w:t>
            </w:r>
          </w:p>
        </w:tc>
        <w:tc>
          <w:tcPr>
            <w:tcW w:type="dxa" w:w="5760"/>
            <w:vAlign w:val="center"/>
            <w:tcMar>
              <w:top w:w="80" w:type="dxa"/>
              <w:start w:w="100" w:type="dxa"/>
              <w:bottom w:w="80" w:type="dxa"/>
              <w:end w:w="100" w:type="dxa"/>
            </w:tcMar>
          </w:tcPr>
          <w:p>
            <w:r>
              <w:rPr>
                <w:sz w:val="17"/>
              </w:rPr>
              <w:t>WAN and application metrics visible.</w:t>
            </w:r>
          </w:p>
        </w:tc>
      </w:tr>
      <w:tr>
        <w:tc>
          <w:tcPr>
            <w:tcW w:type="dxa" w:w="936"/>
            <w:vAlign w:val="center"/>
            <w:tcMar>
              <w:top w:w="80" w:type="dxa"/>
              <w:start w:w="100" w:type="dxa"/>
              <w:bottom w:w="80" w:type="dxa"/>
              <w:end w:w="100" w:type="dxa"/>
            </w:tcMar>
          </w:tcPr>
          <w:p>
            <w:r>
              <w:rPr>
                <w:sz w:val="17"/>
              </w:rPr>
              <w:t>11</w:t>
            </w:r>
          </w:p>
        </w:tc>
        <w:tc>
          <w:tcPr>
            <w:tcW w:type="dxa" w:w="4320"/>
            <w:vAlign w:val="center"/>
            <w:tcMar>
              <w:top w:w="80" w:type="dxa"/>
              <w:start w:w="100" w:type="dxa"/>
              <w:bottom w:w="80" w:type="dxa"/>
              <w:end w:w="100" w:type="dxa"/>
            </w:tcMar>
          </w:tcPr>
          <w:p>
            <w:r>
              <w:rPr>
                <w:sz w:val="17"/>
              </w:rPr>
              <w:t>Rust harness + scenarios</w:t>
            </w:r>
          </w:p>
        </w:tc>
        <w:tc>
          <w:tcPr>
            <w:tcW w:type="dxa" w:w="5760"/>
            <w:vAlign w:val="center"/>
            <w:tcMar>
              <w:top w:w="80" w:type="dxa"/>
              <w:start w:w="100" w:type="dxa"/>
              <w:bottom w:w="80" w:type="dxa"/>
              <w:end w:w="100" w:type="dxa"/>
            </w:tcMar>
          </w:tcPr>
          <w:p>
            <w:r>
              <w:rPr>
                <w:sz w:val="17"/>
              </w:rPr>
              <w:t>30-run scenario matrix writes raw CSV.</w:t>
            </w:r>
          </w:p>
        </w:tc>
      </w:tr>
      <w:tr>
        <w:tc>
          <w:tcPr>
            <w:tcW w:type="dxa" w:w="936"/>
            <w:vAlign w:val="center"/>
            <w:tcMar>
              <w:top w:w="80" w:type="dxa"/>
              <w:start w:w="100" w:type="dxa"/>
              <w:bottom w:w="80" w:type="dxa"/>
              <w:end w:w="100" w:type="dxa"/>
            </w:tcMar>
          </w:tcPr>
          <w:p>
            <w:r>
              <w:rPr>
                <w:sz w:val="17"/>
              </w:rPr>
              <w:t>12</w:t>
            </w:r>
          </w:p>
        </w:tc>
        <w:tc>
          <w:tcPr>
            <w:tcW w:type="dxa" w:w="4320"/>
            <w:vAlign w:val="center"/>
            <w:tcMar>
              <w:top w:w="80" w:type="dxa"/>
              <w:start w:w="100" w:type="dxa"/>
              <w:bottom w:w="80" w:type="dxa"/>
              <w:end w:w="100" w:type="dxa"/>
            </w:tcMar>
          </w:tcPr>
          <w:p>
            <w:r>
              <w:rPr>
                <w:sz w:val="17"/>
              </w:rPr>
              <w:t>make reproduce</w:t>
            </w:r>
          </w:p>
        </w:tc>
        <w:tc>
          <w:tcPr>
            <w:tcW w:type="dxa" w:w="5760"/>
            <w:vAlign w:val="center"/>
            <w:tcMar>
              <w:top w:w="80" w:type="dxa"/>
              <w:start w:w="100" w:type="dxa"/>
              <w:bottom w:w="80" w:type="dxa"/>
              <w:end w:w="100" w:type="dxa"/>
            </w:tcMar>
          </w:tcPr>
          <w:p>
            <w:r>
              <w:rPr>
                <w:sz w:val="17"/>
              </w:rPr>
              <w:t>Fresh checkout recreates all figures and tables.</w:t>
            </w:r>
          </w:p>
        </w:tc>
      </w:tr>
      <w:tr>
        <w:tc>
          <w:tcPr>
            <w:tcW w:type="dxa" w:w="936"/>
            <w:vAlign w:val="center"/>
            <w:tcMar>
              <w:top w:w="80" w:type="dxa"/>
              <w:start w:w="100" w:type="dxa"/>
              <w:bottom w:w="80" w:type="dxa"/>
              <w:end w:w="100" w:type="dxa"/>
            </w:tcMar>
          </w:tcPr>
          <w:p>
            <w:r>
              <w:rPr>
                <w:sz w:val="17"/>
              </w:rPr>
              <w:t>13</w:t>
            </w:r>
          </w:p>
        </w:tc>
        <w:tc>
          <w:tcPr>
            <w:tcW w:type="dxa" w:w="4320"/>
            <w:vAlign w:val="center"/>
            <w:tcMar>
              <w:top w:w="80" w:type="dxa"/>
              <w:start w:w="100" w:type="dxa"/>
              <w:bottom w:w="80" w:type="dxa"/>
              <w:end w:w="100" w:type="dxa"/>
            </w:tcMar>
          </w:tcPr>
          <w:p>
            <w:r>
              <w:rPr>
                <w:sz w:val="17"/>
              </w:rPr>
              <w:t>Real degraded-network trial</w:t>
            </w:r>
          </w:p>
        </w:tc>
        <w:tc>
          <w:tcPr>
            <w:tcW w:type="dxa" w:w="5760"/>
            <w:vAlign w:val="center"/>
            <w:tcMar>
              <w:top w:w="80" w:type="dxa"/>
              <w:start w:w="100" w:type="dxa"/>
              <w:bottom w:w="80" w:type="dxa"/>
              <w:end w:w="100" w:type="dxa"/>
            </w:tcMar>
          </w:tcPr>
          <w:p>
            <w:r>
              <w:rPr>
                <w:sz w:val="17"/>
              </w:rPr>
              <w:t>At least one non-emulated constrained condition is measured and compared.</w:t>
            </w:r>
          </w:p>
        </w:tc>
      </w:tr>
    </w:tbl>
    <w:p/>
    <w:p>
      <w:pPr>
        <w:pStyle w:val="Heading1"/>
      </w:pPr>
      <w:r>
        <w:t>27. Reference to the examination requirements</w:t>
      </w:r>
    </w:p>
    <w:p>
      <w:r>
        <w:t>The implementation plan intentionally maps to the supplied MCS 7101 mid-term package: one falsifiable hypothesis and concept family; systematic baseline comparison; Rust-based experimental evidence; controlled latency/loss/bandwidth tests; at least one real degraded-network validation; confidence intervals and repeated runs; and a public/tagged reproducibility package with a one-command regeneration of figures and tables.</w:t>
      </w:r>
    </w:p>
    <w:p>
      <w:r>
        <w:t>The supplied paper review also supports the architectural principle used here: institutionally controlled compute/storage, local data custody, workflow/container portability, and federation that moves authorized queries or computation toward governed data rather than centralizing raw genomic data.</w:t>
      </w:r>
    </w:p>
    <w:p>
      <w:pPr>
        <w:pStyle w:val="Heading1"/>
      </w:pPr>
      <w:r>
        <w:t>28. Final checklist</w:t>
      </w:r>
    </w:p>
    <w:p>
      <w:pPr>
        <w:pStyle w:val="ListBullet"/>
      </w:pPr>
      <w:r>
        <w:t>☐ Proxmox private VLANs created and documented.</w:t>
      </w:r>
    </w:p>
    <w:p>
      <w:pPr>
        <w:pStyle w:val="ListBullet"/>
      </w:pPr>
      <w:r>
        <w:t>☐ Site A and Site B cannot bypass the experimental WAN.</w:t>
      </w:r>
    </w:p>
    <w:p>
      <w:pPr>
        <w:pStyle w:val="ListBullet"/>
      </w:pPr>
      <w:r>
        <w:t>☐ Each site can authenticate, store data, schedule jobs, and run the genomics pipeline locally.</w:t>
      </w:r>
    </w:p>
    <w:p>
      <w:pPr>
        <w:pStyle w:val="ListBullet"/>
      </w:pPr>
      <w:r>
        <w:t>☐ Raw genomic objects are local by default.</w:t>
      </w:r>
    </w:p>
    <w:p>
      <w:pPr>
        <w:pStyle w:val="ListBullet"/>
      </w:pPr>
      <w:r>
        <w:t>☐ Federation API exchanges only approved metadata/requests/results.</w:t>
      </w:r>
    </w:p>
    <w:p>
      <w:pPr>
        <w:pStyle w:val="ListBullet"/>
      </w:pPr>
      <w:r>
        <w:t>☐ OPA decisions are logged.</w:t>
      </w:r>
    </w:p>
    <w:p>
      <w:pPr>
        <w:pStyle w:val="ListBullet"/>
      </w:pPr>
      <w:r>
        <w:t>☐ WAN scenarios are scripted and reversible.</w:t>
      </w:r>
    </w:p>
    <w:p>
      <w:pPr>
        <w:pStyle w:val="ListBullet"/>
      </w:pPr>
      <w:r>
        <w:t>☐ At least 30 repetitions are captured for headline configurations.</w:t>
      </w:r>
    </w:p>
    <w:p>
      <w:pPr>
        <w:pStyle w:val="ListBullet"/>
      </w:pPr>
      <w:r>
        <w:t>☐ Raw results are committed in a non-sensitive form.</w:t>
      </w:r>
    </w:p>
    <w:p>
      <w:pPr>
        <w:pStyle w:val="ListBullet"/>
      </w:pPr>
      <w:r>
        <w:t>☐ Figures/tables are generated only from committed raw results.</w:t>
      </w:r>
    </w:p>
    <w:p>
      <w:pPr>
        <w:pStyle w:val="ListBullet"/>
      </w:pPr>
      <w:r>
        <w:t>☐ `make reproduce` works from a clean clone.</w:t>
      </w:r>
    </w:p>
    <w:p>
      <w:pPr>
        <w:pStyle w:val="ListBullet"/>
      </w:pPr>
      <w:r>
        <w:t>☐ One real degraded-network trial is documented.</w:t>
      </w:r>
    </w:p>
    <w:p>
      <w:pPr>
        <w:pStyle w:val="ListBullet"/>
      </w:pPr>
      <w:r>
        <w:t>☐ Live demo shows a real fault and recovery.</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Federated Sovereign Genomics Cloud on Proxmox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346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52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4B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734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ind w:left="259" w:right="259"/>
    </w:pPr>
    <w:rPr>
      <w:rFonts w:ascii="Consolas" w:hAnsi="Consolas"/>
      <w:sz w:val="16"/>
    </w:rPr>
  </w:style>
  <w:style w:type="paragraph" w:customStyle="1" w:styleId="Callout">
    <w:name w:val="Callout"/>
    <w:pPr>
      <w:spacing w:before="100" w:after="100"/>
      <w:ind w:left="216"/>
    </w:pPr>
    <w:rPr>
      <w:rFonts w:ascii="Aptos" w:hAnsi="Aptos"/>
      <w:b/>
      <w:color w:val="2D5E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Federated Sovereign Genomics Cloud on a Single Proxmox Node</dc:title>
  <dc:subject>Implementation, DDIL testing, and reproducibility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