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color="auto" w:fill="FFFFFF" w:themeFill="background1"/>
        <w:jc w:val="center"/>
        <w:rPr/>
      </w:pPr>
      <w:bookmarkStart w:id="0" w:name="_3oqw77jmgwgz"/>
      <w:bookmarkEnd w:id="0"/>
      <w:r>
        <w:rPr/>
        <w:drawing>
          <wp:inline distT="0" distB="0" distL="0" distR="0">
            <wp:extent cx="436880" cy="7239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085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hd w:val="clear" w:color="auto" w:fill="FFFFFF" w:themeFill="background1"/>
        <w:jc w:val="center"/>
        <w:rPr/>
      </w:pPr>
      <w:r>
        <w:rPr>
          <w:sz w:val="22"/>
          <w:szCs w:val="22"/>
        </w:rPr>
        <w:t>МИНИСТЕРСТВО НАУКИ И ВЫСШЕГО ОБРАЗОВАНИЕ РОССИЙСКОЙ ФЕДЕРАЦИИ</w:t>
      </w:r>
    </w:p>
    <w:p>
      <w:pPr>
        <w:pStyle w:val="normal1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1"/>
        <w:shd w:val="clear" w:color="auto" w:fill="FFFFFF" w:themeFill="background1"/>
        <w:jc w:val="center"/>
        <w:rPr>
          <w:b/>
          <w:bCs/>
        </w:rPr>
      </w:pPr>
      <w:r>
        <w:rPr>
          <w:b/>
          <w:bCs/>
        </w:rPr>
        <w:t>«Дальневосточный федеральный университет»</w:t>
      </w:r>
    </w:p>
    <w:p>
      <w:pPr>
        <w:pStyle w:val="normal1"/>
        <w:shd w:val="clear" w:color="auto" w:fill="FFFFFF" w:themeFill="background1"/>
        <w:jc w:val="center"/>
        <w:rPr>
          <w:b/>
          <w:bCs/>
        </w:rPr>
      </w:pPr>
      <w:r>
        <w:rPr>
          <w:b/>
          <w:bCs/>
        </w:rPr>
        <w:t>(ДВФУ)</w:t>
      </w:r>
    </w:p>
    <w:p>
      <w:pPr>
        <w:pStyle w:val="normal1"/>
        <w:pBdr>
          <w:top w:val="single" w:sz="24" w:space="0" w:color="000000"/>
        </w:pBdr>
        <w:ind w:firstLine="709" w:left="-1276" w:right="-284"/>
        <w:rPr/>
      </w:pPr>
      <w:r>
        <w:rPr/>
      </w:r>
    </w:p>
    <w:p>
      <w:pPr>
        <w:pStyle w:val="normal1"/>
        <w:widowControl w:val="false"/>
        <w:ind w:firstLine="709" w:left="-1276" w:right="-284"/>
        <w:jc w:val="center"/>
        <w:rPr>
          <w:b/>
          <w:bCs/>
        </w:rPr>
      </w:pPr>
      <w:r>
        <w:rPr>
          <w:b/>
          <w:bCs/>
        </w:rPr>
        <w:t>ИНСТИТУТ МАТЕМАТИКИ И КОМПЬЮТЕРНЫХ ТЕХНОЛОГИЙ</w:t>
      </w:r>
    </w:p>
    <w:p>
      <w:pPr>
        <w:pStyle w:val="normal1"/>
        <w:widowControl w:val="false"/>
        <w:ind w:firstLine="709" w:left="-1276" w:right="-284"/>
        <w:jc w:val="center"/>
        <w:rPr/>
      </w:pPr>
      <w:r>
        <w:rPr/>
        <w:t>(ШКОЛА)</w:t>
      </w:r>
    </w:p>
    <w:p>
      <w:pPr>
        <w:pStyle w:val="normal1"/>
        <w:widowControl w:val="false"/>
        <w:ind w:firstLine="709" w:left="-1276" w:right="-284"/>
        <w:jc w:val="center"/>
        <w:rPr>
          <w:b/>
          <w:bCs/>
        </w:rPr>
      </w:pPr>
      <w:r>
        <w:rPr>
          <w:b/>
          <w:bCs/>
        </w:rPr>
        <w:t>Департамент информационных и компьютерных систем</w:t>
      </w:r>
    </w:p>
    <w:p>
      <w:pPr>
        <w:pStyle w:val="normal1"/>
        <w:widowControl w:val="false"/>
        <w:ind w:firstLine="709" w:left="-1276" w:right="-284"/>
        <w:rPr/>
      </w:pPr>
      <w:r>
        <w:rPr/>
      </w:r>
    </w:p>
    <w:p>
      <w:pPr>
        <w:pStyle w:val="normal1"/>
        <w:widowControl w:val="false"/>
        <w:ind w:firstLine="709" w:left="-1276" w:right="-284"/>
        <w:jc w:val="center"/>
        <w:rPr>
          <w:b/>
          <w:bCs/>
        </w:rPr>
      </w:pPr>
      <w:r>
        <w:rPr>
          <w:b/>
          <w:bCs/>
        </w:rPr>
        <w:t>ОТЧЕТ</w:t>
      </w:r>
    </w:p>
    <w:p>
      <w:pPr>
        <w:pStyle w:val="normal1"/>
        <w:jc w:val="center"/>
        <w:rPr/>
      </w:pPr>
      <w:r>
        <w:rPr/>
        <w:t>по дисциплине «системы искусственного интеллекта»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tbl>
      <w:tblPr>
        <w:tblW w:w="453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68"/>
        <w:gridCol w:w="2267"/>
      </w:tblGrid>
      <w:tr>
        <w:trPr/>
        <w:tc>
          <w:tcPr>
            <w:tcW w:w="4535" w:type="dxa"/>
            <w:gridSpan w:val="2"/>
            <w:tcBorders/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bookmarkStart w:id="1" w:name="_b2wkcm8zikp2"/>
            <w:bookmarkEnd w:id="1"/>
            <w:r>
              <w:rPr>
                <w:rFonts w:eastAsia="Times New Roman" w:cs="Times New Roman"/>
                <w:color w:val="000000"/>
              </w:rPr>
              <w:t>Выполнил студенты группы Б9122-09.03.03пи</w:t>
            </w:r>
            <w:r>
              <w:rPr/>
              <w:t>кд</w:t>
            </w:r>
          </w:p>
        </w:tc>
      </w:tr>
      <w:tr>
        <w:trPr/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267" w:type="dxa"/>
            <w:tcBorders/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/>
              <w:t>Зверев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/>
              <w:t>Р</w:t>
            </w:r>
            <w:r>
              <w:rPr>
                <w:rFonts w:eastAsia="Times New Roman" w:cs="Times New Roman"/>
                <w:color w:val="000000"/>
              </w:rPr>
              <w:t xml:space="preserve">. </w:t>
            </w:r>
            <w:r>
              <w:rPr/>
              <w:t>И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>
        <w:trPr/>
        <w:tc>
          <w:tcPr>
            <w:tcW w:w="4535" w:type="dxa"/>
            <w:gridSpan w:val="2"/>
            <w:tcBorders/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4535" w:type="dxa"/>
            <w:gridSpan w:val="2"/>
            <w:tcBorders/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Проверил преподаватель</w:t>
            </w:r>
          </w:p>
        </w:tc>
      </w:tr>
      <w:tr>
        <w:trPr/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267" w:type="dxa"/>
            <w:tcBorders/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/>
              <w:t>Бочарова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/>
              <w:t>В</w:t>
            </w:r>
            <w:r>
              <w:rPr>
                <w:rFonts w:eastAsia="Times New Roman" w:cs="Times New Roman"/>
                <w:color w:val="000000"/>
              </w:rPr>
              <w:t xml:space="preserve">. </w:t>
            </w:r>
            <w:r>
              <w:rPr/>
              <w:t>В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>
        <w:trPr/>
        <w:tc>
          <w:tcPr>
            <w:tcW w:w="4535" w:type="dxa"/>
            <w:gridSpan w:val="2"/>
            <w:tcBorders/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gridSpan w:val="2"/>
            <w:tcBorders>
              <w:top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зачтено/не зачтено</w:t>
            </w:r>
          </w:p>
        </w:tc>
      </w:tr>
    </w:tbl>
    <w:p>
      <w:pPr>
        <w:pStyle w:val="normal1"/>
        <w:tabs>
          <w:tab w:val="clear" w:pos="720"/>
          <w:tab w:val="left" w:pos="5916" w:leader="none"/>
        </w:tabs>
        <w:ind w:hanging="0"/>
        <w:jc w:val="left"/>
        <w:rPr>
          <w:rFonts w:eastAsia="Times New Roman" w:cs="Times New Roman"/>
          <w:color w:themeColor="text1" w:val="000000"/>
        </w:rPr>
      </w:pPr>
      <w:r>
        <w:rPr>
          <w:rFonts w:eastAsia="Times New Roman" w:cs="Times New Roman"/>
          <w:color w:themeColor="text1" w:val="000000"/>
        </w:rPr>
      </w:r>
    </w:p>
    <w:p>
      <w:pPr>
        <w:pStyle w:val="normal1"/>
        <w:ind w:hanging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г. Владивосток</w:t>
      </w:r>
    </w:p>
    <w:p>
      <w:pPr>
        <w:pStyle w:val="normal1"/>
        <w:tabs>
          <w:tab w:val="clear" w:pos="720"/>
          <w:tab w:val="left" w:pos="3885" w:leader="none"/>
        </w:tabs>
        <w:ind w:hanging="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/>
        <w:t xml:space="preserve">2025 г </w:t>
      </w:r>
      <w:bookmarkStart w:id="2" w:name="_747vjrw22sa9"/>
      <w:bookmarkEnd w:id="2"/>
      <w:r>
        <w:br w:type="page"/>
      </w:r>
    </w:p>
    <w:p>
      <w:pPr>
        <w:pStyle w:val="Normal"/>
        <w:tabs>
          <w:tab w:val="clear" w:pos="720"/>
          <w:tab w:val="left" w:pos="3885" w:leader="none"/>
        </w:tabs>
        <w:spacing w:before="0" w:after="0"/>
        <w:ind w:hanging="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themeColor="text1" w:val="000000"/>
          <w:sz w:val="32"/>
          <w:szCs w:val="3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345" w:leader="dot"/>
            </w:tabs>
            <w:bidi w:val="0"/>
            <w:rPr>
              <w:rStyle w:val="Hyperlink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Toc2589939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_Toc258993924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Цель работы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5" w:leader="dot"/>
            </w:tabs>
            <w:bidi w:val="0"/>
            <w:rPr/>
          </w:pPr>
          <w:hyperlink w:anchor="_Toc643902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_Toc643902953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5" w:leader="dot"/>
            </w:tabs>
            <w:bidi w:val="0"/>
            <w:rPr/>
          </w:pPr>
          <w:hyperlink w:anchor="_Toc12927634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_Toc1292763468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Конфигурации нейронных сетей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5" w:leader="dot"/>
            </w:tabs>
            <w:bidi w:val="0"/>
            <w:rPr/>
          </w:pPr>
          <w:hyperlink w:anchor="_Toc12397280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_Toc1239728045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Сравнение архитектур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5" w:leader="dot"/>
            </w:tabs>
            <w:bidi w:val="0"/>
            <w:rPr/>
          </w:pPr>
          <w:hyperlink w:anchor="_Toc2772218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_Toc277221833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Заключение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5" w:leader="dot"/>
            </w:tabs>
            <w:bidi w:val="0"/>
            <w:rPr/>
          </w:pPr>
          <w:hyperlink w:anchor="_Toc9426461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_Toc942646110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Список литературы</w:t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1"/>
        <w:tabs>
          <w:tab w:val="clear" w:pos="720"/>
          <w:tab w:val="left" w:pos="3885" w:leader="none"/>
        </w:tabs>
        <w:ind w:hanging="0"/>
        <w:jc w:val="both"/>
        <w:rPr>
          <w:rFonts w:eastAsia="Times New Roman" w:cs="Times New Roman"/>
          <w:b/>
          <w:bCs/>
          <w:color w:themeColor="text1" w:val="000000"/>
        </w:rPr>
      </w:pPr>
      <w:r>
        <w:rPr>
          <w:rFonts w:eastAsia="Times New Roman" w:cs="Times New Roman"/>
          <w:b/>
          <w:bCs/>
          <w:color w:themeColor="text1" w:val="000000"/>
        </w:rPr>
      </w:r>
    </w:p>
    <w:p>
      <w:pPr>
        <w:pStyle w:val="normal1"/>
        <w:spacing w:before="0" w:after="160"/>
        <w:ind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1"/>
        <w:spacing w:before="0" w:after="16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keepNext w:val="true"/>
        <w:keepLines/>
        <w:widowControl/>
        <w:tabs>
          <w:tab w:val="clear" w:pos="720"/>
          <w:tab w:val="left" w:pos="3885" w:leader="none"/>
        </w:tabs>
        <w:suppressAutoHyphens w:val="true"/>
        <w:bidi w:val="0"/>
        <w:spacing w:lineRule="auto" w:line="240" w:before="0" w:after="120"/>
        <w:ind w:hanging="0" w:left="0" w:right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</w:rPr>
      </w:pPr>
      <w:bookmarkStart w:id="3" w:name="_Toc258993924"/>
      <w:bookmarkStart w:id="4" w:name="_7o3zxv8ahjbw"/>
      <w:bookmarkEnd w:id="4"/>
      <w:r>
        <w:rPr>
          <w:rFonts w:eastAsia="Times New Roman" w:cs="Times New Roman" w:ascii="Times New Roman" w:hAnsi="Times New Roman"/>
          <w:b/>
          <w:bCs/>
          <w:color w:themeColor="text1" w:val="000000"/>
        </w:rPr>
        <w:t>Цель работы</w:t>
      </w:r>
      <w:bookmarkEnd w:id="3"/>
    </w:p>
    <w:p>
      <w:pPr>
        <w:pStyle w:val="normal1"/>
        <w:rPr>
          <w:b/>
          <w:bCs/>
        </w:rPr>
      </w:pPr>
      <w:r>
        <w:rPr/>
        <w:t>Целью работы является сравнение разных конфигураций нейронной сети на подготовленном наборе данныъ из лабораторной работы №3.2.</w:t>
      </w:r>
    </w:p>
    <w:p>
      <w:pPr>
        <w:pStyle w:val="normal1"/>
        <w:tabs>
          <w:tab w:val="clear" w:pos="720"/>
          <w:tab w:val="left" w:pos="3885" w:leader="none"/>
        </w:tabs>
        <w:jc w:val="left"/>
        <w:rPr>
          <w:rFonts w:eastAsia="Times New Roman" w:cs="Times New Roman"/>
          <w:b/>
          <w:color w:val="000000"/>
        </w:rPr>
      </w:pPr>
      <w:bookmarkStart w:id="5" w:name="_kenbwx2ebpxr"/>
      <w:bookmarkEnd w:id="5"/>
      <w:r>
        <w:rPr>
          <w:rFonts w:eastAsia="Times New Roman" w:cs="Times New Roman"/>
          <w:b/>
          <w:color w:val="000000"/>
        </w:rPr>
        <w:t>Постановка задачи</w:t>
      </w:r>
    </w:p>
    <w:p>
      <w:pPr>
        <w:pStyle w:val="normal1"/>
        <w:rPr/>
      </w:pPr>
      <w:r>
        <w:rPr/>
        <w:t>В данной работе рассматривается задача предсказания стоимости дома с помощью разных настроек нейронной сети.</w:t>
      </w:r>
    </w:p>
    <w:p>
      <w:pPr>
        <w:pStyle w:val="normal1"/>
        <w:rPr/>
      </w:pPr>
      <w:r>
        <w:rPr/>
        <w:t>Необходимо реализовать следующие этапы и функции:</w:t>
      </w:r>
    </w:p>
    <w:p>
      <w:pPr>
        <w:pStyle w:val="normal1"/>
        <w:numPr>
          <w:ilvl w:val="0"/>
          <w:numId w:val="1"/>
        </w:numPr>
        <w:ind w:firstLine="709" w:left="0"/>
        <w:rPr/>
      </w:pPr>
      <w:r>
        <w:rPr/>
        <w:t>Сравнить среднюю квадратичную ошибку (RMSE) при разных настройках нейронной сети.</w:t>
      </w:r>
    </w:p>
    <w:p>
      <w:pPr>
        <w:pStyle w:val="normal1"/>
        <w:rPr/>
      </w:pPr>
      <w:r>
        <w:rPr/>
      </w:r>
    </w:p>
    <w:p>
      <w:pPr>
        <w:pStyle w:val="normal1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keepNext w:val="true"/>
        <w:keepLines/>
        <w:widowControl/>
        <w:tabs>
          <w:tab w:val="clear" w:pos="720"/>
          <w:tab w:val="left" w:pos="3885" w:leader="none"/>
        </w:tabs>
        <w:suppressAutoHyphens w:val="true"/>
        <w:bidi w:val="0"/>
        <w:spacing w:lineRule="auto" w:line="240" w:before="0" w:after="120"/>
        <w:ind w:hanging="0" w:left="0" w:right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32"/>
          <w:szCs w:val="32"/>
        </w:rPr>
      </w:pPr>
      <w:bookmarkStart w:id="6" w:name="_Toc643902953"/>
      <w:bookmarkStart w:id="7" w:name="_w41axpslwyh9"/>
      <w:bookmarkEnd w:id="7"/>
      <w:r>
        <w:rPr>
          <w:rFonts w:eastAsia="Times New Roman" w:cs="Times New Roman" w:ascii="Times New Roman" w:hAnsi="Times New Roman"/>
          <w:b/>
          <w:bCs/>
          <w:color w:themeColor="text1" w:val="000000"/>
          <w:sz w:val="32"/>
          <w:szCs w:val="32"/>
        </w:rPr>
        <w:t>Введение</w:t>
      </w:r>
      <w:bookmarkEnd w:id="6"/>
    </w:p>
    <w:p>
      <w:pPr>
        <w:pStyle w:val="BodyText"/>
        <w:tabs>
          <w:tab w:val="clear" w:pos="720"/>
          <w:tab w:val="left" w:pos="3885" w:leader="none"/>
        </w:tabs>
        <w:rPr/>
      </w:pPr>
      <w:r>
        <w:rPr>
          <w:rStyle w:val="SourceText"/>
          <w:rFonts w:eastAsia="Times New Roman" w:cs="Times New Roman"/>
        </w:rPr>
        <w:t>В этой лабораторной работе проводится экспериментальное сравнение различных конфигураций искусственной нейронной сети для задачи прогнозирования стоимости дома на уже подготовленном наборе данных из лабораторной 3.2. Будут варьироваться архитектура (число слоёв и нейронов), функции активации, скорость обучения и приёмы регуляризации, чтобы оценить их влияние на качество предсказаний. Критерием сравнения служит среднеквадратичная ошибка (RMSE) на валидационной/тестовой выборке — модель с наименьшим RMSE признаётся наиболее удачной в рамках исследования. Результаты позволят сделать выводы о том, какие настройки нейросети лучше подходят для данной задачи и датасета.</w:t>
      </w:r>
    </w:p>
    <w:p>
      <w:pPr>
        <w:pStyle w:val="BodyText"/>
        <w:tabs>
          <w:tab w:val="clear" w:pos="720"/>
          <w:tab w:val="left" w:pos="3885" w:leader="none"/>
        </w:tabs>
        <w:rPr>
          <w:rStyle w:val="SourceText"/>
        </w:rPr>
      </w:pPr>
      <w:r>
        <w:rPr/>
      </w:r>
    </w:p>
    <w:p>
      <w:pPr>
        <w:pStyle w:val="BodyText"/>
        <w:tabs>
          <w:tab w:val="clear" w:pos="720"/>
          <w:tab w:val="left" w:pos="3885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3885" w:leader="none"/>
        </w:tabs>
        <w:rPr/>
      </w:pPr>
      <w:r>
        <w:rPr/>
      </w:r>
    </w:p>
    <w:p>
      <w:pPr>
        <w:pStyle w:val="normal1"/>
        <w:spacing w:before="240" w:after="240"/>
        <w:ind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tabs>
          <w:tab w:val="clear" w:pos="720"/>
          <w:tab w:val="left" w:pos="709" w:leader="none"/>
          <w:tab w:val="left" w:pos="3885" w:leader="none"/>
        </w:tabs>
        <w:spacing w:before="0" w:after="120"/>
        <w:rPr>
          <w:rFonts w:ascii="Times New Roman" w:hAnsi="Times New Roman" w:eastAsia="Times New Roman" w:cs="Times New Roman"/>
          <w:b/>
          <w:bCs/>
          <w:color w:themeColor="text1" w:val="000000"/>
          <w:sz w:val="32"/>
          <w:szCs w:val="32"/>
        </w:rPr>
      </w:pPr>
      <w:bookmarkStart w:id="8" w:name="_Toc1292763468"/>
      <w:r>
        <w:rPr>
          <w:rFonts w:eastAsia="Times New Roman" w:cs="Times New Roman" w:ascii="Times New Roman" w:hAnsi="Times New Roman"/>
          <w:b/>
          <w:bCs/>
          <w:color w:themeColor="text1" w:val="000000"/>
          <w:sz w:val="32"/>
          <w:szCs w:val="32"/>
        </w:rPr>
        <w:t>Конфигурации нейронных сетей</w:t>
      </w:r>
      <w:bookmarkEnd w:id="8"/>
    </w:p>
    <w:p>
      <w:pPr>
        <w:pStyle w:val="normal1"/>
        <w:rPr/>
      </w:pPr>
      <w:r>
        <w:rPr/>
        <w:t>Всего для данной лабораторной работы будет рассмотрено 20 архитектур нейронных сетей, которые можно разбить на 4 группы:</w:t>
      </w:r>
    </w:p>
    <w:p>
      <w:pPr>
        <w:pStyle w:val="normal1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>1 слой + функция активации ReLU;</w:t>
      </w:r>
    </w:p>
    <w:p>
      <w:pPr>
        <w:pStyle w:val="normal1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>1 слой + функция активации Sigmoid;</w:t>
      </w:r>
    </w:p>
    <w:p>
      <w:pPr>
        <w:pStyle w:val="normal1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>2 слоя + функция активации ReLU;</w:t>
      </w:r>
    </w:p>
    <w:p>
      <w:pPr>
        <w:pStyle w:val="normal1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>2 слоя + функция активации Sigmoid.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 xml:space="preserve">В каждой группе будет создано 5 сетей с разным количеством нейронов для каждого слоя: 64, 128, 256, 512, 1024. 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 xml:space="preserve">Каждая сеть будет обучаться 300 эпох на нестандартизированном датасете. 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>Датасет разделен на тренировочную, валидационную и тестовую выборки в соотношении 70%:15%:15%. Конечная оценка RMSE показана для тестовой выборки, которую нейронная сеть не видела во время обучения.</w:t>
      </w:r>
      <w:r>
        <w:br w:type="page"/>
      </w:r>
    </w:p>
    <w:p>
      <w:pPr>
        <w:pStyle w:val="Heading1"/>
        <w:keepNext w:val="true"/>
        <w:keepLines/>
        <w:widowControl/>
        <w:tabs>
          <w:tab w:val="clear" w:pos="720"/>
          <w:tab w:val="left" w:pos="3885" w:leader="none"/>
        </w:tabs>
        <w:suppressAutoHyphens w:val="true"/>
        <w:bidi w:val="0"/>
        <w:spacing w:lineRule="auto" w:line="240" w:before="0" w:after="120"/>
        <w:ind w:firstLine="720" w:left="0" w:right="0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32"/>
          <w:szCs w:val="32"/>
        </w:rPr>
      </w:pPr>
      <w:bookmarkStart w:id="9" w:name="_Toc1239728045"/>
      <w:r>
        <w:rPr>
          <w:rFonts w:eastAsia="Times New Roman" w:cs="Times New Roman" w:ascii="Times New Roman" w:hAnsi="Times New Roman"/>
          <w:b/>
          <w:bCs/>
          <w:color w:themeColor="text1" w:val="000000"/>
          <w:sz w:val="32"/>
          <w:szCs w:val="32"/>
        </w:rPr>
        <w:t>Сравнение архитектур</w:t>
      </w:r>
      <w:bookmarkEnd w:id="9"/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Все архитектуры обучаются на одном датасете и результаты представлены в таблице:</w:t>
      </w:r>
    </w:p>
    <w:p>
      <w:pPr>
        <w:pStyle w:val="Style9"/>
        <w:keepNext w:val="true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Таблица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Таблица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1</w:t>
      </w:r>
      <w:r>
        <w:rPr>
          <w:i w:val="false"/>
          <w:iCs w:val="false"/>
        </w:rPr>
        <w:fldChar w:fldCharType="end"/>
      </w:r>
      <w:r>
        <w:rPr>
          <w:i w:val="false"/>
          <w:iCs w:val="false"/>
        </w:rPr>
        <w:t>. Сравнение архитектур нейронных сетей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6"/>
        <w:gridCol w:w="4408"/>
      </w:tblGrid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Конфигурация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Линейная регрессия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552142.655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64 нейрона + ReLU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485809.815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128 нейрона + ReLU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437121.293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256 нейрона + ReLU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386825.763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512 нейрона + ReLU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364463.418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1024 нейрона + ReLU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322834.233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64 нейрона + Sigmoid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557407.713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128 нейрона + Sigmoid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557395.661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256 нейрона + Sigmoid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557370.852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512 нейрона + Sigmoid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557319.526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1024 нейрона + Sigmoid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557219.947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64 нейрона + 64 нейрона + ReLU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349146.063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128 нейрона + 128 нейрона + ReLU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226708.869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256 нейрона + 256 нейрона + ReLU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202727.736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512 нейрона + 512 нейрона + ReLU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202302.593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1024 нейрона + 1024 нейрона + ReLU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200778.160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64 нейрона + 64 нейрона + Sigmoid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557402.160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128 нейрона + 128 нейрона + Sigmoid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557388.048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256 нейрона + 256 нейрона + Sigmoid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557363.827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512 нейрона + 512 нейрона + Sigmoid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557315.146</w:t>
            </w:r>
          </w:p>
        </w:tc>
      </w:tr>
      <w:tr>
        <w:trPr/>
        <w:tc>
          <w:tcPr>
            <w:tcW w:w="4946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1024 нейрона + 1024 нейрона + Sigmoid</w:t>
            </w:r>
          </w:p>
        </w:tc>
        <w:tc>
          <w:tcPr>
            <w:tcW w:w="4408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/>
              <w:t>557208.479</w:t>
            </w:r>
          </w:p>
        </w:tc>
      </w:tr>
    </w:tbl>
    <w:p>
      <w:pPr>
        <w:pStyle w:val="normal1"/>
        <w:widowControl/>
        <w:suppressAutoHyphens w:val="true"/>
        <w:bidi w:val="0"/>
        <w:spacing w:lineRule="auto" w:line="360" w:before="0" w:after="0"/>
        <w:ind w:hanging="0" w:left="0" w:righ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Как видно из таблицы, с ростом параметров улучшается точность (уменьшается RMSE), но функция активации Sigmoid для этой задачи не подходит.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Также, построен график для наглядного сравнения архитектур: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hanging="0" w:left="0" w:right="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135755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1357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8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5940425" cy="370903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709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Сравнение архитектур по группам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325.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8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5940425" cy="370903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709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Сравнение архитектур по группам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Heading1"/>
        <w:tabs>
          <w:tab w:val="clear" w:pos="720"/>
          <w:tab w:val="left" w:pos="3885" w:leader="none"/>
        </w:tabs>
        <w:spacing w:before="0" w:after="12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32"/>
          <w:szCs w:val="32"/>
        </w:rPr>
      </w:pPr>
      <w:bookmarkStart w:id="10" w:name="_Toc277221833"/>
      <w:bookmarkStart w:id="11" w:name="_bp3row1uvr1t"/>
      <w:bookmarkEnd w:id="11"/>
      <w:r>
        <w:rPr>
          <w:rFonts w:eastAsia="Times New Roman" w:cs="Times New Roman" w:ascii="Times New Roman" w:hAnsi="Times New Roman"/>
          <w:b/>
          <w:bCs/>
          <w:color w:themeColor="text1" w:val="000000"/>
          <w:sz w:val="32"/>
          <w:szCs w:val="32"/>
        </w:rPr>
        <w:t>Заключение</w:t>
      </w:r>
      <w:bookmarkEnd w:id="10"/>
    </w:p>
    <w:p>
      <w:pPr>
        <w:pStyle w:val="BodyText"/>
        <w:jc w:val="both"/>
        <w:rPr/>
      </w:pPr>
      <w:r>
        <w:rPr>
          <w:b w:val="false"/>
          <w:bCs w:val="false"/>
        </w:rPr>
        <w:t>С усложнением архитектуры нейронной сети растет ее точность, но и растет расход ресурсов для ее обучения. Двухслойная сеть по 1024 нейрона с функцией активации ReLU обучалась на CPU минут 15-20.</w:t>
      </w:r>
    </w:p>
    <w:p>
      <w:pPr>
        <w:pStyle w:val="BodyText"/>
        <w:jc w:val="both"/>
        <w:rPr/>
      </w:pPr>
      <w:r>
        <w:rPr>
          <w:b w:val="false"/>
          <w:bCs w:val="false"/>
        </w:rPr>
        <w:t>Точность сети обеспечивает оптимальная архитектура: баланс между точностью и ресурсами на обучение, а также, выбор функции активации.</w:t>
      </w:r>
    </w:p>
    <w:p>
      <w:pPr>
        <w:pStyle w:val="normal1"/>
        <w:rPr/>
      </w:pPr>
      <w:r>
        <w:rPr/>
      </w:r>
    </w:p>
    <w:p>
      <w:pPr>
        <w:pStyle w:val="normal1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tabs>
          <w:tab w:val="clear" w:pos="720"/>
          <w:tab w:val="left" w:pos="3885" w:leader="none"/>
        </w:tabs>
        <w:spacing w:before="0" w:after="12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32"/>
          <w:szCs w:val="32"/>
        </w:rPr>
      </w:pPr>
      <w:bookmarkStart w:id="12" w:name="_Toc942646110"/>
      <w:bookmarkStart w:id="13" w:name="_6cperqb7s2z"/>
      <w:bookmarkEnd w:id="13"/>
      <w:r>
        <w:rPr>
          <w:rFonts w:eastAsia="Times New Roman" w:cs="Times New Roman" w:ascii="Times New Roman" w:hAnsi="Times New Roman"/>
          <w:b/>
          <w:bCs/>
          <w:color w:themeColor="text1" w:val="000000"/>
          <w:sz w:val="32"/>
          <w:szCs w:val="32"/>
        </w:rPr>
        <w:t>Список литературы</w:t>
      </w:r>
      <w:bookmarkEnd w:id="12"/>
    </w:p>
    <w:p>
      <w:pPr>
        <w:pStyle w:val="normal1"/>
        <w:numPr>
          <w:ilvl w:val="0"/>
          <w:numId w:val="2"/>
        </w:numPr>
        <w:rPr/>
      </w:pPr>
      <w:r>
        <w:rPr/>
        <w:t xml:space="preserve">GitHub: исходный код лабораторной работы. – URL: </w:t>
      </w:r>
      <w:hyperlink r:id="rId5">
        <w:r>
          <w:rPr>
            <w:rStyle w:val="Hyperlink"/>
          </w:rPr>
          <w:t>Лабораторная работа №3.6</w:t>
        </w:r>
      </w:hyperlink>
      <w:r>
        <w:rPr/>
        <w:t xml:space="preserve"> (дата обращения: [09.10.2025]). – Текст: электронный.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Nimbus Mono P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spacing w:lineRule="auto" w:line="240"/>
      <w:jc w:val="right"/>
      <w:rPr>
        <w:rFonts w:eastAsia="Times New Roman" w:cs="Times New Roman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spacing w:lineRule="auto" w:line="240"/>
      <w:ind w:hanging="0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erif CN" w:cs="Free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Source Han Serif CN" w:cs="FreeSans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lineRule="auto" w:line="240" w:before="240" w:after="120"/>
      <w:outlineLvl w:val="0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40" w:after="120"/>
      <w:outlineLvl w:val="1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40" w:after="120"/>
      <w:outlineLvl w:val="2"/>
    </w:pPr>
    <w:rPr>
      <w:rFonts w:ascii="Calibri" w:hAnsi="Calibri" w:eastAsia="Calibri" w:cs="Calibri"/>
      <w:color w:val="1F3863"/>
      <w:sz w:val="24"/>
      <w:szCs w:val="24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Nimbus Mono PS" w:hAnsi="Nimbus Mono PS" w:eastAsia="Noto Sans Mono CJK SC" w:cs="FreeSan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Source Han Sans CN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Source Han Serif CN" w:cs="FreeSans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uiPriority w:val="10"/>
    <w:qFormat/>
    <w:pPr>
      <w:spacing w:lineRule="auto" w:line="240"/>
    </w:pPr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Style8" w:customStyle="1">
    <w:name w:val="Рисунок"/>
    <w:basedOn w:val="Caption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Style9" w:customStyle="1">
    <w:name w:val="Таблица"/>
    <w:basedOn w:val="Caption"/>
    <w:qFormat/>
    <w:pPr/>
    <w:rPr/>
  </w:style>
  <w:style w:type="paragraph" w:styleId="PreformattedText" w:customStyle="1">
    <w:name w:val="Preformatted Text"/>
    <w:basedOn w:val="Normal"/>
    <w:qFormat/>
    <w:pPr/>
    <w:rPr>
      <w:rFonts w:ascii="Nimbus Mono PS" w:hAnsi="Nimbus Mono PS" w:eastAsia="Noto Sans Mono CJK SC"/>
      <w:sz w:val="20"/>
      <w:szCs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TOC1">
    <w:name w:val="toc 1"/>
    <w:basedOn w:val="Normal"/>
    <w:next w:val="Normal"/>
    <w:uiPriority w:val="39"/>
    <w:unhideWhenUsed/>
    <w:rsid w:val="03b6d5d5"/>
    <w:pPr>
      <w:spacing w:before="0" w:after="100"/>
    </w:pPr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hyperlink" Target="https://github.com/FREDY129053/AI_Systems_LABS/blob/main/Lab_3_6.ipynb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LibreOffice/24.8.7.2$Linux_X86_64 LibreOffice_project/480$Build-2</Application>
  <AppVersion>15.0000</AppVersion>
  <Pages>9</Pages>
  <Words>559</Words>
  <Characters>3516</Characters>
  <CharactersWithSpaces>3979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2025-10-09T08:57:00Z</dcterms:created>
  <dc:creator/>
  <dc:description/>
  <dc:language>en-US</dc:language>
  <cp:lastModifiedBy/>
  <cp:lastPrinted>2025-10-10T06:10:48Z</cp:lastPrinted>
  <dcterms:modified xsi:type="dcterms:W3CDTF">2025-10-10T06:12:17Z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