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B2CF3" w14:textId="48C02615" w:rsidR="000D489F" w:rsidRPr="004E1C48" w:rsidRDefault="004E1C48">
      <w:pPr>
        <w:rPr>
          <w:lang w:val="en-US"/>
        </w:rPr>
      </w:pPr>
      <w:r>
        <w:rPr>
          <w:lang w:val="en-US"/>
        </w:rPr>
        <w:t>sdfsdfasdfasdf</w:t>
      </w:r>
    </w:p>
    <w:sectPr w:rsidR="000D489F" w:rsidRPr="004E1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64"/>
    <w:rsid w:val="000D489F"/>
    <w:rsid w:val="004E1C48"/>
    <w:rsid w:val="0057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A08D1"/>
  <w15:chartTrackingRefBased/>
  <w15:docId w15:val="{90769853-691E-4FEF-92AE-6218AB51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Бильтяев Данила</dc:creator>
  <cp:keywords/>
  <dc:description/>
  <cp:lastModifiedBy>Бильтяев Данила</cp:lastModifiedBy>
  <cp:revision>2</cp:revision>
  <dcterms:created xsi:type="dcterms:W3CDTF">2024-02-13T16:21:00Z</dcterms:created>
  <dcterms:modified xsi:type="dcterms:W3CDTF">2024-02-13T16:22:00Z</dcterms:modified>
</cp:coreProperties>
</file>