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95FF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FLORIDA STATE COLLEGE AT JACKSONVILLE</w:t>
      </w:r>
    </w:p>
    <w:p w14:paraId="2ADD50F2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COLLEGE CREDIT COURSE OUTLINE</w:t>
      </w:r>
    </w:p>
    <w:p w14:paraId="077730AE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</w:rPr>
      </w:pPr>
    </w:p>
    <w:p w14:paraId="029331BF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COURSE NUMBER: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bookmarkStart w:id="0" w:name="_GoBack"/>
      <w:r w:rsidRPr="00FD4F08">
        <w:rPr>
          <w:rFonts w:ascii="Arial" w:eastAsia="Times New Roman" w:hAnsi="Arial" w:cs="Arial"/>
        </w:rPr>
        <w:t>IDC 3021C</w:t>
      </w:r>
      <w:bookmarkEnd w:id="0"/>
    </w:p>
    <w:p w14:paraId="63E81825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59F3204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COURSE TITLE: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 xml:space="preserve"> </w:t>
      </w:r>
      <w:r w:rsidRPr="00FD4F08">
        <w:rPr>
          <w:rFonts w:ascii="Arial" w:eastAsia="Times New Roman" w:hAnsi="Arial" w:cs="Arial"/>
        </w:rPr>
        <w:tab/>
        <w:t>Technology in FinTech</w:t>
      </w:r>
    </w:p>
    <w:p w14:paraId="5F2A36A8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717FB653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PREREQUISITE(S):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 xml:space="preserve">       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None</w:t>
      </w:r>
    </w:p>
    <w:p w14:paraId="4B82928D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6B3D0390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COREQUISITE(S):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None</w:t>
      </w:r>
    </w:p>
    <w:p w14:paraId="1EBE8B13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0EEA10C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CONDITION(S):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</w:p>
    <w:p w14:paraId="44925099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</w:p>
    <w:p w14:paraId="3C2AE12A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CREDIT HOURS: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3</w:t>
      </w:r>
    </w:p>
    <w:p w14:paraId="540CCB18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09D83276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CONTACT HOURS/WEEK: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4</w:t>
      </w:r>
    </w:p>
    <w:p w14:paraId="46148B12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1D27FFD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CONTACT HOUR BREAKDOWN:</w:t>
      </w:r>
    </w:p>
    <w:p w14:paraId="228EADD4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56AF65DF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ab/>
        <w:t xml:space="preserve">Lecture/Discussion: </w:t>
      </w:r>
    </w:p>
    <w:p w14:paraId="21E3FD45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42781110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ab/>
        <w:t>Laboratory: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</w:p>
    <w:p w14:paraId="13337A3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38E45CEF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ab/>
        <w:t xml:space="preserve">Other: </w:t>
      </w:r>
      <w:r w:rsidRPr="00FD4F08">
        <w:rPr>
          <w:rFonts w:ascii="Arial" w:eastAsia="Times New Roman" w:hAnsi="Arial" w:cs="Arial"/>
          <w:u w:val="single"/>
        </w:rPr>
        <w:tab/>
        <w:t>Lecture/Lab Combined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4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</w:p>
    <w:p w14:paraId="2BCE0535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19AA8791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 xml:space="preserve">FACULTY WORKLOAD POINTS: 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4</w:t>
      </w:r>
    </w:p>
    <w:p w14:paraId="3E1F79D4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ab/>
      </w:r>
    </w:p>
    <w:p w14:paraId="58917DAD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 xml:space="preserve">STANDARDIZED CLASS SIZE </w:t>
      </w:r>
    </w:p>
    <w:p w14:paraId="608F3082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 xml:space="preserve">ALLOCATION:       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24</w:t>
      </w:r>
    </w:p>
    <w:p w14:paraId="7044E32F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1DCC7ADC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 xml:space="preserve">CATALOG COURSE DESCRIPTION:  </w:t>
      </w:r>
    </w:p>
    <w:p w14:paraId="48921C45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28534E72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This course introduces technologies used in FinTech such as blockchain, encryption, application development tools, data analytics, and artificial intelligence. Students are encourage</w:t>
      </w:r>
      <w:r>
        <w:rPr>
          <w:rFonts w:ascii="Arial" w:eastAsia="Times New Roman" w:hAnsi="Arial" w:cs="Arial"/>
        </w:rPr>
        <w:t>d</w:t>
      </w:r>
      <w:r w:rsidRPr="00FD4F08">
        <w:rPr>
          <w:rFonts w:ascii="Arial" w:eastAsia="Times New Roman" w:hAnsi="Arial" w:cs="Arial"/>
        </w:rPr>
        <w:t xml:space="preserve"> to take FIN 3450 prior to or in the same semester as this course.</w:t>
      </w:r>
    </w:p>
    <w:p w14:paraId="1EF53AEA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</w:rPr>
      </w:pPr>
    </w:p>
    <w:p w14:paraId="40E1F222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5040" w:hanging="504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t>SUGGESTED TEXT(S):</w:t>
      </w:r>
      <w:r w:rsidRPr="00FD4F08">
        <w:rPr>
          <w:rFonts w:ascii="Arial" w:eastAsia="Times New Roman" w:hAnsi="Arial" w:cs="Arial"/>
        </w:rPr>
        <w:tab/>
        <w:t xml:space="preserve">None </w:t>
      </w:r>
    </w:p>
    <w:p w14:paraId="3712D500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688221E3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strike/>
        </w:rPr>
      </w:pPr>
      <w:r w:rsidRPr="00FD4F08">
        <w:rPr>
          <w:rFonts w:ascii="Arial" w:eastAsia="Times New Roman" w:hAnsi="Arial" w:cs="Arial"/>
          <w:color w:val="000000"/>
        </w:rPr>
        <w:t>IMPLEMENTATION DATE:</w:t>
      </w:r>
      <w:proofErr w:type="gramStart"/>
      <w:r w:rsidRPr="00FD4F08">
        <w:rPr>
          <w:rFonts w:ascii="Arial" w:eastAsia="Times New Roman" w:hAnsi="Arial" w:cs="Arial"/>
          <w:color w:val="000000"/>
        </w:rPr>
        <w:tab/>
        <w:t xml:space="preserve">  </w:t>
      </w:r>
      <w:r w:rsidRPr="00FD4F08">
        <w:rPr>
          <w:rFonts w:ascii="Arial" w:eastAsia="Times New Roman" w:hAnsi="Arial" w:cs="Arial"/>
          <w:color w:val="000000"/>
        </w:rPr>
        <w:tab/>
      </w:r>
      <w:proofErr w:type="gramEnd"/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</w:rPr>
        <w:t>Fall Term 2022 (2228) – Proposal 2021-24</w:t>
      </w:r>
    </w:p>
    <w:p w14:paraId="635AE6D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3156BD18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  <w:r w:rsidRPr="00FD4F08">
        <w:rPr>
          <w:rFonts w:ascii="Arial" w:eastAsia="Times New Roman" w:hAnsi="Arial" w:cs="Arial"/>
          <w:color w:val="000000"/>
        </w:rPr>
        <w:t>REVIEW OR MODIFICATION DATE:</w:t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</w:r>
    </w:p>
    <w:p w14:paraId="67A10647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277AB35A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293F4A34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7C0E83CE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53E36AA6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567F4309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6B3B9D37" w14:textId="77777777" w:rsid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690B24DD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6B92230D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605791B9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000000"/>
        </w:rPr>
      </w:pPr>
    </w:p>
    <w:p w14:paraId="1A7E448B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Arial" w:eastAsia="Times New Roman" w:hAnsi="Arial" w:cs="Arial"/>
          <w:color w:val="000000"/>
        </w:rPr>
      </w:pPr>
    </w:p>
    <w:p w14:paraId="79185645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</w:rPr>
        <w:lastRenderedPageBreak/>
        <w:t xml:space="preserve">COURSE TOPICS                                              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  <w:t>CONTACT HOURS</w:t>
      </w:r>
    </w:p>
    <w:p w14:paraId="35B283BD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Arial" w:eastAsia="Times New Roman" w:hAnsi="Arial" w:cs="Arial"/>
          <w:u w:val="single"/>
        </w:rPr>
      </w:pPr>
      <w:r w:rsidRPr="00FD4F08">
        <w:rPr>
          <w:rFonts w:ascii="Arial" w:eastAsia="Times New Roman" w:hAnsi="Arial" w:cs="Arial"/>
        </w:rPr>
        <w:t xml:space="preserve">                                                          </w:t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</w:rPr>
        <w:tab/>
      </w:r>
      <w:r w:rsidRPr="00FD4F08">
        <w:rPr>
          <w:rFonts w:ascii="Arial" w:eastAsia="Times New Roman" w:hAnsi="Arial" w:cs="Arial"/>
          <w:u w:val="single"/>
        </w:rPr>
        <w:t>PER TOPIC</w:t>
      </w:r>
    </w:p>
    <w:p w14:paraId="1C74A814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Introduction: Fintech Overview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2</w:t>
      </w:r>
    </w:p>
    <w:p w14:paraId="4260C681" w14:textId="77777777" w:rsidR="00FD4F08" w:rsidRPr="00FD4F08" w:rsidRDefault="00FD4F08" w:rsidP="00FD4F08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14:paraId="15AC2865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Identity, Privacy, and Anonymity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4</w:t>
      </w:r>
    </w:p>
    <w:p w14:paraId="089662E4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0C5C8126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Regulatory Issues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2</w:t>
      </w:r>
    </w:p>
    <w:p w14:paraId="53D34ABF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6BE76736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Personal Finance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4</w:t>
      </w:r>
    </w:p>
    <w:p w14:paraId="276F7D0D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7B1D2E11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Blockchain and Encryption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5</w:t>
      </w:r>
    </w:p>
    <w:p w14:paraId="297D33EB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433D8E05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Lending and Crowdfunding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4</w:t>
      </w:r>
    </w:p>
    <w:p w14:paraId="2B7E32E1" w14:textId="77777777" w:rsidR="00FD4F08" w:rsidRPr="00FD4F08" w:rsidRDefault="00FD4F08" w:rsidP="00FD4F08">
      <w:pPr>
        <w:numPr>
          <w:ilvl w:val="1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P2P</w:t>
      </w:r>
    </w:p>
    <w:p w14:paraId="2372AC25" w14:textId="77777777" w:rsidR="00FD4F08" w:rsidRPr="00FD4F08" w:rsidRDefault="00FD4F08" w:rsidP="00FD4F08">
      <w:pPr>
        <w:numPr>
          <w:ilvl w:val="1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Crowdfunding</w:t>
      </w:r>
    </w:p>
    <w:p w14:paraId="0142C915" w14:textId="77777777" w:rsidR="00FD4F08" w:rsidRPr="00FD4F08" w:rsidRDefault="00FD4F08" w:rsidP="00FD4F08">
      <w:pPr>
        <w:spacing w:after="0" w:line="240" w:lineRule="auto"/>
        <w:ind w:left="1440"/>
        <w:contextualSpacing/>
        <w:rPr>
          <w:rFonts w:ascii="Arial" w:eastAsia="Calibri" w:hAnsi="Arial" w:cs="Arial"/>
        </w:rPr>
      </w:pPr>
    </w:p>
    <w:p w14:paraId="7A28E299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Equity Trading and Investments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6</w:t>
      </w:r>
    </w:p>
    <w:p w14:paraId="0D89FBBA" w14:textId="77777777" w:rsidR="00FD4F08" w:rsidRPr="00FD4F08" w:rsidRDefault="00FD4F08" w:rsidP="00FD4F08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14:paraId="018ABC0E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Payment Systems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3</w:t>
      </w:r>
    </w:p>
    <w:p w14:paraId="425D2261" w14:textId="77777777" w:rsidR="00FD4F08" w:rsidRPr="00FD4F08" w:rsidRDefault="00FD4F08" w:rsidP="00FD4F08">
      <w:pPr>
        <w:numPr>
          <w:ilvl w:val="1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Payment processing</w:t>
      </w:r>
    </w:p>
    <w:p w14:paraId="09FCAD0C" w14:textId="77777777" w:rsidR="00FD4F08" w:rsidRPr="00FD4F08" w:rsidRDefault="00FD4F08" w:rsidP="00FD4F08">
      <w:pPr>
        <w:numPr>
          <w:ilvl w:val="1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Bank payment systems</w:t>
      </w:r>
    </w:p>
    <w:p w14:paraId="3D876114" w14:textId="77777777" w:rsidR="00FD4F08" w:rsidRPr="00FD4F08" w:rsidRDefault="00FD4F08" w:rsidP="00FD4F08">
      <w:pPr>
        <w:numPr>
          <w:ilvl w:val="1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Interbank processing (cross borders)</w:t>
      </w:r>
    </w:p>
    <w:p w14:paraId="0DA40D31" w14:textId="77777777" w:rsidR="00FD4F08" w:rsidRPr="00FD4F08" w:rsidRDefault="00FD4F08" w:rsidP="00FD4F08">
      <w:pPr>
        <w:spacing w:after="0" w:line="240" w:lineRule="auto"/>
        <w:ind w:left="1440"/>
        <w:contextualSpacing/>
        <w:rPr>
          <w:rFonts w:ascii="Arial" w:eastAsia="Calibri" w:hAnsi="Arial" w:cs="Arial"/>
        </w:rPr>
      </w:pPr>
    </w:p>
    <w:p w14:paraId="699ACADE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Retail Transactions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4</w:t>
      </w:r>
    </w:p>
    <w:p w14:paraId="72659E15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3F6E7A00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Cryptocurrencies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5</w:t>
      </w:r>
    </w:p>
    <w:p w14:paraId="0C4B1AE9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38540601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Big Data and Analytics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6</w:t>
      </w:r>
    </w:p>
    <w:p w14:paraId="0A773865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1ABB40FA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>AI, DSS and Automation</w:t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  <w:t>6</w:t>
      </w:r>
    </w:p>
    <w:p w14:paraId="1CB878D6" w14:textId="77777777" w:rsidR="00FD4F08" w:rsidRPr="00FD4F08" w:rsidRDefault="00FD4F08" w:rsidP="00FD4F08">
      <w:pPr>
        <w:spacing w:after="0" w:line="240" w:lineRule="auto"/>
        <w:rPr>
          <w:rFonts w:ascii="Arial" w:eastAsia="Calibri" w:hAnsi="Arial" w:cs="Arial"/>
        </w:rPr>
      </w:pPr>
    </w:p>
    <w:p w14:paraId="6C005E31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Times New Roman" w:hAnsi="Arial" w:cs="Arial"/>
          <w:color w:val="000000"/>
          <w:lang w:eastAsia="ja-JP"/>
        </w:rPr>
      </w:pPr>
      <w:r w:rsidRPr="00FD4F08">
        <w:rPr>
          <w:rFonts w:ascii="Arial" w:eastAsia="Times New Roman" w:hAnsi="Arial" w:cs="Arial"/>
          <w:color w:val="000000"/>
        </w:rPr>
        <w:t xml:space="preserve">Application Development Processes and Tools                               </w:t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  <w:t>5</w:t>
      </w:r>
    </w:p>
    <w:p w14:paraId="652A5D55" w14:textId="77777777" w:rsidR="00FD4F08" w:rsidRPr="00FD4F08" w:rsidRDefault="00FD4F08" w:rsidP="00FD4F08">
      <w:pPr>
        <w:spacing w:after="0" w:line="240" w:lineRule="auto"/>
        <w:rPr>
          <w:rFonts w:ascii="Arial" w:eastAsia="Times New Roman" w:hAnsi="Arial" w:cs="Arial"/>
          <w:color w:val="000000"/>
          <w:lang w:eastAsia="ja-JP"/>
        </w:rPr>
      </w:pPr>
    </w:p>
    <w:p w14:paraId="254B7680" w14:textId="77777777" w:rsidR="00FD4F08" w:rsidRPr="00FD4F08" w:rsidRDefault="00FD4F08" w:rsidP="00FD4F08">
      <w:pPr>
        <w:numPr>
          <w:ilvl w:val="0"/>
          <w:numId w:val="1"/>
        </w:numPr>
        <w:spacing w:after="0" w:line="240" w:lineRule="auto"/>
        <w:ind w:hanging="720"/>
        <w:contextualSpacing/>
        <w:rPr>
          <w:rFonts w:ascii="Arial" w:eastAsia="Times New Roman" w:hAnsi="Arial" w:cs="Arial"/>
        </w:rPr>
      </w:pPr>
      <w:r w:rsidRPr="00FD4F08">
        <w:rPr>
          <w:rFonts w:ascii="Arial" w:eastAsia="Times New Roman" w:hAnsi="Arial" w:cs="Arial"/>
          <w:color w:val="000000"/>
        </w:rPr>
        <w:t xml:space="preserve">Application Use Cases                                                                   </w:t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</w:r>
      <w:r w:rsidRPr="00FD4F08">
        <w:rPr>
          <w:rFonts w:ascii="Arial" w:eastAsia="Times New Roman" w:hAnsi="Arial" w:cs="Arial"/>
          <w:color w:val="000000"/>
        </w:rPr>
        <w:tab/>
        <w:t>4</w:t>
      </w:r>
    </w:p>
    <w:p w14:paraId="5B0DC033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720" w:hanging="720"/>
        <w:contextualSpacing/>
        <w:rPr>
          <w:rFonts w:ascii="Arial" w:eastAsia="Calibri" w:hAnsi="Arial" w:cs="Arial"/>
        </w:rPr>
      </w:pP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  <w:r w:rsidRPr="00FD4F08">
        <w:rPr>
          <w:rFonts w:ascii="Arial" w:eastAsia="Calibri" w:hAnsi="Arial" w:cs="Arial"/>
        </w:rPr>
        <w:tab/>
      </w:r>
    </w:p>
    <w:p w14:paraId="39934B1B" w14:textId="77777777" w:rsidR="00FD4F08" w:rsidRPr="00FD4F08" w:rsidRDefault="00FD4F08" w:rsidP="00FD4F08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Arial" w:eastAsia="Calibri" w:hAnsi="Arial" w:cs="Arial"/>
          <w:u w:val="single"/>
        </w:rPr>
      </w:pPr>
      <w:r w:rsidRPr="00FD4F08">
        <w:rPr>
          <w:rFonts w:ascii="Arial" w:eastAsia="Calibri" w:hAnsi="Arial" w:cs="Arial"/>
          <w:bCs/>
          <w:color w:val="333333"/>
        </w:rPr>
        <w:tab/>
        <w:t xml:space="preserve"> </w:t>
      </w:r>
      <w:r w:rsidRPr="00FD4F08">
        <w:rPr>
          <w:rFonts w:ascii="Arial" w:eastAsia="Calibri" w:hAnsi="Arial" w:cs="Arial"/>
          <w:color w:val="333333"/>
        </w:rPr>
        <w:tab/>
      </w:r>
      <w:r w:rsidRPr="00FD4F08">
        <w:rPr>
          <w:rFonts w:ascii="Arial" w:eastAsia="Calibri" w:hAnsi="Arial" w:cs="Arial"/>
          <w:color w:val="333333"/>
        </w:rPr>
        <w:tab/>
      </w:r>
      <w:r w:rsidRPr="00FD4F08">
        <w:rPr>
          <w:rFonts w:ascii="Arial" w:eastAsia="Calibri" w:hAnsi="Arial" w:cs="Arial"/>
          <w:color w:val="333333"/>
        </w:rPr>
        <w:tab/>
      </w:r>
      <w:r w:rsidRPr="00FD4F08">
        <w:rPr>
          <w:rFonts w:ascii="Arial" w:eastAsia="Calibri" w:hAnsi="Arial" w:cs="Arial"/>
          <w:color w:val="333333"/>
        </w:rPr>
        <w:tab/>
      </w:r>
      <w:r w:rsidRPr="00FD4F08">
        <w:rPr>
          <w:rFonts w:ascii="Arial" w:eastAsia="Calibri" w:hAnsi="Arial" w:cs="Arial"/>
          <w:color w:val="333333"/>
        </w:rPr>
        <w:tab/>
      </w:r>
    </w:p>
    <w:p w14:paraId="62B517D5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58603C17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7EEE25E7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1131102C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22462833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7880F98D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06F28BF0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21EF3774" w14:textId="77777777" w:rsidR="00FD4F08" w:rsidRP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712F18A2" w14:textId="77777777" w:rsid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36D0E13C" w14:textId="77777777" w:rsid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065D814F" w14:textId="77777777" w:rsid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p w14:paraId="4C366441" w14:textId="77777777" w:rsidR="00FD4F08" w:rsidRDefault="00FD4F08" w:rsidP="00FD4F08">
      <w:pPr>
        <w:widowControl w:val="0"/>
        <w:tabs>
          <w:tab w:val="left" w:pos="720"/>
          <w:tab w:val="left" w:pos="5040"/>
        </w:tabs>
        <w:rPr>
          <w:rFonts w:ascii="Arial" w:eastAsia="Times New Roman" w:hAnsi="Arial" w:cs="Arial"/>
          <w:snapToGrid w:val="0"/>
        </w:rPr>
      </w:pPr>
    </w:p>
    <w:tbl>
      <w:tblPr>
        <w:tblStyle w:val="TableGrid1"/>
        <w:tblW w:w="10890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500"/>
        <w:gridCol w:w="4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FD4F08" w:rsidRPr="00FD4F08" w14:paraId="794F2F91" w14:textId="77777777" w:rsidTr="00D97F11">
        <w:trPr>
          <w:trHeight w:val="288"/>
        </w:trPr>
        <w:tc>
          <w:tcPr>
            <w:tcW w:w="544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0E01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0A678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  <w:tr w:rsidR="00FD4F08" w:rsidRPr="00FD4F08" w14:paraId="65805450" w14:textId="77777777" w:rsidTr="00FD4F08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DE0D60B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FD4F08" w:rsidRPr="00FD4F08" w14:paraId="3E699B6C" w14:textId="77777777" w:rsidTr="00D97F11">
        <w:trPr>
          <w:trHeight w:val="288"/>
        </w:trPr>
        <w:tc>
          <w:tcPr>
            <w:tcW w:w="33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65B2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0EF8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eastAsia="Calibri" w:hAnsi="Arial" w:cs="Arial"/>
                <w:sz w:val="20"/>
                <w:szCs w:val="20"/>
              </w:rPr>
              <w:t>IDC 3021C</w:t>
            </w: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0780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0975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D4F08" w:rsidRPr="00FD4F08" w14:paraId="6C4D4DD1" w14:textId="77777777" w:rsidTr="00D97F11">
        <w:trPr>
          <w:trHeight w:val="288"/>
        </w:trPr>
        <w:tc>
          <w:tcPr>
            <w:tcW w:w="33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6362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AF0B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305C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FA76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6A7C4613" w14:textId="77777777" w:rsidTr="00D97F11">
        <w:trPr>
          <w:trHeight w:val="288"/>
        </w:trPr>
        <w:tc>
          <w:tcPr>
            <w:tcW w:w="3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39AB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40F2" w14:textId="77777777" w:rsidR="00FD4F08" w:rsidRPr="00FD4F08" w:rsidRDefault="00FD4F08" w:rsidP="00FD4F08">
            <w:pPr>
              <w:widowControl w:val="0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FD4F08">
              <w:rPr>
                <w:rFonts w:ascii="Arial" w:eastAsia="Calibri" w:hAnsi="Arial" w:cs="Arial"/>
                <w:sz w:val="20"/>
                <w:szCs w:val="20"/>
              </w:rPr>
              <w:t>Technology in FinTech</w:t>
            </w:r>
          </w:p>
        </w:tc>
      </w:tr>
      <w:tr w:rsidR="00FD4F08" w:rsidRPr="00FD4F08" w14:paraId="5BC5F0F5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992FA7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1BABA7AA" w14:textId="77777777" w:rsidTr="00FD4F08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B9D84B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FD4F08" w:rsidRPr="00FD4F08" w14:paraId="31CCCF49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4BE63F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FD4F08" w:rsidRPr="00FD4F08" w14:paraId="123D4DB0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F98A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EAB1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FD4F08" w:rsidRPr="00FD4F08" w14:paraId="3556BEF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140E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42FD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FD4F08" w:rsidRPr="00FD4F08" w14:paraId="77ACE6DF" w14:textId="77777777" w:rsidTr="00FD4F08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BE83E5A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FD4F08" w:rsidRPr="00FD4F08" w14:paraId="148AEE5B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F21F398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FD4F08" w:rsidRPr="00FD4F08" w14:paraId="7696952D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CE42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9278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CCED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76F0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C309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EEA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FD4F08" w:rsidRPr="00FD4F08" w14:paraId="0C26F16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C4E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A402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6CA6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EA30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5CA7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5A37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FD4F08" w:rsidRPr="00FD4F08" w14:paraId="27CFF156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0AC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452E6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11A7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142D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DA63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F237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FD4F08" w:rsidRPr="00FD4F08" w14:paraId="182F040E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4369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04C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682C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13D5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C6E5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Advanced Technical Certificate</w:t>
            </w:r>
          </w:p>
        </w:tc>
      </w:tr>
      <w:tr w:rsidR="00FD4F08" w:rsidRPr="00FD4F08" w14:paraId="503E4AC5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3DCA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76EE66E8" w14:textId="77777777" w:rsidTr="00FD4F08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0C73FFC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FD4F08" w:rsidRPr="00FD4F08" w14:paraId="0F38DA52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2EED39C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FD4F08" w:rsidRPr="00FD4F08" w14:paraId="095775E8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3CAE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E3A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E7B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F5C3A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1D844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6F36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4189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BF339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8C0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DC1FA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FD4F08" w:rsidRPr="00FD4F08" w14:paraId="7CC64231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EFEA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CB69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4818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CAF77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2DB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A163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34C0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5ED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88E6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AB03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FD4F08" w:rsidRPr="00FD4F08" w14:paraId="08AB9BB8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E6432A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1AD0FF5D" w14:textId="77777777" w:rsidTr="00FD4F08">
        <w:trPr>
          <w:trHeight w:val="144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A81A62E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FD4F08" w:rsidRPr="00FD4F08" w14:paraId="0805B3D4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EE165A7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FD4F08" w:rsidRPr="00FD4F08" w14:paraId="175799DB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7EAA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37D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2002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B6D4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D58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A4AE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FD4F08" w:rsidRPr="00FD4F08" w14:paraId="5C327C12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1697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62E3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9BF8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C73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FD4F08" w:rsidRPr="00FD4F08" w14:paraId="6DB55C04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EA5A5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1FF87189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19804AE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FD4F08" w:rsidRPr="00FD4F08" w14:paraId="3DB55907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92864F2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FD4F08" w:rsidRPr="00FD4F08" w14:paraId="75D8FFFB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3576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DA7E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D988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145E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2B73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9153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FD4F08" w:rsidRPr="00FD4F08" w14:paraId="21CCE31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306E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A354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D6A3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EE47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FD4F08" w:rsidRPr="00FD4F08" w14:paraId="6CB3073B" w14:textId="77777777" w:rsidTr="00D97F11">
        <w:trPr>
          <w:trHeight w:val="72"/>
        </w:trPr>
        <w:tc>
          <w:tcPr>
            <w:tcW w:w="10890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01C1B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4F08" w:rsidRPr="00FD4F08" w14:paraId="6B13777B" w14:textId="77777777" w:rsidTr="00FD4F08">
        <w:trPr>
          <w:trHeight w:val="288"/>
        </w:trPr>
        <w:tc>
          <w:tcPr>
            <w:tcW w:w="1089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2950F4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FD4F08" w:rsidRPr="00FD4F08" w14:paraId="7D8ED905" w14:textId="77777777" w:rsidTr="00FD4F08">
        <w:trPr>
          <w:trHeight w:val="144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4DB9787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50FAF8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58B8EFA2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9CDF723" w14:textId="77777777" w:rsidR="00FD4F08" w:rsidRPr="00FD4F08" w:rsidRDefault="00FD4F08" w:rsidP="00FD4F0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FD4F08" w:rsidRPr="00FD4F08" w14:paraId="73F3DB66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96D1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Identify and describe technologies used in FinTech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AF75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0C1F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FD4F08" w:rsidRPr="00FD4F08" w14:paraId="3EE4B60E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4C599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how mobile applications are used in FinTech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6E0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D3BB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FD4F08" w:rsidRPr="00FD4F08" w14:paraId="13EB7A97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FA25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how FinTech is used in customer relationship management, regulation, security, and fraud prevention applications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4D16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1131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FD4F08" w:rsidRPr="00FD4F08" w14:paraId="456A5B39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B03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Identify trends and new developments in FinTech that can used in new applications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38DB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1070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  <w:tr w:rsidR="00FD4F08" w:rsidRPr="00FD4F08" w14:paraId="4F4A7C28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EF0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processes, tools, and techniques used to develop FinTech applications</w:t>
            </w:r>
          </w:p>
        </w:tc>
        <w:tc>
          <w:tcPr>
            <w:tcW w:w="22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47FE1" w14:textId="77777777" w:rsidR="00FD4F08" w:rsidRPr="00FD4F08" w:rsidRDefault="00FD4F08" w:rsidP="00FD4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812E" w14:textId="77777777" w:rsidR="00FD4F08" w:rsidRPr="00FD4F08" w:rsidRDefault="00FD4F08" w:rsidP="00FD4F0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F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Projects and/or Exams</w:t>
            </w:r>
          </w:p>
        </w:tc>
      </w:tr>
    </w:tbl>
    <w:p w14:paraId="7789D814" w14:textId="77777777" w:rsidR="00FD4F08" w:rsidRPr="00FD4F08" w:rsidRDefault="00FD4F08" w:rsidP="00FD4F08">
      <w:pPr>
        <w:spacing w:after="0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FD4F08" w:rsidRPr="00FD4F08" w14:paraId="1778288C" w14:textId="77777777" w:rsidTr="00FD4F08">
        <w:trPr>
          <w:trHeight w:val="288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337764" w14:textId="77777777" w:rsidR="00FD4F08" w:rsidRPr="00FD4F08" w:rsidRDefault="00FD4F08" w:rsidP="00FD4F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4F08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FD4F08" w:rsidRPr="00FD4F08" w14:paraId="7A2B83A4" w14:textId="77777777" w:rsidTr="00FD4F08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7B84804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B464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Mitch Velasco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6A852BF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2AF2" w14:textId="77777777" w:rsidR="00FD4F08" w:rsidRPr="00FD4F08" w:rsidRDefault="00FD4F08" w:rsidP="00FD4F08">
            <w:pPr>
              <w:rPr>
                <w:rFonts w:ascii="Arial" w:hAnsi="Arial" w:cs="Arial"/>
                <w:sz w:val="20"/>
                <w:szCs w:val="20"/>
              </w:rPr>
            </w:pPr>
            <w:r w:rsidRPr="00FD4F08">
              <w:rPr>
                <w:rFonts w:ascii="Arial" w:hAnsi="Arial" w:cs="Arial"/>
                <w:sz w:val="20"/>
                <w:szCs w:val="20"/>
              </w:rPr>
              <w:t>8/10/21</w:t>
            </w:r>
          </w:p>
        </w:tc>
      </w:tr>
    </w:tbl>
    <w:p w14:paraId="726622FC" w14:textId="77777777" w:rsidR="00A96FD7" w:rsidRDefault="00A96FD7" w:rsidP="00FD4F08"/>
    <w:sectPr w:rsidR="00A96FD7" w:rsidSect="00FD4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44E"/>
    <w:multiLevelType w:val="hybridMultilevel"/>
    <w:tmpl w:val="E8A49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AD6BBFA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08"/>
    <w:rsid w:val="00A96FD7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2569"/>
  <w15:chartTrackingRefBased/>
  <w15:docId w15:val="{1EAD19F6-7300-449D-8C45-10064503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D4F0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D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22FD1-696F-43BC-B930-261D59BDA812}"/>
</file>

<file path=customXml/itemProps2.xml><?xml version="1.0" encoding="utf-8"?>
<ds:datastoreItem xmlns:ds="http://schemas.openxmlformats.org/officeDocument/2006/customXml" ds:itemID="{E97D7936-CAF9-4126-9386-E0744D91C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DC571-6ABC-4D3A-9C1B-39C7486F7A3D}">
  <ds:schemaRefs>
    <ds:schemaRef ds:uri="http://purl.org/dc/elements/1.1/"/>
    <ds:schemaRef ds:uri="http://schemas.microsoft.com/office/2006/metadata/properties"/>
    <ds:schemaRef ds:uri="df3c3330-5dbc-4dea-b54b-bd7a69130f6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2022-01-25T20:33:00Z</dcterms:created>
  <dcterms:modified xsi:type="dcterms:W3CDTF">2022-01-25T20:34:00Z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