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541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FLORIDA STATE COLLEGE AT JACKSONVILLE</w:t>
      </w:r>
    </w:p>
    <w:p w14:paraId="49F84E6B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COLLEGE CREDIT COURSE OUTLINE</w:t>
      </w:r>
    </w:p>
    <w:p w14:paraId="55E53FD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6CE8381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COURSE NUMBER: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bookmarkStart w:id="0" w:name="_GoBack"/>
      <w:r w:rsidRPr="00974002">
        <w:rPr>
          <w:rFonts w:ascii="Arial" w:eastAsia="Times New Roman" w:hAnsi="Arial" w:cs="Arial"/>
        </w:rPr>
        <w:t>IDC 4251C</w:t>
      </w:r>
      <w:bookmarkEnd w:id="0"/>
    </w:p>
    <w:p w14:paraId="4B97BD63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7494A6C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COURSE TITLE: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Data Mining for FinTech</w:t>
      </w:r>
    </w:p>
    <w:p w14:paraId="71B8C156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7DDF19C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PREREQUISITE(S):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 xml:space="preserve">       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FIN 3450 and IDC 3021C</w:t>
      </w:r>
    </w:p>
    <w:p w14:paraId="788AC0C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E1209E6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COREQUISITE(S):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None</w:t>
      </w:r>
    </w:p>
    <w:p w14:paraId="1512AF93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8E646FD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CONDITION(S):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None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</w:p>
    <w:p w14:paraId="053E0E50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38B7C198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CREDIT HOURS: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3</w:t>
      </w:r>
    </w:p>
    <w:p w14:paraId="7C8AB656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ab/>
      </w:r>
    </w:p>
    <w:p w14:paraId="70820470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CONTACT HOURS/WEEK: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4</w:t>
      </w:r>
    </w:p>
    <w:p w14:paraId="46F13EFD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300A44F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>CONTACT HOUR BREAKDOWN:</w:t>
      </w:r>
    </w:p>
    <w:p w14:paraId="150424B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B00BB9F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ab/>
        <w:t xml:space="preserve">Lecture/Discussion: </w:t>
      </w:r>
    </w:p>
    <w:p w14:paraId="462A9F5F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6C30ECD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ab/>
        <w:t>Laboratory:</w:t>
      </w:r>
    </w:p>
    <w:p w14:paraId="2BFA81BE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 xml:space="preserve">                                          </w:t>
      </w:r>
    </w:p>
    <w:p w14:paraId="44503243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ab/>
        <w:t xml:space="preserve">Other: 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  <w:u w:val="single"/>
        </w:rPr>
        <w:t>Lecture/Lab Combined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4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</w:p>
    <w:p w14:paraId="53A4FED1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BD086E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 xml:space="preserve">FACULTY WORKLOAD POINTS: 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4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</w:p>
    <w:p w14:paraId="09D3D969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F4838EF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 xml:space="preserve">STANDARDIZED CLASS SIZE </w:t>
      </w:r>
    </w:p>
    <w:p w14:paraId="30BCED9C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 xml:space="preserve">ALLOCATION:       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24</w:t>
      </w:r>
    </w:p>
    <w:p w14:paraId="5AF449C5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68BEEB12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 xml:space="preserve">CATALOG COURSE DESCRIPTION:  </w:t>
      </w:r>
    </w:p>
    <w:p w14:paraId="7F4D0FF1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4A697ACC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t xml:space="preserve">This course introduces students to concepts, tools, and techniques used for mining financial data. Hands-on projects with Microsoft </w:t>
      </w:r>
      <w:proofErr w:type="spellStart"/>
      <w:r w:rsidRPr="00974002">
        <w:rPr>
          <w:rFonts w:ascii="Arial" w:eastAsia="Times New Roman" w:hAnsi="Arial" w:cs="Arial"/>
        </w:rPr>
        <w:t>PowerBI</w:t>
      </w:r>
      <w:proofErr w:type="spellEnd"/>
      <w:r w:rsidRPr="00974002">
        <w:rPr>
          <w:rFonts w:ascii="Arial" w:eastAsia="Times New Roman" w:hAnsi="Arial" w:cs="Arial"/>
        </w:rPr>
        <w:t xml:space="preserve"> are emphasized.</w:t>
      </w:r>
    </w:p>
    <w:p w14:paraId="4B98D3D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41033F30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  <w:color w:val="000000"/>
        </w:rPr>
      </w:pPr>
      <w:r w:rsidRPr="00974002">
        <w:rPr>
          <w:rFonts w:ascii="Arial" w:eastAsia="Times New Roman" w:hAnsi="Arial" w:cs="Arial"/>
        </w:rPr>
        <w:t>SUGGESTED TEXT(S):</w:t>
      </w:r>
      <w:r w:rsidRPr="00974002">
        <w:rPr>
          <w:rFonts w:ascii="Arial" w:eastAsia="Times New Roman" w:hAnsi="Arial" w:cs="Arial"/>
        </w:rPr>
        <w:tab/>
        <w:t>None</w:t>
      </w:r>
    </w:p>
    <w:p w14:paraId="349BDFBE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E3448D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</w:rPr>
      </w:pPr>
      <w:r w:rsidRPr="00974002">
        <w:rPr>
          <w:rFonts w:ascii="Arial" w:eastAsia="Times New Roman" w:hAnsi="Arial" w:cs="Arial"/>
          <w:color w:val="000000"/>
        </w:rPr>
        <w:t>IMPLEMENTATION DATE:</w:t>
      </w:r>
      <w:proofErr w:type="gramStart"/>
      <w:r w:rsidRPr="00974002">
        <w:rPr>
          <w:rFonts w:ascii="Arial" w:eastAsia="Times New Roman" w:hAnsi="Arial" w:cs="Arial"/>
          <w:color w:val="000000"/>
        </w:rPr>
        <w:tab/>
        <w:t xml:space="preserve">  </w:t>
      </w:r>
      <w:r w:rsidRPr="00974002">
        <w:rPr>
          <w:rFonts w:ascii="Arial" w:eastAsia="Times New Roman" w:hAnsi="Arial" w:cs="Arial"/>
          <w:color w:val="000000"/>
        </w:rPr>
        <w:tab/>
      </w:r>
      <w:proofErr w:type="gramEnd"/>
      <w:r w:rsidRPr="00974002">
        <w:rPr>
          <w:rFonts w:ascii="Arial" w:eastAsia="Times New Roman" w:hAnsi="Arial" w:cs="Arial"/>
          <w:color w:val="000000"/>
        </w:rPr>
        <w:tab/>
      </w:r>
      <w:r w:rsidRPr="00974002">
        <w:rPr>
          <w:rFonts w:ascii="Arial" w:eastAsia="Times New Roman" w:hAnsi="Arial" w:cs="Arial"/>
          <w:color w:val="000000"/>
        </w:rPr>
        <w:tab/>
      </w:r>
      <w:r w:rsidRPr="00974002">
        <w:rPr>
          <w:rFonts w:ascii="Arial" w:eastAsia="Times New Roman" w:hAnsi="Arial" w:cs="Arial"/>
        </w:rPr>
        <w:t>Fall Term 2022 (2228) – Proposal 2021-24</w:t>
      </w:r>
    </w:p>
    <w:p w14:paraId="5BC9CED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  <w:color w:val="000000"/>
        </w:rPr>
      </w:pPr>
    </w:p>
    <w:p w14:paraId="681093A6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974002">
        <w:rPr>
          <w:rFonts w:ascii="Arial" w:eastAsia="Times New Roman" w:hAnsi="Arial" w:cs="Arial"/>
          <w:color w:val="000000"/>
        </w:rPr>
        <w:t>REVIEW OR MODIFICATION DATE:</w:t>
      </w:r>
      <w:r w:rsidRPr="00974002">
        <w:rPr>
          <w:rFonts w:ascii="Arial" w:eastAsia="Times New Roman" w:hAnsi="Arial" w:cs="Arial"/>
          <w:color w:val="000000"/>
        </w:rPr>
        <w:tab/>
      </w:r>
      <w:r w:rsidRPr="00974002">
        <w:rPr>
          <w:rFonts w:ascii="Arial" w:eastAsia="Times New Roman" w:hAnsi="Arial" w:cs="Arial"/>
          <w:color w:val="000000"/>
        </w:rPr>
        <w:tab/>
      </w:r>
    </w:p>
    <w:p w14:paraId="5EFD3213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76FCE3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D05F38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E19725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70624D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77E11E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03F7C3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44F911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13B327" w14:textId="77777777" w:rsid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CCBEEE" w14:textId="77777777" w:rsid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C5692F" w14:textId="77777777" w:rsid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60F6CE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E928A9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C99D8F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AE3955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DA6F88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F5A5C6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74002">
        <w:rPr>
          <w:rFonts w:ascii="Arial" w:eastAsia="Times New Roman" w:hAnsi="Arial" w:cs="Arial"/>
        </w:rPr>
        <w:lastRenderedPageBreak/>
        <w:t xml:space="preserve">COURSE TOPICS                                              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>CONTACT HOURS</w:t>
      </w:r>
    </w:p>
    <w:p w14:paraId="4DE57006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u w:val="single"/>
        </w:rPr>
      </w:pPr>
      <w:r w:rsidRPr="00974002">
        <w:rPr>
          <w:rFonts w:ascii="Arial" w:eastAsia="Times New Roman" w:hAnsi="Arial" w:cs="Arial"/>
        </w:rPr>
        <w:t xml:space="preserve">                                                          </w:t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</w:r>
      <w:r w:rsidRPr="00974002">
        <w:rPr>
          <w:rFonts w:ascii="Arial" w:eastAsia="Times New Roman" w:hAnsi="Arial" w:cs="Arial"/>
        </w:rPr>
        <w:tab/>
        <w:t xml:space="preserve"> </w:t>
      </w:r>
      <w:r w:rsidRPr="00974002">
        <w:rPr>
          <w:rFonts w:ascii="Arial" w:eastAsia="Times New Roman" w:hAnsi="Arial" w:cs="Arial"/>
          <w:u w:val="single"/>
        </w:rPr>
        <w:t xml:space="preserve">  PER TOPIC</w:t>
      </w:r>
    </w:p>
    <w:p w14:paraId="760780E0" w14:textId="77777777" w:rsidR="00974002" w:rsidRPr="00974002" w:rsidRDefault="00974002" w:rsidP="00974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Introduction to Data Mining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4</w:t>
      </w:r>
    </w:p>
    <w:p w14:paraId="18E80465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</w:p>
    <w:p w14:paraId="17FD4347" w14:textId="77777777" w:rsidR="00974002" w:rsidRPr="00974002" w:rsidRDefault="00974002" w:rsidP="00974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Characteristics of Financial Data Mining Tasks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4</w:t>
      </w:r>
    </w:p>
    <w:p w14:paraId="6A0AB130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373C79B2" w14:textId="77777777" w:rsidR="00974002" w:rsidRPr="00974002" w:rsidRDefault="00974002" w:rsidP="00974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Data Mining Tools and Techniques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000000"/>
        </w:rPr>
        <w:t>32</w:t>
      </w:r>
      <w:r w:rsidRPr="00974002">
        <w:rPr>
          <w:rFonts w:ascii="Arial" w:eastAsia="Calibri" w:hAnsi="Arial" w:cs="Arial"/>
          <w:bCs/>
          <w:color w:val="FF0000"/>
        </w:rPr>
        <w:t xml:space="preserve"> </w:t>
      </w:r>
    </w:p>
    <w:p w14:paraId="261573CA" w14:textId="77777777" w:rsidR="00974002" w:rsidRPr="00974002" w:rsidRDefault="00974002" w:rsidP="009740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Collecting, Cleaning, and Transforming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(4)</w:t>
      </w:r>
    </w:p>
    <w:p w14:paraId="2007C2DC" w14:textId="77777777" w:rsidR="00974002" w:rsidRPr="00974002" w:rsidRDefault="00974002" w:rsidP="009740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Modeling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(8)</w:t>
      </w:r>
    </w:p>
    <w:p w14:paraId="64CB276B" w14:textId="77777777" w:rsidR="00974002" w:rsidRPr="00974002" w:rsidRDefault="00974002" w:rsidP="009740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Detecting Trends and Patterns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(8)</w:t>
      </w:r>
    </w:p>
    <w:p w14:paraId="60B4283C" w14:textId="77777777" w:rsidR="00974002" w:rsidRPr="00974002" w:rsidRDefault="00974002" w:rsidP="009740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Forecasting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(8)</w:t>
      </w:r>
    </w:p>
    <w:p w14:paraId="7A786301" w14:textId="77777777" w:rsidR="00974002" w:rsidRPr="00974002" w:rsidRDefault="00974002" w:rsidP="009740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 xml:space="preserve">Communicating Results 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(4)</w:t>
      </w:r>
    </w:p>
    <w:p w14:paraId="777B1C10" w14:textId="77777777" w:rsidR="00974002" w:rsidRPr="00974002" w:rsidRDefault="00974002" w:rsidP="00974002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Arial" w:eastAsia="Calibri" w:hAnsi="Arial" w:cs="Arial"/>
          <w:u w:val="single"/>
        </w:rPr>
      </w:pPr>
    </w:p>
    <w:p w14:paraId="48F09802" w14:textId="77777777" w:rsidR="00974002" w:rsidRPr="00974002" w:rsidRDefault="00974002" w:rsidP="00974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bCs/>
          <w:color w:val="333333"/>
        </w:rPr>
        <w:t>Data Mining / Tools Hands-On Exercises</w:t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</w:r>
      <w:r w:rsidRPr="00974002">
        <w:rPr>
          <w:rFonts w:ascii="Arial" w:eastAsia="Calibri" w:hAnsi="Arial" w:cs="Arial"/>
          <w:bCs/>
          <w:color w:val="333333"/>
        </w:rPr>
        <w:tab/>
        <w:t>20</w:t>
      </w:r>
    </w:p>
    <w:p w14:paraId="51046ADA" w14:textId="77777777" w:rsidR="00974002" w:rsidRPr="00974002" w:rsidRDefault="00974002" w:rsidP="00974002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u w:val="single"/>
        </w:rPr>
      </w:pPr>
    </w:p>
    <w:p w14:paraId="31841D24" w14:textId="77777777" w:rsidR="00974002" w:rsidRPr="00974002" w:rsidRDefault="00974002" w:rsidP="00974002">
      <w:pPr>
        <w:widowControl w:val="0"/>
        <w:autoSpaceDE w:val="0"/>
        <w:autoSpaceDN w:val="0"/>
        <w:adjustRightInd w:val="0"/>
        <w:rPr>
          <w:rFonts w:ascii="Arial" w:eastAsia="Calibri" w:hAnsi="Arial" w:cs="Arial"/>
        </w:rPr>
      </w:pP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  <w:r w:rsidRPr="00974002">
        <w:rPr>
          <w:rFonts w:ascii="Arial" w:eastAsia="Calibri" w:hAnsi="Arial" w:cs="Arial"/>
        </w:rPr>
        <w:tab/>
      </w:r>
    </w:p>
    <w:p w14:paraId="345EAFCB" w14:textId="77777777" w:rsidR="00974002" w:rsidRPr="00974002" w:rsidRDefault="00974002" w:rsidP="00974002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u w:val="single"/>
        </w:rPr>
      </w:pPr>
      <w:r w:rsidRPr="00974002">
        <w:rPr>
          <w:rFonts w:ascii="Arial" w:eastAsia="Calibri" w:hAnsi="Arial" w:cs="Arial"/>
          <w:color w:val="333333"/>
        </w:rPr>
        <w:tab/>
      </w:r>
      <w:r w:rsidRPr="00974002">
        <w:rPr>
          <w:rFonts w:ascii="Arial" w:eastAsia="Calibri" w:hAnsi="Arial" w:cs="Arial"/>
          <w:color w:val="333333"/>
        </w:rPr>
        <w:tab/>
      </w:r>
      <w:r w:rsidRPr="00974002">
        <w:rPr>
          <w:rFonts w:ascii="Arial" w:eastAsia="Calibri" w:hAnsi="Arial" w:cs="Arial"/>
          <w:color w:val="333333"/>
        </w:rPr>
        <w:tab/>
      </w:r>
      <w:r w:rsidRPr="00974002">
        <w:rPr>
          <w:rFonts w:ascii="Arial" w:eastAsia="Calibri" w:hAnsi="Arial" w:cs="Arial"/>
          <w:color w:val="333333"/>
        </w:rPr>
        <w:tab/>
      </w:r>
    </w:p>
    <w:p w14:paraId="2F8ABDB0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89BD297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CEAD9E7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8B62DE3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00B356E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90DA03D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AC937ED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34734B00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61118EA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8F5A1A7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2473293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06C0001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A48EE98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AF61AF5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E74E566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5913CF8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FDCB170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08FEA22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C15E906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F9980BF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EECD2B6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3E5C7A37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CC9719C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7186183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D61B189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7E4B189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B7B834C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C68F317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142BC8E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8486F86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DEB3CA5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4828564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E444C7B" w14:textId="77777777" w:rsid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D36EDF7" w14:textId="77777777" w:rsid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F53EA0F" w14:textId="77777777" w:rsid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147064F" w14:textId="77777777" w:rsid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CC9DBC4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700CA97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468DB46" w14:textId="77777777" w:rsidR="00974002" w:rsidRPr="00974002" w:rsidRDefault="00974002" w:rsidP="00974002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tbl>
      <w:tblPr>
        <w:tblStyle w:val="TableGrid1"/>
        <w:tblW w:w="10890" w:type="dxa"/>
        <w:tblLayout w:type="fixed"/>
        <w:tblLook w:val="04A0" w:firstRow="1" w:lastRow="0" w:firstColumn="1" w:lastColumn="0" w:noHBand="0" w:noVBand="1"/>
      </w:tblPr>
      <w:tblGrid>
        <w:gridCol w:w="45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500"/>
        <w:gridCol w:w="4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974002" w:rsidRPr="00974002" w14:paraId="58B0A739" w14:textId="77777777" w:rsidTr="00D97F11">
        <w:trPr>
          <w:trHeight w:val="288"/>
        </w:trPr>
        <w:tc>
          <w:tcPr>
            <w:tcW w:w="544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0CCCB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lastRenderedPageBreak/>
              <w:t>Florida State College at Jacksonville</w:t>
            </w:r>
          </w:p>
        </w:tc>
        <w:tc>
          <w:tcPr>
            <w:tcW w:w="544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D62B6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  <w:tr w:rsidR="00974002" w:rsidRPr="00974002" w14:paraId="47E80692" w14:textId="77777777" w:rsidTr="00974002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C0C1E03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974002" w:rsidRPr="00974002" w14:paraId="14032ABB" w14:textId="77777777" w:rsidTr="00D97F11">
        <w:trPr>
          <w:trHeight w:val="288"/>
        </w:trPr>
        <w:tc>
          <w:tcPr>
            <w:tcW w:w="332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F2B2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6078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IDC 4251C</w:t>
            </w: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B236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9A8F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74002" w:rsidRPr="00974002" w14:paraId="7BCA44D1" w14:textId="77777777" w:rsidTr="00D97F11">
        <w:trPr>
          <w:trHeight w:val="288"/>
        </w:trPr>
        <w:tc>
          <w:tcPr>
            <w:tcW w:w="33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060C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EA73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33CA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A972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002" w:rsidRPr="00974002" w14:paraId="291E1F1A" w14:textId="77777777" w:rsidTr="00D97F11">
        <w:trPr>
          <w:trHeight w:val="288"/>
        </w:trPr>
        <w:tc>
          <w:tcPr>
            <w:tcW w:w="3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EDE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7B6F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Data Mining for FinTech</w:t>
            </w:r>
          </w:p>
        </w:tc>
      </w:tr>
      <w:tr w:rsidR="00974002" w:rsidRPr="00974002" w14:paraId="106FDA75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9BF0C1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002" w:rsidRPr="00974002" w14:paraId="146BFF95" w14:textId="77777777" w:rsidTr="00974002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E1C72C7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974002" w:rsidRPr="00974002" w14:paraId="2F9C867B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38AEF4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974002" w:rsidRPr="00974002" w14:paraId="328CBFA5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ED3C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D464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974002" w:rsidRPr="00974002" w14:paraId="23492EAA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E313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2A58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974002" w:rsidRPr="00974002" w14:paraId="30CAFDEF" w14:textId="77777777" w:rsidTr="00974002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98FE82E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974002" w:rsidRPr="00974002" w14:paraId="23A43928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7C8FC4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974002" w:rsidRPr="00974002" w14:paraId="0EEDE41B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7D2F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C631D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573B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4A79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EE35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3075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974002" w:rsidRPr="00974002" w14:paraId="38DEAD67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8CFD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B40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575F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D2F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414D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F772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974002" w:rsidRPr="00974002" w14:paraId="14D0928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0BDA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69651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7F63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CA43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4941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2FF15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974002" w:rsidRPr="00974002" w14:paraId="58488510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62D0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9A63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6CC2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40912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D308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Advanced Technical Certificate</w:t>
            </w:r>
          </w:p>
        </w:tc>
      </w:tr>
      <w:tr w:rsidR="00974002" w:rsidRPr="00974002" w14:paraId="4CC315F5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A8A1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002" w:rsidRPr="00974002" w14:paraId="5068A40D" w14:textId="77777777" w:rsidTr="00974002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2E4060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974002" w:rsidRPr="00974002" w14:paraId="61E1BC27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96A6641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974002" w:rsidRPr="00974002" w14:paraId="10D187AC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1DA1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96DD4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044E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F735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990D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057AC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340E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9DD5F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48A5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D88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974002" w:rsidRPr="00974002" w14:paraId="7B663F38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E7AEB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45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22AC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093C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1A3D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6F07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235A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1C4B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58F7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CEE8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974002" w:rsidRPr="00974002" w14:paraId="7CF1A0F1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94363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002" w:rsidRPr="00974002" w14:paraId="21DB55A9" w14:textId="77777777" w:rsidTr="00974002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CB83523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974002" w:rsidRPr="00974002" w14:paraId="0CD0310E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71F4FB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974002" w:rsidRPr="00974002" w14:paraId="3901508A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A0E8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AE4F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F838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6F5B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EF5F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C5E8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974002" w:rsidRPr="00974002" w14:paraId="0DBC6147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9042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EA73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19A4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8D96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974002" w:rsidRPr="00974002" w14:paraId="24E70DE7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EC9399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002" w:rsidRPr="00974002" w14:paraId="47D2371F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F0D2F08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974002" w:rsidRPr="00974002" w14:paraId="2B918ABA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998BB5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974002" w:rsidRPr="00974002" w14:paraId="582DDB28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D199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8DC3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27A3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8217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7929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D457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974002" w:rsidRPr="00974002" w14:paraId="04127EC8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674B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9950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6FA5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60820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974002" w:rsidRPr="00974002" w14:paraId="2BB667BD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7940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002" w:rsidRPr="00974002" w14:paraId="699FC986" w14:textId="77777777" w:rsidTr="00974002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FB68F2F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974002" w:rsidRPr="00974002" w14:paraId="67408299" w14:textId="77777777" w:rsidTr="00974002">
        <w:trPr>
          <w:trHeight w:val="144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2031683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836A98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14:paraId="3B9D1C3D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55133E5" w14:textId="77777777" w:rsidR="00974002" w:rsidRPr="00974002" w:rsidRDefault="00974002" w:rsidP="0097400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974002" w:rsidRPr="00974002" w14:paraId="151256BC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2071" w14:textId="77777777" w:rsidR="00974002" w:rsidRPr="00974002" w:rsidRDefault="00974002" w:rsidP="0097400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proficiency in collecting, cleaning, and using mining techniques to analyze financial data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685D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A567" w14:textId="77777777" w:rsidR="00974002" w:rsidRPr="00974002" w:rsidRDefault="00974002" w:rsidP="0097400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  <w:tr w:rsidR="00974002" w:rsidRPr="00974002" w14:paraId="19A8FCAC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1680" w14:textId="77777777" w:rsidR="00974002" w:rsidRPr="00974002" w:rsidRDefault="00974002" w:rsidP="0097400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visualization tools to analyze data and produce reports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3325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8FC03" w14:textId="77777777" w:rsidR="00974002" w:rsidRPr="00974002" w:rsidRDefault="00974002" w:rsidP="0097400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  <w:tr w:rsidR="00974002" w:rsidRPr="00974002" w14:paraId="40E68D04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1673" w14:textId="77777777" w:rsidR="00974002" w:rsidRPr="00974002" w:rsidRDefault="00974002" w:rsidP="0097400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and implement dashboards to communicate findings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E397" w14:textId="77777777" w:rsidR="00974002" w:rsidRPr="00974002" w:rsidRDefault="00974002" w:rsidP="009740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D8F8" w14:textId="77777777" w:rsidR="00974002" w:rsidRPr="00974002" w:rsidRDefault="00974002" w:rsidP="0097400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and/or Exams</w:t>
            </w:r>
          </w:p>
        </w:tc>
      </w:tr>
    </w:tbl>
    <w:p w14:paraId="67BCB402" w14:textId="77777777" w:rsidR="00974002" w:rsidRPr="00974002" w:rsidRDefault="00974002" w:rsidP="00974002">
      <w:pPr>
        <w:spacing w:after="0" w:line="256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720"/>
        <w:gridCol w:w="2165"/>
      </w:tblGrid>
      <w:tr w:rsidR="00974002" w:rsidRPr="00974002" w14:paraId="7574CD7F" w14:textId="77777777" w:rsidTr="00974002">
        <w:trPr>
          <w:trHeight w:val="288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D529D99" w14:textId="77777777" w:rsidR="00974002" w:rsidRPr="00974002" w:rsidRDefault="00974002" w:rsidP="009740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4002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974002" w:rsidRPr="00974002" w14:paraId="74B057D6" w14:textId="77777777" w:rsidTr="00974002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CFC75F4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CC03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David Singletary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B055AC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855E" w14:textId="77777777" w:rsidR="00974002" w:rsidRPr="00974002" w:rsidRDefault="00974002" w:rsidP="00974002">
            <w:pPr>
              <w:rPr>
                <w:rFonts w:ascii="Arial" w:hAnsi="Arial" w:cs="Arial"/>
                <w:sz w:val="20"/>
                <w:szCs w:val="20"/>
              </w:rPr>
            </w:pPr>
            <w:r w:rsidRPr="00974002">
              <w:rPr>
                <w:rFonts w:ascii="Arial" w:hAnsi="Arial" w:cs="Arial"/>
                <w:sz w:val="20"/>
                <w:szCs w:val="20"/>
              </w:rPr>
              <w:t>8/5/21</w:t>
            </w:r>
          </w:p>
        </w:tc>
      </w:tr>
    </w:tbl>
    <w:p w14:paraId="2C26B424" w14:textId="77777777" w:rsidR="00A96FD7" w:rsidRDefault="00A96FD7" w:rsidP="00974002"/>
    <w:sectPr w:rsidR="00A96FD7" w:rsidSect="00974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E78DD"/>
    <w:multiLevelType w:val="hybridMultilevel"/>
    <w:tmpl w:val="75CA435C"/>
    <w:lvl w:ilvl="0" w:tplc="C9043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1C6180C">
      <w:start w:val="1"/>
      <w:numFmt w:val="upp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02"/>
    <w:rsid w:val="00974002"/>
    <w:rsid w:val="00A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6ED8"/>
  <w15:chartTrackingRefBased/>
  <w15:docId w15:val="{1445B579-6F7E-4E42-8024-2A280B7D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974002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7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C130A-DCF1-4C99-A227-920ABA9469A8}"/>
</file>

<file path=customXml/itemProps2.xml><?xml version="1.0" encoding="utf-8"?>
<ds:datastoreItem xmlns:ds="http://schemas.openxmlformats.org/officeDocument/2006/customXml" ds:itemID="{8852ED05-BDB6-47D3-99E8-1CD8A9909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5F5FA-EAA4-47B9-AC43-8F160EF26A53}">
  <ds:schemaRefs>
    <ds:schemaRef ds:uri="http://schemas.microsoft.com/office/2006/metadata/properties"/>
    <ds:schemaRef ds:uri="df3c3330-5dbc-4dea-b54b-bd7a69130f6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Nelson, Rebecca A.</cp:lastModifiedBy>
  <cp:revision>1</cp:revision>
  <dcterms:created xsi:type="dcterms:W3CDTF">2022-01-25T20:38:00Z</dcterms:created>
  <dcterms:modified xsi:type="dcterms:W3CDTF">2022-01-25T20:38:00Z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