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LOYALTY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Pure data driven in the final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Classify consumers:  given definition and creating map correlated with customer loyalty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Boxplot together with premium with violin map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Loyalty didn’t transfer to price advantages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Monthly and store id using in tableau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1.Compared with expensive district  population with pets count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2.Increase price range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3.Promo_flag, no discount.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 linear regression statistic evidence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Count the richest per price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 the mars itself regression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What’s the contradict evidence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Change the shape of the chart put coefficient and p value together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Integrate those three stories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Rank for the four stores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my part, add train_test_split to calculate accuracy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 some other companies??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Map specified for seasonality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ggseasonplot + kpss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 you think those data like texture, longevity will be useful to loyalty.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Survey data. Help to construct …..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Thesis conception based..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 FMCG instead of Mars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Make subset investigation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 cross validation~~~~ better than train_test_split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and some neural networks….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Exponential smoothing~~~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HAVE A NICE DAY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