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11.3. Trazabilidad entre requerimientos, casos de uso, código y pruebas</w:t>
      </w:r>
    </w:p>
    <w:p>
      <w:pPr>
        <w:jc w:val="both"/>
      </w:pPr>
      <w:r>
        <w:t>A continuación, en la tabla 11.1 se muestran los requerimientos funcionales, con sus respectivos casos de uso asociados, con sus diagramas asociados, su módulo de código y sus pruebas asociadas para cada uno de estos requerimientos.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RF</w:t>
            </w:r>
          </w:p>
        </w:tc>
        <w:tc>
          <w:tcPr>
            <w:tcW w:type="dxa" w:w="907"/>
            <w:shd w:val="clear" w:fill="DEEAF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CU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Diagrama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Módulo de código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Prueba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 (auth.service.ts: login)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src/auth/guards (roles.guard.ts: canActivate)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src/auth/guards (roles.guard.ts: bloqueo con ForbiddenException)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  <w:highlight w:val="yellow"/>
              </w:rPr>
              <w:t>Funcional declarada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src/usuarios (usuarios.service.ts: create)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diagramas-secuencia/CU05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src/usuarios (findAll)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diagramas-secuencia/CU06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src/usuarios (update)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diagramas-secuencia/CU07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src/usuarios (remove, soft-delete)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diagramas-secuencia/CU08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src/auditoria (auditoria.service.ts: create)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diagramas-secuencia/CU09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src/auditoria (findAll + controller)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diagramas-secuencia/CU10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 (restablecerPassword, cambiarPassword)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 (jwt.strategy.ts, expiración 2 h) + frontend (+layout.svelte)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 (logout, blacklist de tokens)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 (payload JWT con id_empresa) + src/companies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 (payload JWT con id_empresa) + src/companies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RF-09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diagramas-secuencia/CU15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src/companies (getDashboard)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diagramas-secuencia/CU16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src/auth/guards (company-isolation.guard.ts) + filtros por empresa en servicios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diagramas-secuencia/CU17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(catalog.service.ts: crearTipo, id_empresa desde el JWT)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diagramas-secuencia/CU18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editarTipo con filtro de empresa)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diagramas-secuencia/CU19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desactivarTipo con filtro de empresa)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diagramas-secuencia/CU20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src/transferencias (registrarTransferencia, transaccional)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src/transferencias (aprobarTransferencia)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  <w:highlight w:val="yellow"/>
              </w:rPr>
              <w:t>Funcional declarada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src/transferencias (rechazarTransferencia)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src/transferencias (consultarTransferencias)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(catalog.service.ts: crearTipo)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  <w:highlight w:val="yellow"/>
              </w:rPr>
              <w:t>Funcional declarada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diagramas-secuencia/CU25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consultar)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  <w:highlight w:val="yellow"/>
              </w:rPr>
              <w:t>Funcional declarada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diagramas-secuencia/CU26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editarTipo)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diagramas-secuencia/CU27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desactivarTipo)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diagramas-secuencia/CU28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validarFormatoSerialNumber)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diagramas-secuencia/CU29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(catalog.controller: subirFichaPdf)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diagramas-secuencia/CU30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obtenerFichaPdf)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(catalog: determinarNaturalezaEquipo)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(units.service.ts: registrarUnidad)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verFichaDetalle)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editarDatos)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RF-19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diagramas-secuencia/CU35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transicionarEstado)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diagramas-secuencia/CU36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historial transaccional en transicionarEstado)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diagramas-secuencia/CU37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verHistorialEstados)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diagramas-secuencia/CU38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registrarUnidad, fecha_venc_garantia)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diagramas-secuencia/CU39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alerta de garantía en verFichaDetalle)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diagramas-secuencia/CU40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src/inventario (units: diagnóstico en transicionarEstado)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src/bodegas (bodegas.service.ts: create)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src/bodegas (update)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src/bodegas (deactivate)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src/bodegas (findAll)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diagramas-secuencia/CU45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src/bodegas (getStock)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RF-27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CU-46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diagramas-secuencia/CU46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src/bodegas (configurarUmbral) + src/companies (alertas)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Funcional con evidencia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18"/>
        </w:rPr>
        <w:t>Tabla 11.1: Trazabilidad entre requerimientos, casos de uso, código y pruebas</w:t>
      </w:r>
    </w:p>
    <w:p>
      <w:pPr>
        <w:jc w:val="center"/>
      </w:pPr>
      <w:r>
        <w:rPr>
          <w:rFonts w:ascii="Times New Roman" w:hAnsi="Times New Roman"/>
          <w:i/>
          <w:sz w:val="18"/>
        </w:rPr>
        <w:t>Fuente: Elaborado por los estudiantes de acuerdo al proyecto,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