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83F6" w14:textId="77777777" w:rsidR="00716A91" w:rsidRDefault="00CA4C2B">
      <w:pPr>
        <w:spacing w:before="40" w:after="10"/>
      </w:pPr>
      <w:r>
        <w:rPr>
          <w:b/>
          <w:bCs/>
          <w:color w:val="2D2D2D"/>
          <w:sz w:val="36"/>
          <w:szCs w:val="36"/>
        </w:rPr>
        <w:t>Core Contributions &amp; On-going Initiatives</w:t>
      </w:r>
    </w:p>
    <w:p w14:paraId="39652A04" w14:textId="351D7A4D" w:rsidR="00716A91" w:rsidRDefault="00347A9E">
      <w:pPr>
        <w:spacing w:before="40" w:after="140"/>
      </w:pPr>
      <w:r>
        <w:rPr>
          <w:b/>
          <w:bCs/>
          <w:color w:val="E86C00"/>
        </w:rPr>
        <w:t>Past · Present · Future</w:t>
      </w:r>
    </w:p>
    <w:p w14:paraId="7909B763" w14:textId="77777777" w:rsidR="00716A91" w:rsidRDefault="00CA4C2B">
      <w:pPr>
        <w:pBdr>
          <w:bottom w:val="single" w:sz="6" w:space="4" w:color="E86C00"/>
        </w:pBdr>
        <w:spacing w:before="240" w:after="100"/>
      </w:pPr>
      <w:r>
        <w:rPr>
          <w:b/>
          <w:bCs/>
          <w:color w:val="E86C00"/>
          <w:sz w:val="26"/>
          <w:szCs w:val="26"/>
        </w:rPr>
        <w:t>PAST WORK</w:t>
      </w:r>
    </w:p>
    <w:p w14:paraId="04CD4C4D" w14:textId="77777777" w:rsidR="00716A91" w:rsidRDefault="00CA4C2B">
      <w:pPr>
        <w:spacing w:before="40" w:after="60"/>
      </w:pPr>
      <w:r>
        <w:rPr>
          <w:color w:val="555555"/>
          <w:sz w:val="17"/>
          <w:szCs w:val="17"/>
        </w:rPr>
        <w:t>Key projects delivered by the team, in chronological order.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716A91" w14:paraId="6525F308" w14:textId="77777777">
        <w:tc>
          <w:tcPr>
            <w:tcW w:w="2016" w:type="dxa"/>
            <w:tcBorders>
              <w:top w:val="none" w:sz="0" w:space="0" w:color="FFF7ED"/>
              <w:left w:val="none" w:sz="0" w:space="0" w:color="FFF7ED"/>
              <w:bottom w:val="none" w:sz="0" w:space="0" w:color="FFF7ED"/>
              <w:right w:val="none" w:sz="0" w:space="0" w:color="FFF7ED"/>
            </w:tcBorders>
            <w:shd w:val="clear" w:color="auto" w:fill="FFF7E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2F4D8D9" w14:textId="77777777" w:rsidR="00716A91" w:rsidRDefault="00CA4C2B">
            <w:pPr>
              <w:spacing w:after="20"/>
              <w:jc w:val="center"/>
            </w:pPr>
            <w:r>
              <w:rPr>
                <w:b/>
                <w:bCs/>
                <w:color w:val="E86C00"/>
                <w:sz w:val="32"/>
                <w:szCs w:val="32"/>
              </w:rPr>
              <w:t>$500M+</w:t>
            </w:r>
          </w:p>
          <w:p w14:paraId="162FE37D" w14:textId="77777777" w:rsidR="00716A91" w:rsidRDefault="00CA4C2B">
            <w:pPr>
              <w:jc w:val="center"/>
            </w:pPr>
            <w:r>
              <w:rPr>
                <w:color w:val="555555"/>
                <w:sz w:val="15"/>
                <w:szCs w:val="15"/>
              </w:rPr>
              <w:t>Incremental Impact Validated</w:t>
            </w:r>
          </w:p>
        </w:tc>
        <w:tc>
          <w:tcPr>
            <w:tcW w:w="2016" w:type="dxa"/>
            <w:tcBorders>
              <w:top w:val="none" w:sz="0" w:space="0" w:color="FFF7ED"/>
              <w:left w:val="none" w:sz="0" w:space="0" w:color="FFF7ED"/>
              <w:bottom w:val="none" w:sz="0" w:space="0" w:color="FFF7ED"/>
              <w:right w:val="none" w:sz="0" w:space="0" w:color="FFF7ED"/>
            </w:tcBorders>
            <w:shd w:val="clear" w:color="auto" w:fill="FFF7E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636E00B" w14:textId="77777777" w:rsidR="00716A91" w:rsidRDefault="00CA4C2B">
            <w:pPr>
              <w:spacing w:after="20"/>
              <w:jc w:val="center"/>
            </w:pPr>
            <w:r>
              <w:rPr>
                <w:b/>
                <w:bCs/>
                <w:color w:val="E86C00"/>
                <w:sz w:val="32"/>
                <w:szCs w:val="32"/>
              </w:rPr>
              <w:t>96%</w:t>
            </w:r>
          </w:p>
          <w:p w14:paraId="423DD139" w14:textId="77777777" w:rsidR="00716A91" w:rsidRDefault="00CA4C2B">
            <w:pPr>
              <w:jc w:val="center"/>
            </w:pPr>
            <w:r>
              <w:rPr>
                <w:color w:val="555555"/>
                <w:sz w:val="15"/>
                <w:szCs w:val="15"/>
              </w:rPr>
              <w:t>Avg. Model Accuracy</w:t>
            </w:r>
          </w:p>
        </w:tc>
        <w:tc>
          <w:tcPr>
            <w:tcW w:w="2016" w:type="dxa"/>
            <w:tcBorders>
              <w:top w:val="none" w:sz="0" w:space="0" w:color="FFF7ED"/>
              <w:left w:val="none" w:sz="0" w:space="0" w:color="FFF7ED"/>
              <w:bottom w:val="none" w:sz="0" w:space="0" w:color="FFF7ED"/>
              <w:right w:val="none" w:sz="0" w:space="0" w:color="FFF7ED"/>
            </w:tcBorders>
            <w:shd w:val="clear" w:color="auto" w:fill="FFF7E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8905FA2" w14:textId="77777777" w:rsidR="00716A91" w:rsidRDefault="00CA4C2B">
            <w:pPr>
              <w:spacing w:after="20"/>
              <w:jc w:val="center"/>
            </w:pPr>
            <w:r>
              <w:rPr>
                <w:b/>
                <w:bCs/>
                <w:color w:val="E86C00"/>
                <w:sz w:val="32"/>
                <w:szCs w:val="32"/>
              </w:rPr>
              <w:t>90%</w:t>
            </w:r>
          </w:p>
          <w:p w14:paraId="35B1A138" w14:textId="77777777" w:rsidR="00716A91" w:rsidRDefault="00CA4C2B">
            <w:pPr>
              <w:jc w:val="center"/>
            </w:pPr>
            <w:r>
              <w:rPr>
                <w:color w:val="555555"/>
                <w:sz w:val="15"/>
                <w:szCs w:val="15"/>
              </w:rPr>
              <w:t>Faster AB Test Analysis</w:t>
            </w:r>
          </w:p>
        </w:tc>
        <w:tc>
          <w:tcPr>
            <w:tcW w:w="2016" w:type="dxa"/>
            <w:tcBorders>
              <w:top w:val="none" w:sz="0" w:space="0" w:color="FFF7ED"/>
              <w:left w:val="none" w:sz="0" w:space="0" w:color="FFF7ED"/>
              <w:bottom w:val="none" w:sz="0" w:space="0" w:color="FFF7ED"/>
              <w:right w:val="none" w:sz="0" w:space="0" w:color="FFF7ED"/>
            </w:tcBorders>
            <w:shd w:val="clear" w:color="auto" w:fill="FFF7E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82B33D" w14:textId="77777777" w:rsidR="00716A91" w:rsidRDefault="00CA4C2B">
            <w:pPr>
              <w:spacing w:after="20"/>
              <w:jc w:val="center"/>
            </w:pPr>
            <w:r>
              <w:rPr>
                <w:b/>
                <w:bCs/>
                <w:color w:val="E86C00"/>
                <w:sz w:val="32"/>
                <w:szCs w:val="32"/>
              </w:rPr>
              <w:t>96%</w:t>
            </w:r>
          </w:p>
          <w:p w14:paraId="03231975" w14:textId="77777777" w:rsidR="00716A91" w:rsidRDefault="00CA4C2B">
            <w:pPr>
              <w:jc w:val="center"/>
            </w:pPr>
            <w:r>
              <w:rPr>
                <w:color w:val="555555"/>
                <w:sz w:val="15"/>
                <w:szCs w:val="15"/>
              </w:rPr>
              <w:t>Faster Issue Resolution (ADS)</w:t>
            </w:r>
          </w:p>
        </w:tc>
        <w:tc>
          <w:tcPr>
            <w:tcW w:w="2016" w:type="dxa"/>
            <w:tcBorders>
              <w:top w:val="none" w:sz="0" w:space="0" w:color="FFF7ED"/>
              <w:left w:val="none" w:sz="0" w:space="0" w:color="FFF7ED"/>
              <w:bottom w:val="none" w:sz="0" w:space="0" w:color="FFF7ED"/>
              <w:right w:val="none" w:sz="0" w:space="0" w:color="FFF7ED"/>
            </w:tcBorders>
            <w:shd w:val="clear" w:color="auto" w:fill="FFF7E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945F5D" w14:textId="77777777" w:rsidR="00716A91" w:rsidRDefault="00CA4C2B">
            <w:pPr>
              <w:spacing w:after="20"/>
              <w:jc w:val="center"/>
            </w:pPr>
            <w:r>
              <w:rPr>
                <w:b/>
                <w:bCs/>
                <w:color w:val="E86C00"/>
                <w:sz w:val="32"/>
                <w:szCs w:val="32"/>
              </w:rPr>
              <w:t>95%+</w:t>
            </w:r>
          </w:p>
          <w:p w14:paraId="630A282C" w14:textId="77777777" w:rsidR="005565FE" w:rsidRDefault="00CA4C2B">
            <w:pPr>
              <w:jc w:val="center"/>
              <w:rPr>
                <w:color w:val="555555"/>
                <w:sz w:val="15"/>
                <w:szCs w:val="15"/>
              </w:rPr>
            </w:pPr>
            <w:r>
              <w:rPr>
                <w:color w:val="555555"/>
                <w:sz w:val="15"/>
                <w:szCs w:val="15"/>
              </w:rPr>
              <w:t xml:space="preserve">Forecast Test Accuracy </w:t>
            </w:r>
          </w:p>
          <w:p w14:paraId="7B1B6606" w14:textId="63558632" w:rsidR="00716A91" w:rsidRDefault="00CA4C2B">
            <w:pPr>
              <w:jc w:val="center"/>
            </w:pPr>
            <w:r>
              <w:rPr>
                <w:color w:val="555555"/>
                <w:sz w:val="15"/>
                <w:szCs w:val="15"/>
              </w:rPr>
              <w:t>(</w:t>
            </w:r>
            <w:r w:rsidR="005565FE">
              <w:rPr>
                <w:color w:val="555555"/>
                <w:sz w:val="15"/>
                <w:szCs w:val="15"/>
              </w:rPr>
              <w:t xml:space="preserve">with T1 </w:t>
            </w:r>
            <w:r>
              <w:rPr>
                <w:color w:val="555555"/>
                <w:sz w:val="15"/>
                <w:szCs w:val="15"/>
              </w:rPr>
              <w:t>Exo)</w:t>
            </w:r>
          </w:p>
        </w:tc>
      </w:tr>
    </w:tbl>
    <w:p w14:paraId="7BE967AC" w14:textId="77777777" w:rsidR="00716A91" w:rsidRDefault="00716A91">
      <w:pPr>
        <w:spacing w:before="80"/>
      </w:pPr>
    </w:p>
    <w:p w14:paraId="443B35A8" w14:textId="20B57A31" w:rsidR="00716A91" w:rsidRDefault="00CA4C2B" w:rsidP="009F3F42">
      <w:pPr>
        <w:pStyle w:val="ListParagraph"/>
        <w:numPr>
          <w:ilvl w:val="0"/>
          <w:numId w:val="4"/>
        </w:numPr>
        <w:spacing w:before="70" w:after="20"/>
      </w:pPr>
      <w:r>
        <w:rPr>
          <w:b/>
          <w:bCs/>
          <w:color w:val="C75B00"/>
          <w:sz w:val="18"/>
          <w:szCs w:val="18"/>
        </w:rPr>
        <w:t>Website Recommendations</w:t>
      </w:r>
      <w:r>
        <w:rPr>
          <w:color w:val="555555"/>
          <w:sz w:val="17"/>
          <w:szCs w:val="17"/>
        </w:rPr>
        <w:br/>
        <w:t>Statistical analysis of key online parameters driving successful conversions. Workflow covered data stitching, exploratory analysis, significance testing (P-values, T-tests, correlation checks, confidence intervals), and per-post impact analysis across HHID, Visit ID, and Segment levels. Delivered heat-map-based page-level clustering across Kitchen, Interior Doors, and other category pages — surfacing insights such as the Spotlight cluster driving 47% of Kitchen gross demand from just 22% of impressions.</w:t>
      </w:r>
    </w:p>
    <w:p w14:paraId="2E8657C2" w14:textId="18ECB694" w:rsidR="00716A91" w:rsidRDefault="00CA4C2B" w:rsidP="009F3F42">
      <w:pPr>
        <w:pStyle w:val="ListParagraph"/>
        <w:numPr>
          <w:ilvl w:val="0"/>
          <w:numId w:val="4"/>
        </w:numPr>
        <w:spacing w:before="70" w:after="20"/>
      </w:pPr>
      <w:r>
        <w:rPr>
          <w:b/>
          <w:bCs/>
          <w:color w:val="C75B00"/>
          <w:sz w:val="18"/>
          <w:szCs w:val="18"/>
        </w:rPr>
        <w:t>Post Launch Incrementality (PLI)</w:t>
      </w:r>
      <w:r>
        <w:rPr>
          <w:color w:val="555555"/>
          <w:sz w:val="17"/>
          <w:szCs w:val="17"/>
        </w:rPr>
        <w:br/>
        <w:t>Quantified feature launch impact against a predicted non-intervention baseline. Validated over $500M in incremental impact with 96% average model accuracy. Delivered 15 reports</w:t>
      </w:r>
      <w:r w:rsidR="001A4F88">
        <w:rPr>
          <w:color w:val="555555"/>
          <w:sz w:val="17"/>
          <w:szCs w:val="17"/>
        </w:rPr>
        <w:t xml:space="preserve"> </w:t>
      </w:r>
      <w:r>
        <w:rPr>
          <w:color w:val="555555"/>
          <w:sz w:val="17"/>
          <w:szCs w:val="17"/>
        </w:rPr>
        <w:t>on a 3-week analysis timeline. Enabled 100% traffic coverage (vs. AB test splits), provided both long-term incremental lift and short-term baseline tracking from day one, and empowered feature launch teams to plan future value additions with high-confidence data.</w:t>
      </w:r>
    </w:p>
    <w:p w14:paraId="72E16C44" w14:textId="047C83B8" w:rsidR="00716A91" w:rsidRDefault="00CA4C2B" w:rsidP="009F3F42">
      <w:pPr>
        <w:pStyle w:val="ListParagraph"/>
        <w:numPr>
          <w:ilvl w:val="0"/>
          <w:numId w:val="4"/>
        </w:numPr>
        <w:spacing w:before="70" w:after="20"/>
      </w:pPr>
      <w:r>
        <w:rPr>
          <w:b/>
          <w:bCs/>
          <w:color w:val="C75B00"/>
          <w:sz w:val="18"/>
          <w:szCs w:val="18"/>
        </w:rPr>
        <w:t>AB Test AIR Enhancement</w:t>
      </w:r>
      <w:r>
        <w:rPr>
          <w:color w:val="555555"/>
          <w:sz w:val="17"/>
          <w:szCs w:val="17"/>
        </w:rPr>
        <w:br/>
        <w:t>End-to-end automation of baseline forecasting and Annualized Incremental Revenue calculation. Three-module pipeline: JIRA/Workfront API triggers for automated campaign detection, query generation and multi-source data pulls, and model automation with AIR calculation stored in BigQuery. Achieved 90% faster analysis, ensured only impactful features get implemented, and prevented negative feature rollouts.</w:t>
      </w:r>
    </w:p>
    <w:p w14:paraId="4D034EC9" w14:textId="77777777" w:rsidR="00716A91" w:rsidRDefault="00CA4C2B">
      <w:pPr>
        <w:pStyle w:val="ListParagraph"/>
        <w:numPr>
          <w:ilvl w:val="0"/>
          <w:numId w:val="2"/>
        </w:numPr>
        <w:spacing w:before="25" w:after="15"/>
      </w:pPr>
      <w:r>
        <w:rPr>
          <w:b/>
          <w:bCs/>
          <w:color w:val="C75B00"/>
          <w:sz w:val="16"/>
          <w:szCs w:val="16"/>
        </w:rPr>
        <w:t>Governance at Scale</w:t>
      </w:r>
      <w:r>
        <w:rPr>
          <w:color w:val="555555"/>
          <w:sz w:val="16"/>
          <w:szCs w:val="16"/>
        </w:rPr>
        <w:t xml:space="preserve"> — Widened adoption of automated AIR calculations and embedded the pipeline into standard AB test sign-off workflows across teams.</w:t>
      </w:r>
    </w:p>
    <w:p w14:paraId="12F24605" w14:textId="7D8F7B5C" w:rsidR="00716A91" w:rsidRDefault="00CA4C2B" w:rsidP="009F3F42">
      <w:pPr>
        <w:pStyle w:val="ListParagraph"/>
        <w:numPr>
          <w:ilvl w:val="0"/>
          <w:numId w:val="4"/>
        </w:numPr>
        <w:spacing w:before="70" w:after="20"/>
      </w:pPr>
      <w:r>
        <w:rPr>
          <w:b/>
          <w:bCs/>
          <w:color w:val="C75B00"/>
          <w:sz w:val="18"/>
          <w:szCs w:val="18"/>
        </w:rPr>
        <w:t>Anomaly Detection System (ADS)</w:t>
      </w:r>
      <w:r>
        <w:rPr>
          <w:color w:val="555555"/>
          <w:sz w:val="17"/>
          <w:szCs w:val="17"/>
        </w:rPr>
        <w:br/>
        <w:t>Fully automated real-time KPI monitoring: forecasting framework for accurate detection, Tableau integration for seamless visibility, and automated alerts for immediate notifications. Cut manual tracking from 50 hours/week to just 2 hours/week — 96% faster issue resolution with proactive early intervention.</w:t>
      </w:r>
    </w:p>
    <w:p w14:paraId="7374EEDA" w14:textId="77777777" w:rsidR="00716A91" w:rsidRDefault="00CA4C2B">
      <w:pPr>
        <w:pStyle w:val="ListParagraph"/>
        <w:numPr>
          <w:ilvl w:val="0"/>
          <w:numId w:val="2"/>
        </w:numPr>
        <w:spacing w:before="25" w:after="15"/>
      </w:pPr>
      <w:r>
        <w:rPr>
          <w:b/>
          <w:bCs/>
          <w:color w:val="C75B00"/>
          <w:sz w:val="16"/>
          <w:szCs w:val="16"/>
        </w:rPr>
        <w:t>Cross-Team Expansion</w:t>
      </w:r>
      <w:r>
        <w:rPr>
          <w:color w:val="555555"/>
          <w:sz w:val="16"/>
          <w:szCs w:val="16"/>
        </w:rPr>
        <w:t xml:space="preserve"> — Rolled out across TOFU marketing campaigns (Sawyer W.), Store Analytics via Decision Analytics (Apoorva P., Zeeshan Z.), and Product/BOF/Downloads KPIs (Danielle C., Chris T.) with domain-specific detection parameters.</w:t>
      </w:r>
    </w:p>
    <w:p w14:paraId="67FC1482" w14:textId="5CBC6406" w:rsidR="00716A91" w:rsidRDefault="00CA4C2B" w:rsidP="009F3F42">
      <w:pPr>
        <w:pStyle w:val="ListParagraph"/>
        <w:numPr>
          <w:ilvl w:val="0"/>
          <w:numId w:val="4"/>
        </w:numPr>
        <w:spacing w:before="70" w:after="20"/>
      </w:pPr>
      <w:r>
        <w:rPr>
          <w:b/>
          <w:bCs/>
          <w:color w:val="C75B00"/>
          <w:sz w:val="18"/>
          <w:szCs w:val="18"/>
        </w:rPr>
        <w:t>External Factors Research</w:t>
      </w:r>
      <w:r>
        <w:rPr>
          <w:color w:val="555555"/>
          <w:sz w:val="17"/>
          <w:szCs w:val="17"/>
        </w:rPr>
        <w:br/>
        <w:t>Four research streams to improve forecasting accuracy to 95%+. COVID-effects exo variable using Google Trends as a non-traditional data source. Magnitude scaling with median-based standard deviation correction (86% scaled correction factor). Generalized Tier 1 events with category multipliers — the most reliable exo variable, achieving 95.77% test accuracy (Train MAPE 2.29, Test MAPE 4.23). User-intent study using clustering models to classify users by spending, frequency, and recency for pre/post behavior tracking.</w:t>
      </w:r>
    </w:p>
    <w:p w14:paraId="4CABAE0C" w14:textId="42562328" w:rsidR="00716A91" w:rsidRDefault="00CA4C2B" w:rsidP="009F3F42">
      <w:pPr>
        <w:pStyle w:val="ListParagraph"/>
        <w:numPr>
          <w:ilvl w:val="0"/>
          <w:numId w:val="4"/>
        </w:numPr>
        <w:spacing w:before="70" w:after="20"/>
      </w:pPr>
      <w:r>
        <w:rPr>
          <w:b/>
          <w:bCs/>
          <w:color w:val="C75B00"/>
          <w:sz w:val="18"/>
          <w:szCs w:val="18"/>
        </w:rPr>
        <w:t>Automated Report Generation</w:t>
      </w:r>
      <w:r>
        <w:rPr>
          <w:color w:val="555555"/>
          <w:sz w:val="17"/>
          <w:szCs w:val="17"/>
        </w:rPr>
        <w:br/>
        <w:t>One-click post-launch reporting: &lt; 5 minutes analyst input, &lt; 1 minute report generation. Three-step pipeline — automation form, base-table generation in BigQuery, and on-demand standardized PDF/PPT report creation via a custom dashboard.</w:t>
      </w:r>
    </w:p>
    <w:p w14:paraId="7140CEA2" w14:textId="77777777" w:rsidR="00716A91" w:rsidRDefault="00CA4C2B">
      <w:r>
        <w:br w:type="page"/>
      </w:r>
    </w:p>
    <w:p w14:paraId="5E44199B" w14:textId="77777777" w:rsidR="00716A91" w:rsidRDefault="00CA4C2B">
      <w:pPr>
        <w:pBdr>
          <w:bottom w:val="single" w:sz="6" w:space="4" w:color="E86C00"/>
        </w:pBdr>
        <w:spacing w:before="240" w:after="100"/>
      </w:pPr>
      <w:r>
        <w:rPr>
          <w:b/>
          <w:bCs/>
          <w:color w:val="E86C00"/>
          <w:sz w:val="26"/>
          <w:szCs w:val="26"/>
        </w:rPr>
        <w:t>PRESENT INITIATIVES</w:t>
      </w:r>
    </w:p>
    <w:p w14:paraId="759739C7" w14:textId="77777777" w:rsidR="00716A91" w:rsidRDefault="00CA4C2B">
      <w:pPr>
        <w:spacing w:before="40" w:after="80"/>
      </w:pPr>
      <w:r>
        <w:rPr>
          <w:color w:val="555555"/>
          <w:sz w:val="17"/>
          <w:szCs w:val="17"/>
        </w:rPr>
        <w:t>Active workstreams currently in development.</w:t>
      </w:r>
    </w:p>
    <w:p w14:paraId="554EBD70" w14:textId="2A3B3F8B" w:rsidR="00716A91" w:rsidRDefault="00CA4C2B" w:rsidP="009F3F42">
      <w:pPr>
        <w:pStyle w:val="ListParagraph"/>
        <w:numPr>
          <w:ilvl w:val="0"/>
          <w:numId w:val="1"/>
        </w:numPr>
        <w:spacing w:before="70" w:after="20"/>
      </w:pPr>
      <w:r>
        <w:rPr>
          <w:b/>
          <w:bCs/>
          <w:color w:val="C75B00"/>
          <w:sz w:val="18"/>
          <w:szCs w:val="18"/>
        </w:rPr>
        <w:t>Analytics Hub (In Development)</w:t>
      </w:r>
      <w:r>
        <w:rPr>
          <w:b/>
          <w:bCs/>
          <w:i/>
          <w:iCs/>
          <w:color w:val="2E7D32"/>
          <w:sz w:val="15"/>
          <w:szCs w:val="15"/>
        </w:rPr>
        <w:t xml:space="preserve"> [AI-Assisted Analytics]</w:t>
      </w:r>
      <w:r>
        <w:rPr>
          <w:color w:val="555555"/>
          <w:sz w:val="17"/>
          <w:szCs w:val="17"/>
        </w:rPr>
        <w:br/>
        <w:t>End-to-end analytics platform for KPI tracking, pre/post launch impact analysis, and automated reporting. Built with React, Flask</w:t>
      </w:r>
      <w:r w:rsidR="00C15EA4">
        <w:rPr>
          <w:color w:val="555555"/>
          <w:sz w:val="17"/>
          <w:szCs w:val="17"/>
        </w:rPr>
        <w:t xml:space="preserve"> </w:t>
      </w:r>
      <w:r>
        <w:rPr>
          <w:color w:val="555555"/>
          <w:sz w:val="17"/>
          <w:szCs w:val="17"/>
        </w:rPr>
        <w:t>and BigQuery. Features role-based access with JWT auth, a 30+ endpoint REST API, and an in-app feedback system wired to GitHub Issues for closed-loop stakeholder-to-backlog iteration.</w:t>
      </w:r>
    </w:p>
    <w:p w14:paraId="48C6465B" w14:textId="51B0207A" w:rsidR="00716A91" w:rsidRDefault="00CA4C2B">
      <w:pPr>
        <w:pStyle w:val="ListParagraph"/>
        <w:numPr>
          <w:ilvl w:val="0"/>
          <w:numId w:val="2"/>
        </w:numPr>
        <w:spacing w:before="25" w:after="15"/>
      </w:pPr>
      <w:r>
        <w:rPr>
          <w:b/>
          <w:bCs/>
          <w:color w:val="C75B00"/>
          <w:sz w:val="16"/>
          <w:szCs w:val="16"/>
        </w:rPr>
        <w:t>Reporting Hub</w:t>
      </w:r>
      <w:r>
        <w:rPr>
          <w:color w:val="555555"/>
          <w:sz w:val="16"/>
          <w:szCs w:val="16"/>
        </w:rPr>
        <w:t xml:space="preserve"> — Self-service reporting surface. Analysts upload Excel data, the system auto-detects schema, runs Prophet counterfactual modelling, and outputs interactive charts, lift summaries, and PDF reports — preview able, emailable, or saved as drafts directly from the UI.</w:t>
      </w:r>
    </w:p>
    <w:p w14:paraId="7985F4A3" w14:textId="77777777" w:rsidR="00716A91" w:rsidRDefault="00CA4C2B">
      <w:pPr>
        <w:spacing w:before="10" w:after="15"/>
        <w:ind w:left="500"/>
      </w:pPr>
      <w:r>
        <w:rPr>
          <w:b/>
          <w:bCs/>
          <w:color w:val="E86C00"/>
          <w:sz w:val="16"/>
          <w:szCs w:val="16"/>
        </w:rPr>
        <w:t xml:space="preserve">↳ </w:t>
      </w:r>
      <w:r>
        <w:rPr>
          <w:i/>
          <w:iCs/>
          <w:color w:val="555555"/>
          <w:sz w:val="14"/>
          <w:szCs w:val="14"/>
        </w:rPr>
        <w:t xml:space="preserve">Evolves from: </w:t>
      </w:r>
      <w:r>
        <w:rPr>
          <w:b/>
          <w:bCs/>
          <w:i/>
          <w:iCs/>
          <w:color w:val="C75B00"/>
          <w:sz w:val="14"/>
          <w:szCs w:val="14"/>
        </w:rPr>
        <w:t>Automated Report Generation</w:t>
      </w:r>
    </w:p>
    <w:p w14:paraId="2306FA6B" w14:textId="77777777" w:rsidR="00716A91" w:rsidRDefault="00CA4C2B">
      <w:pPr>
        <w:pStyle w:val="ListParagraph"/>
        <w:numPr>
          <w:ilvl w:val="0"/>
          <w:numId w:val="2"/>
        </w:numPr>
        <w:spacing w:before="25" w:after="15"/>
      </w:pPr>
      <w:r>
        <w:rPr>
          <w:b/>
          <w:bCs/>
          <w:color w:val="C75B00"/>
          <w:sz w:val="16"/>
          <w:szCs w:val="16"/>
        </w:rPr>
        <w:t>Prediction Hub</w:t>
      </w:r>
      <w:r>
        <w:rPr>
          <w:color w:val="555555"/>
          <w:sz w:val="16"/>
          <w:szCs w:val="16"/>
        </w:rPr>
        <w:t xml:space="preserve"> — Automated self-serve counterfactual forecasting module. Fits on pre-period data, forecasts into post-period, calculates statistical lift with segment-level granularity, and supports multi-KPI parallel runs via BigQuery.</w:t>
      </w:r>
    </w:p>
    <w:p w14:paraId="5DC18F3F" w14:textId="77777777" w:rsidR="00716A91" w:rsidRDefault="00CA4C2B">
      <w:pPr>
        <w:spacing w:before="10" w:after="15"/>
        <w:ind w:left="500"/>
      </w:pPr>
      <w:r>
        <w:rPr>
          <w:b/>
          <w:bCs/>
          <w:color w:val="E86C00"/>
          <w:sz w:val="16"/>
          <w:szCs w:val="16"/>
        </w:rPr>
        <w:t xml:space="preserve">↳ </w:t>
      </w:r>
      <w:r>
        <w:rPr>
          <w:i/>
          <w:iCs/>
          <w:color w:val="555555"/>
          <w:sz w:val="14"/>
          <w:szCs w:val="14"/>
        </w:rPr>
        <w:t xml:space="preserve">Evolves from: </w:t>
      </w:r>
      <w:r>
        <w:rPr>
          <w:b/>
          <w:bCs/>
          <w:i/>
          <w:iCs/>
          <w:color w:val="C75B00"/>
          <w:sz w:val="14"/>
          <w:szCs w:val="14"/>
        </w:rPr>
        <w:t>Post Launch Incrementality (PLI)</w:t>
      </w:r>
    </w:p>
    <w:p w14:paraId="1AB10001" w14:textId="77777777" w:rsidR="00716A91" w:rsidRDefault="00CA4C2B">
      <w:pPr>
        <w:pStyle w:val="ListParagraph"/>
        <w:numPr>
          <w:ilvl w:val="0"/>
          <w:numId w:val="1"/>
        </w:numPr>
        <w:spacing w:before="70" w:after="20"/>
      </w:pPr>
      <w:r>
        <w:rPr>
          <w:b/>
          <w:bCs/>
          <w:color w:val="C75B00"/>
          <w:sz w:val="18"/>
          <w:szCs w:val="18"/>
        </w:rPr>
        <w:t>PLI: Bundle Incrementality Measurement</w:t>
      </w:r>
      <w:r>
        <w:rPr>
          <w:b/>
          <w:bCs/>
          <w:i/>
          <w:iCs/>
          <w:color w:val="2E7D32"/>
          <w:sz w:val="15"/>
          <w:szCs w:val="15"/>
        </w:rPr>
        <w:t xml:space="preserve">  [Automated AI/ML Pipeline]</w:t>
      </w:r>
      <w:r>
        <w:br/>
      </w:r>
      <w:r>
        <w:rPr>
          <w:color w:val="555555"/>
          <w:sz w:val="17"/>
          <w:szCs w:val="17"/>
        </w:rPr>
        <w:t>Incrementality measurement for 7,299 product bundles (15,989 components). K-Means clustering on 11 demand-shape features reduces ~7,299 Prophet fits to ~100 cluster-level fits — 70x compute reduction. Three-lens read-out: YoY ($11.3B → $12.7B, +12.2% demand), 716-day Pre-Post, and component-level incrementality with department cross-validation. Automated 6-tier validation and 20+ CSV deliverables with Excel summary generation.</w:t>
      </w:r>
    </w:p>
    <w:p w14:paraId="1AB10002" w14:textId="77777777" w:rsidR="00716A91" w:rsidRDefault="00CA4C2B">
      <w:pPr>
        <w:spacing w:before="10" w:after="15"/>
        <w:ind w:left="500"/>
      </w:pPr>
      <w:r>
        <w:rPr>
          <w:b/>
          <w:bCs/>
          <w:color w:val="E86C00"/>
          <w:sz w:val="16"/>
          <w:szCs w:val="16"/>
        </w:rPr>
        <w:t xml:space="preserve">↳ </w:t>
      </w:r>
      <w:r>
        <w:rPr>
          <w:i/>
          <w:iCs/>
          <w:color w:val="555555"/>
          <w:sz w:val="14"/>
          <w:szCs w:val="14"/>
        </w:rPr>
        <w:t xml:space="preserve">Evolves from: </w:t>
      </w:r>
      <w:r>
        <w:rPr>
          <w:b/>
          <w:bCs/>
          <w:i/>
          <w:iCs/>
          <w:color w:val="C75B00"/>
          <w:sz w:val="14"/>
          <w:szCs w:val="14"/>
        </w:rPr>
        <w:t>Post Launch Incrementality (PLI)</w:t>
      </w:r>
    </w:p>
    <w:p w14:paraId="5E4F3D58" w14:textId="0640DC96" w:rsidR="009F3F42" w:rsidRPr="000C1DFB" w:rsidRDefault="00080C51" w:rsidP="009F3F42">
      <w:pPr>
        <w:pStyle w:val="ListParagraph"/>
        <w:numPr>
          <w:ilvl w:val="0"/>
          <w:numId w:val="1"/>
        </w:numPr>
        <w:spacing w:before="70" w:after="20"/>
        <w:rPr>
          <w:i/>
          <w:iCs/>
          <w:color w:val="BF4E14" w:themeColor="accent2" w:themeShade="BF"/>
          <w:sz w:val="14"/>
          <w:szCs w:val="14"/>
        </w:rPr>
      </w:pPr>
      <w:r w:rsidRPr="00947DE6">
        <w:rPr>
          <w:b/>
          <w:bCs/>
          <w:color w:val="C75B00"/>
          <w:sz w:val="18"/>
          <w:szCs w:val="18"/>
        </w:rPr>
        <w:t xml:space="preserve">OKR Tracker / BOF Tableau Dashboard Suite </w:t>
      </w:r>
      <w:r w:rsidRPr="00A87FE4">
        <w:rPr>
          <w:b/>
          <w:bCs/>
          <w:i/>
          <w:iCs/>
          <w:color w:val="2E7D32"/>
          <w:sz w:val="15"/>
          <w:szCs w:val="15"/>
        </w:rPr>
        <w:t>[Business Intelligence &amp; Visualization]</w:t>
      </w:r>
      <w:r w:rsidRPr="00947DE6">
        <w:rPr>
          <w:b/>
          <w:bCs/>
          <w:color w:val="C75B00"/>
          <w:sz w:val="18"/>
          <w:szCs w:val="18"/>
        </w:rPr>
        <w:br/>
      </w:r>
      <w:r w:rsidRPr="00320B03">
        <w:rPr>
          <w:color w:val="555555"/>
          <w:sz w:val="17"/>
          <w:szCs w:val="17"/>
        </w:rPr>
        <w:t xml:space="preserve">Enterprise reporting and visualization ecosystem for executive-level OKR and BOF KPI monitoring. Built using Tableau with automated </w:t>
      </w:r>
      <w:r w:rsidR="00E14697" w:rsidRPr="00320B03">
        <w:rPr>
          <w:color w:val="555555"/>
          <w:sz w:val="17"/>
          <w:szCs w:val="17"/>
        </w:rPr>
        <w:t>Big Query</w:t>
      </w:r>
      <w:r w:rsidRPr="00320B03">
        <w:rPr>
          <w:color w:val="555555"/>
          <w:sz w:val="17"/>
          <w:szCs w:val="17"/>
        </w:rPr>
        <w:t>-backed data pipelines</w:t>
      </w:r>
      <w:r w:rsidR="00D82F54">
        <w:rPr>
          <w:color w:val="555555"/>
          <w:sz w:val="17"/>
          <w:szCs w:val="17"/>
        </w:rPr>
        <w:t xml:space="preserve"> and p</w:t>
      </w:r>
      <w:r w:rsidR="00587153">
        <w:rPr>
          <w:color w:val="555555"/>
          <w:sz w:val="17"/>
          <w:szCs w:val="17"/>
        </w:rPr>
        <w:t>ython script</w:t>
      </w:r>
      <w:r w:rsidR="006E1BD6">
        <w:rPr>
          <w:color w:val="555555"/>
          <w:sz w:val="17"/>
          <w:szCs w:val="17"/>
        </w:rPr>
        <w:t>s</w:t>
      </w:r>
      <w:r w:rsidRPr="00320B03">
        <w:rPr>
          <w:color w:val="555555"/>
          <w:sz w:val="17"/>
          <w:szCs w:val="17"/>
        </w:rPr>
        <w:t>, enabling near real-time visibility into performance trends, target tracking, variance analysis, and operational health across business units. Features interactive drill-down dashboards, stakeholder-specific views, automated refresh scheduling, and standardized KPI governance for consistent cross-functional reporting.</w:t>
      </w:r>
      <w:r w:rsidRPr="00320B03">
        <w:rPr>
          <w:color w:val="555555"/>
          <w:sz w:val="17"/>
          <w:szCs w:val="17"/>
        </w:rPr>
        <w:br/>
      </w:r>
      <w:r w:rsidRPr="00320B03">
        <w:rPr>
          <w:rFonts w:ascii="Cambria Math" w:hAnsi="Cambria Math" w:cs="Cambria Math"/>
          <w:color w:val="555555"/>
          <w:sz w:val="17"/>
          <w:szCs w:val="17"/>
        </w:rPr>
        <w:t>▸</w:t>
      </w:r>
      <w:r w:rsidRPr="00320B03">
        <w:rPr>
          <w:color w:val="555555"/>
          <w:sz w:val="17"/>
          <w:szCs w:val="17"/>
        </w:rPr>
        <w:t xml:space="preserve"> </w:t>
      </w:r>
      <w:r w:rsidRPr="00025A05">
        <w:rPr>
          <w:b/>
          <w:bCs/>
          <w:color w:val="555555"/>
          <w:sz w:val="17"/>
          <w:szCs w:val="17"/>
        </w:rPr>
        <w:t>Executive OKR Dashboard</w:t>
      </w:r>
      <w:r w:rsidRPr="00320B03">
        <w:rPr>
          <w:color w:val="555555"/>
          <w:sz w:val="17"/>
          <w:szCs w:val="17"/>
        </w:rPr>
        <w:t xml:space="preserve"> — Centralized tracking layer for 22 organizational OKRs with trend monitoring, progress scoring, milestone visibility, and department-wise performance summaries. Supports weekly refreshes, exception highlighting, and leadership-ready exports.</w:t>
      </w:r>
      <w:r w:rsidRPr="00320B03">
        <w:rPr>
          <w:color w:val="555555"/>
          <w:sz w:val="17"/>
          <w:szCs w:val="17"/>
        </w:rPr>
        <w:br/>
      </w:r>
      <w:r w:rsidRPr="00320B03">
        <w:rPr>
          <w:rFonts w:ascii="Cambria Math" w:hAnsi="Cambria Math" w:cs="Cambria Math"/>
          <w:color w:val="555555"/>
          <w:sz w:val="17"/>
          <w:szCs w:val="17"/>
        </w:rPr>
        <w:t>▸</w:t>
      </w:r>
      <w:r w:rsidRPr="00320B03">
        <w:rPr>
          <w:color w:val="555555"/>
          <w:sz w:val="17"/>
          <w:szCs w:val="17"/>
        </w:rPr>
        <w:t xml:space="preserve"> </w:t>
      </w:r>
      <w:r w:rsidRPr="00025A05">
        <w:rPr>
          <w:b/>
          <w:bCs/>
          <w:color w:val="555555"/>
          <w:sz w:val="17"/>
          <w:szCs w:val="17"/>
        </w:rPr>
        <w:t>BOF Performance Dashboard</w:t>
      </w:r>
      <w:r w:rsidRPr="00320B03">
        <w:rPr>
          <w:color w:val="555555"/>
          <w:sz w:val="17"/>
          <w:szCs w:val="17"/>
        </w:rPr>
        <w:t xml:space="preserve"> — Interactive Tableau reporting suite covering 50+ BOF KPIs with historical trend analysis, segmentation views, anomaly highlighting, and automated metric rollups for faster operational decision-making.</w:t>
      </w:r>
      <w:r w:rsidRPr="00320B03">
        <w:rPr>
          <w:color w:val="555555"/>
          <w:sz w:val="17"/>
          <w:szCs w:val="17"/>
        </w:rPr>
        <w:br/>
      </w:r>
      <w:r w:rsidRPr="00B45F18">
        <w:rPr>
          <w:rFonts w:ascii="Cambria Math" w:hAnsi="Cambria Math" w:cs="Cambria Math"/>
          <w:b/>
          <w:bCs/>
          <w:color w:val="E86C00"/>
          <w:sz w:val="16"/>
          <w:szCs w:val="16"/>
        </w:rPr>
        <w:t>↳</w:t>
      </w:r>
      <w:r w:rsidRPr="00B45F18">
        <w:rPr>
          <w:b/>
          <w:bCs/>
          <w:color w:val="E86C00"/>
          <w:sz w:val="16"/>
          <w:szCs w:val="16"/>
        </w:rPr>
        <w:t xml:space="preserve"> </w:t>
      </w:r>
      <w:r w:rsidRPr="00C77ED0">
        <w:rPr>
          <w:i/>
          <w:iCs/>
          <w:color w:val="555555"/>
          <w:sz w:val="14"/>
          <w:szCs w:val="14"/>
        </w:rPr>
        <w:t>Evolves from:</w:t>
      </w:r>
      <w:r w:rsidRPr="00B45F18">
        <w:rPr>
          <w:b/>
          <w:bCs/>
          <w:color w:val="E86C00"/>
          <w:sz w:val="16"/>
          <w:szCs w:val="16"/>
        </w:rPr>
        <w:t xml:space="preserve"> </w:t>
      </w:r>
      <w:r w:rsidRPr="000C1DFB">
        <w:rPr>
          <w:b/>
          <w:bCs/>
          <w:i/>
          <w:iCs/>
          <w:color w:val="BF4E14" w:themeColor="accent2" w:themeShade="BF"/>
          <w:sz w:val="14"/>
          <w:szCs w:val="14"/>
        </w:rPr>
        <w:t>Manual KPI Reporting &amp; Static Business Reviews</w:t>
      </w:r>
    </w:p>
    <w:p w14:paraId="2550DDF9" w14:textId="5B7DB65A" w:rsidR="009F3F42" w:rsidRPr="00AB7620" w:rsidRDefault="009F3F42" w:rsidP="00AB7620">
      <w:pPr>
        <w:pStyle w:val="ListParagraph"/>
        <w:numPr>
          <w:ilvl w:val="0"/>
          <w:numId w:val="1"/>
        </w:numPr>
        <w:spacing w:before="70" w:after="20"/>
        <w:rPr>
          <w:b/>
          <w:bCs/>
          <w:color w:val="C75B00"/>
          <w:sz w:val="18"/>
          <w:szCs w:val="18"/>
        </w:rPr>
      </w:pPr>
      <w:r w:rsidRPr="0D70CB2D">
        <w:rPr>
          <w:b/>
          <w:bCs/>
          <w:color w:val="C75B00"/>
          <w:sz w:val="18"/>
          <w:szCs w:val="18"/>
        </w:rPr>
        <w:t>OKR</w:t>
      </w:r>
      <w:r w:rsidRPr="3A3B75C2">
        <w:rPr>
          <w:b/>
          <w:bCs/>
          <w:color w:val="C75B00"/>
          <w:sz w:val="18"/>
          <w:szCs w:val="18"/>
        </w:rPr>
        <w:t xml:space="preserve"> </w:t>
      </w:r>
      <w:r w:rsidRPr="4E99032D">
        <w:rPr>
          <w:b/>
          <w:bCs/>
          <w:color w:val="C75B00"/>
          <w:sz w:val="18"/>
          <w:szCs w:val="18"/>
        </w:rPr>
        <w:t>TRACKER</w:t>
      </w:r>
      <w:r w:rsidR="79128487" w:rsidRPr="4E99032D">
        <w:rPr>
          <w:b/>
          <w:bCs/>
          <w:color w:val="C75B00"/>
          <w:sz w:val="18"/>
          <w:szCs w:val="18"/>
        </w:rPr>
        <w:t xml:space="preserve"> and </w:t>
      </w:r>
      <w:r w:rsidRPr="4E99032D">
        <w:rPr>
          <w:b/>
          <w:bCs/>
          <w:color w:val="C75B00"/>
          <w:sz w:val="18"/>
          <w:szCs w:val="18"/>
        </w:rPr>
        <w:t>BOF</w:t>
      </w:r>
      <w:r w:rsidRPr="3A3B75C2">
        <w:rPr>
          <w:b/>
          <w:bCs/>
          <w:color w:val="C75B00"/>
          <w:sz w:val="18"/>
          <w:szCs w:val="18"/>
        </w:rPr>
        <w:t xml:space="preserve"> DATA Engineering</w:t>
      </w:r>
      <w:r w:rsidR="3B236D67" w:rsidRPr="6860DA99">
        <w:rPr>
          <w:b/>
          <w:bCs/>
          <w:color w:val="C75B00"/>
          <w:sz w:val="18"/>
          <w:szCs w:val="18"/>
        </w:rPr>
        <w:t xml:space="preserve"> </w:t>
      </w:r>
      <w:r w:rsidR="3B236D67" w:rsidRPr="1DEBC988">
        <w:rPr>
          <w:b/>
          <w:bCs/>
          <w:color w:val="C75B00"/>
          <w:sz w:val="18"/>
          <w:szCs w:val="18"/>
        </w:rPr>
        <w:t xml:space="preserve">– </w:t>
      </w:r>
      <w:r w:rsidR="00312E59">
        <w:rPr>
          <w:b/>
          <w:bCs/>
          <w:color w:val="C75B00"/>
          <w:sz w:val="18"/>
          <w:szCs w:val="18"/>
        </w:rPr>
        <w:br/>
      </w:r>
      <w:r w:rsidR="3B236D67" w:rsidRPr="00AB7620">
        <w:rPr>
          <w:color w:val="555555"/>
          <w:sz w:val="17"/>
          <w:szCs w:val="17"/>
        </w:rPr>
        <w:t>Automated the w</w:t>
      </w:r>
      <w:r w:rsidR="2A126427" w:rsidRPr="00AB7620">
        <w:rPr>
          <w:color w:val="555555"/>
          <w:sz w:val="17"/>
          <w:szCs w:val="17"/>
        </w:rPr>
        <w:t>eekly data fetching and data engineering pipeline for the 22 OKR</w:t>
      </w:r>
      <w:r w:rsidR="1FD01DFE" w:rsidRPr="00AB7620">
        <w:rPr>
          <w:color w:val="555555"/>
          <w:sz w:val="17"/>
          <w:szCs w:val="17"/>
        </w:rPr>
        <w:t>s and 50+ BOF KPIs</w:t>
      </w:r>
    </w:p>
    <w:p w14:paraId="370669FF" w14:textId="32286784" w:rsidR="009F3F42" w:rsidRDefault="009F3F42" w:rsidP="009F3F42">
      <w:pPr>
        <w:pStyle w:val="ListParagraph"/>
        <w:numPr>
          <w:ilvl w:val="0"/>
          <w:numId w:val="1"/>
        </w:numPr>
        <w:spacing w:before="70" w:after="20"/>
      </w:pPr>
      <w:r>
        <w:rPr>
          <w:b/>
          <w:bCs/>
          <w:color w:val="C75B00"/>
          <w:sz w:val="18"/>
          <w:szCs w:val="18"/>
        </w:rPr>
        <w:t>Gen AI Wrapper</w:t>
      </w:r>
      <w:r w:rsidR="00E056CB">
        <w:rPr>
          <w:b/>
          <w:bCs/>
          <w:color w:val="C75B00"/>
          <w:sz w:val="18"/>
          <w:szCs w:val="18"/>
        </w:rPr>
        <w:t xml:space="preserve"> </w:t>
      </w:r>
      <w:r w:rsidR="00A07562" w:rsidRPr="00C11502">
        <w:rPr>
          <w:color w:val="C75B00"/>
          <w:sz w:val="18"/>
          <w:szCs w:val="18"/>
        </w:rPr>
        <w:t>–</w:t>
      </w:r>
      <w:r w:rsidR="00B637A8" w:rsidRPr="00C11502">
        <w:rPr>
          <w:color w:val="C75B00"/>
          <w:sz w:val="18"/>
          <w:szCs w:val="18"/>
        </w:rPr>
        <w:t xml:space="preserve"> con</w:t>
      </w:r>
      <w:r w:rsidR="00892DE8" w:rsidRPr="00C11502">
        <w:rPr>
          <w:color w:val="C75B00"/>
          <w:sz w:val="18"/>
          <w:szCs w:val="18"/>
        </w:rPr>
        <w:t>t</w:t>
      </w:r>
      <w:r w:rsidR="00A07562" w:rsidRPr="00C11502">
        <w:rPr>
          <w:color w:val="C75B00"/>
          <w:sz w:val="18"/>
          <w:szCs w:val="18"/>
        </w:rPr>
        <w:t>inued wor</w:t>
      </w:r>
      <w:r w:rsidR="00B87E11" w:rsidRPr="00C11502">
        <w:rPr>
          <w:color w:val="C75B00"/>
          <w:sz w:val="18"/>
          <w:szCs w:val="18"/>
        </w:rPr>
        <w:t>k</w:t>
      </w:r>
      <w:r>
        <w:rPr>
          <w:b/>
          <w:bCs/>
          <w:i/>
          <w:iCs/>
          <w:color w:val="2E7D32"/>
          <w:sz w:val="15"/>
          <w:szCs w:val="15"/>
        </w:rPr>
        <w:t xml:space="preserve"> [Gen AI]</w:t>
      </w:r>
      <w:r>
        <w:rPr>
          <w:color w:val="555555"/>
          <w:sz w:val="17"/>
          <w:szCs w:val="17"/>
        </w:rPr>
        <w:br/>
        <w:t>Conversational AI layer over 6TB+ of data. Multi-agent architecture — context generation agent, natural-language-query agent, and logic processing agent — delivering instant data checks, high-quality insights, and back-and-forth analytical flow. Outputs executable SQL and Python for data retrieval and visualization.</w:t>
      </w:r>
    </w:p>
    <w:p w14:paraId="7598FC70" w14:textId="77777777" w:rsidR="00716A91" w:rsidRDefault="00716A91">
      <w:pPr>
        <w:spacing w:before="60"/>
      </w:pPr>
    </w:p>
    <w:p w14:paraId="09194DC6" w14:textId="639F6A66" w:rsidR="00716A91" w:rsidRDefault="00CA4C2B">
      <w:pPr>
        <w:pBdr>
          <w:bottom w:val="single" w:sz="6" w:space="4" w:color="E86C00"/>
        </w:pBdr>
        <w:spacing w:before="240" w:after="100"/>
      </w:pPr>
      <w:r>
        <w:rPr>
          <w:b/>
          <w:bCs/>
          <w:color w:val="E86C00"/>
          <w:sz w:val="26"/>
          <w:szCs w:val="26"/>
        </w:rPr>
        <w:t>FUTURE ROADMAP</w:t>
      </w:r>
      <w:r w:rsidR="00BB3A53">
        <w:rPr>
          <w:b/>
          <w:bCs/>
          <w:color w:val="E86C00"/>
          <w:sz w:val="26"/>
          <w:szCs w:val="26"/>
        </w:rPr>
        <w:t xml:space="preserve"> </w:t>
      </w:r>
      <w:r w:rsidR="00BB3A53" w:rsidRPr="00BB3A53">
        <w:rPr>
          <w:i/>
          <w:iCs/>
          <w:color w:val="E86C00"/>
          <w:sz w:val="26"/>
          <w:szCs w:val="26"/>
        </w:rPr>
        <w:t>– Plan for next Quarter</w:t>
      </w:r>
      <w:r w:rsidR="00BB3A53">
        <w:rPr>
          <w:b/>
          <w:bCs/>
          <w:color w:val="E86C00"/>
          <w:sz w:val="26"/>
          <w:szCs w:val="26"/>
        </w:rPr>
        <w:t xml:space="preserve"> </w:t>
      </w:r>
    </w:p>
    <w:p w14:paraId="2AC96CCA" w14:textId="77777777" w:rsidR="00716A91" w:rsidRDefault="00CA4C2B">
      <w:pPr>
        <w:spacing w:before="40" w:after="80"/>
      </w:pPr>
      <w:r>
        <w:rPr>
          <w:color w:val="555555"/>
          <w:sz w:val="17"/>
          <w:szCs w:val="17"/>
        </w:rPr>
        <w:t>Where the team is headed next.</w:t>
      </w:r>
    </w:p>
    <w:p w14:paraId="0C5F3C48" w14:textId="61F42815" w:rsidR="00716A91" w:rsidRDefault="00CA4C2B">
      <w:pPr>
        <w:pStyle w:val="ListParagraph"/>
        <w:numPr>
          <w:ilvl w:val="0"/>
          <w:numId w:val="3"/>
        </w:numPr>
        <w:spacing w:before="40" w:after="25"/>
      </w:pPr>
      <w:r>
        <w:rPr>
          <w:b/>
          <w:bCs/>
          <w:color w:val="C75B00"/>
          <w:sz w:val="17"/>
          <w:szCs w:val="17"/>
        </w:rPr>
        <w:t>Gen AI Integration into Analytics Hub</w:t>
      </w:r>
      <w:r>
        <w:rPr>
          <w:b/>
          <w:bCs/>
          <w:i/>
          <w:iCs/>
          <w:color w:val="2E7D32"/>
          <w:sz w:val="14"/>
          <w:szCs w:val="14"/>
        </w:rPr>
        <w:t xml:space="preserve"> [Gen AI Planned]</w:t>
      </w:r>
      <w:r>
        <w:rPr>
          <w:color w:val="555555"/>
          <w:sz w:val="17"/>
          <w:szCs w:val="17"/>
        </w:rPr>
        <w:t xml:space="preserve"> — Embed the conversational AI wrapper directly into the Analytics Hub — enabling natural-language KPI querying, intelligent anomaly surfacing, and auto-generated narrative insights within the platform.</w:t>
      </w:r>
    </w:p>
    <w:p w14:paraId="3C9840CA" w14:textId="6EB291A8" w:rsidR="00716A91" w:rsidRDefault="00CA4C2B">
      <w:pPr>
        <w:pStyle w:val="ListParagraph"/>
        <w:numPr>
          <w:ilvl w:val="0"/>
          <w:numId w:val="3"/>
        </w:numPr>
        <w:spacing w:before="40" w:after="25"/>
      </w:pPr>
      <w:r>
        <w:rPr>
          <w:b/>
          <w:bCs/>
          <w:color w:val="C75B00"/>
          <w:sz w:val="17"/>
          <w:szCs w:val="17"/>
        </w:rPr>
        <w:t>Automated AB Test Pipeline within the Hub</w:t>
      </w:r>
      <w:r>
        <w:rPr>
          <w:b/>
          <w:bCs/>
          <w:i/>
          <w:iCs/>
          <w:color w:val="2E7D32"/>
          <w:sz w:val="14"/>
          <w:szCs w:val="14"/>
        </w:rPr>
        <w:t xml:space="preserve"> [AI-Powered Automation]</w:t>
      </w:r>
      <w:r>
        <w:rPr>
          <w:color w:val="555555"/>
          <w:sz w:val="17"/>
          <w:szCs w:val="17"/>
        </w:rPr>
        <w:t xml:space="preserve"> — Integrate the proven AB Test AIR automation — JIRA/Workfront triggers, Target condition parsing, and automated AIR calculations — as a native module, closing the loop from test setup to impact measurement.</w:t>
      </w:r>
    </w:p>
    <w:p w14:paraId="37FA6CC9" w14:textId="77777777" w:rsidR="00716A91" w:rsidRDefault="00CA4C2B">
      <w:pPr>
        <w:spacing w:before="5" w:after="15"/>
        <w:ind w:left="700"/>
      </w:pPr>
      <w:r>
        <w:rPr>
          <w:b/>
          <w:bCs/>
          <w:color w:val="E86C00"/>
          <w:sz w:val="16"/>
          <w:szCs w:val="16"/>
        </w:rPr>
        <w:t xml:space="preserve">↳ </w:t>
      </w:r>
      <w:r>
        <w:rPr>
          <w:i/>
          <w:iCs/>
          <w:color w:val="555555"/>
          <w:sz w:val="14"/>
          <w:szCs w:val="14"/>
        </w:rPr>
        <w:t xml:space="preserve">Evolves from: </w:t>
      </w:r>
      <w:r>
        <w:rPr>
          <w:b/>
          <w:bCs/>
          <w:i/>
          <w:iCs/>
          <w:color w:val="C75B00"/>
          <w:sz w:val="14"/>
          <w:szCs w:val="14"/>
        </w:rPr>
        <w:t>AB Test AIR Enhancement</w:t>
      </w:r>
    </w:p>
    <w:p w14:paraId="1D2C27F9" w14:textId="77777777" w:rsidR="00716A91" w:rsidRDefault="00CA4C2B">
      <w:pPr>
        <w:pStyle w:val="ListParagraph"/>
        <w:numPr>
          <w:ilvl w:val="0"/>
          <w:numId w:val="3"/>
        </w:numPr>
        <w:spacing w:before="40" w:after="25"/>
      </w:pPr>
      <w:r>
        <w:rPr>
          <w:b/>
          <w:bCs/>
          <w:color w:val="C75B00"/>
          <w:sz w:val="17"/>
          <w:szCs w:val="17"/>
        </w:rPr>
        <w:t>Self-Serve Stakeholder Reporting</w:t>
      </w:r>
      <w:r>
        <w:rPr>
          <w:b/>
          <w:bCs/>
          <w:i/>
          <w:iCs/>
          <w:color w:val="2E7D32"/>
          <w:sz w:val="14"/>
          <w:szCs w:val="14"/>
        </w:rPr>
        <w:t xml:space="preserve">  [Gen AI Planned]</w:t>
      </w:r>
      <w:r>
        <w:rPr>
          <w:color w:val="555555"/>
          <w:sz w:val="17"/>
          <w:szCs w:val="17"/>
        </w:rPr>
        <w:t xml:space="preserve"> — Evolve the Reporting Hub into a fully self-serve experience with AI-assisted summarization, where decision-makers generate, customize, and distribute impact reports without analyst intervention.</w:t>
      </w:r>
    </w:p>
    <w:p w14:paraId="4EFF2415" w14:textId="77777777" w:rsidR="006300D9" w:rsidRPr="006300D9" w:rsidRDefault="00CA4C2B" w:rsidP="00E367C0">
      <w:pPr>
        <w:pStyle w:val="ListParagraph"/>
        <w:numPr>
          <w:ilvl w:val="0"/>
          <w:numId w:val="3"/>
        </w:numPr>
        <w:spacing w:before="40" w:after="25"/>
      </w:pPr>
      <w:r>
        <w:rPr>
          <w:b/>
          <w:bCs/>
          <w:color w:val="C75B00"/>
          <w:sz w:val="17"/>
          <w:szCs w:val="17"/>
        </w:rPr>
        <w:t>Predictive Feature-Impact Scoring</w:t>
      </w:r>
      <w:r>
        <w:rPr>
          <w:b/>
          <w:bCs/>
          <w:i/>
          <w:iCs/>
          <w:color w:val="2E7D32"/>
          <w:sz w:val="14"/>
          <w:szCs w:val="14"/>
        </w:rPr>
        <w:t xml:space="preserve">  [AI/ML Pipeline]</w:t>
      </w:r>
      <w:r>
        <w:rPr>
          <w:color w:val="555555"/>
          <w:sz w:val="17"/>
          <w:szCs w:val="17"/>
        </w:rPr>
        <w:t xml:space="preserve"> — Combine counterfactual forecasting, incrementality models, and intelligent user-intent analysis to predict feature ROI before launch, informing go/no-go decisions with data-backed confidence.</w:t>
      </w:r>
    </w:p>
    <w:p w14:paraId="0F0A75DF" w14:textId="28EE09EA" w:rsidR="00716A91" w:rsidRPr="00E367C0" w:rsidRDefault="00CA4C2B" w:rsidP="00E367C0">
      <w:pPr>
        <w:pStyle w:val="ListParagraph"/>
        <w:numPr>
          <w:ilvl w:val="0"/>
          <w:numId w:val="3"/>
        </w:numPr>
        <w:spacing w:before="40" w:after="25"/>
      </w:pPr>
      <w:r w:rsidRPr="00E367C0">
        <w:rPr>
          <w:b/>
          <w:bCs/>
          <w:color w:val="C75B00"/>
          <w:sz w:val="17"/>
          <w:szCs w:val="17"/>
        </w:rPr>
        <w:t>Enterprise Deployment &amp; Scalability</w:t>
      </w:r>
      <w:r w:rsidRPr="00E367C0">
        <w:rPr>
          <w:color w:val="555555"/>
          <w:sz w:val="17"/>
          <w:szCs w:val="17"/>
        </w:rPr>
        <w:t xml:space="preserve"> — Move the platform from development to enterprise infrastructure with SSO integration, expanded role-based access, and onboarding for additional business functions.</w:t>
      </w:r>
    </w:p>
    <w:p w14:paraId="5E11462F" w14:textId="627FA7B4" w:rsidR="00347A9E" w:rsidRDefault="3B7BF443" w:rsidP="07ED9831">
      <w:pPr>
        <w:pStyle w:val="ListParagraph"/>
        <w:numPr>
          <w:ilvl w:val="0"/>
          <w:numId w:val="3"/>
        </w:numPr>
        <w:spacing w:before="40" w:after="25"/>
        <w:rPr>
          <w:color w:val="555555"/>
          <w:sz w:val="17"/>
          <w:szCs w:val="17"/>
        </w:rPr>
      </w:pPr>
      <w:r w:rsidRPr="1F21E7A9">
        <w:rPr>
          <w:b/>
          <w:bCs/>
          <w:color w:val="C75B00"/>
          <w:sz w:val="17"/>
          <w:szCs w:val="17"/>
        </w:rPr>
        <w:t>Integration of</w:t>
      </w:r>
      <w:r w:rsidR="00347A9E" w:rsidRPr="1F21E7A9">
        <w:rPr>
          <w:b/>
          <w:bCs/>
          <w:color w:val="C75B00"/>
          <w:sz w:val="17"/>
          <w:szCs w:val="17"/>
        </w:rPr>
        <w:t xml:space="preserve"> </w:t>
      </w:r>
      <w:r w:rsidRPr="1F21E7A9">
        <w:rPr>
          <w:b/>
          <w:bCs/>
          <w:color w:val="C75B00"/>
          <w:sz w:val="17"/>
          <w:szCs w:val="17"/>
        </w:rPr>
        <w:t>GenAI assistant with OKR</w:t>
      </w:r>
      <w:r w:rsidR="00347A9E" w:rsidRPr="1F21E7A9">
        <w:rPr>
          <w:b/>
          <w:bCs/>
          <w:color w:val="C75B00"/>
          <w:sz w:val="17"/>
          <w:szCs w:val="17"/>
        </w:rPr>
        <w:t xml:space="preserve"> </w:t>
      </w:r>
      <w:r w:rsidRPr="1F21E7A9">
        <w:rPr>
          <w:b/>
          <w:bCs/>
          <w:color w:val="C75B00"/>
          <w:sz w:val="17"/>
          <w:szCs w:val="17"/>
        </w:rPr>
        <w:t>and BOF dashboard</w:t>
      </w:r>
      <w:r w:rsidR="00347A9E" w:rsidRPr="1F21E7A9">
        <w:rPr>
          <w:b/>
          <w:bCs/>
          <w:color w:val="C75B00"/>
          <w:sz w:val="17"/>
          <w:szCs w:val="17"/>
        </w:rPr>
        <w:t xml:space="preserve"> </w:t>
      </w:r>
      <w:r w:rsidR="76400260" w:rsidRPr="74FAA6C4">
        <w:rPr>
          <w:b/>
          <w:bCs/>
          <w:i/>
          <w:iCs/>
          <w:color w:val="2E7D32"/>
          <w:sz w:val="14"/>
          <w:szCs w:val="14"/>
        </w:rPr>
        <w:t>[Gen AI Planned]</w:t>
      </w:r>
      <w:r w:rsidR="76400260" w:rsidRPr="00302AC9">
        <w:rPr>
          <w:b/>
          <w:bCs/>
          <w:i/>
          <w:iCs/>
          <w:color w:val="2E7D32"/>
          <w:sz w:val="14"/>
          <w:szCs w:val="14"/>
        </w:rPr>
        <w:t xml:space="preserve"> - </w:t>
      </w:r>
      <w:r w:rsidR="370E0759" w:rsidRPr="3A6FC579">
        <w:rPr>
          <w:b/>
          <w:bCs/>
          <w:i/>
          <w:iCs/>
          <w:color w:val="2E7D32"/>
          <w:sz w:val="14"/>
          <w:szCs w:val="14"/>
        </w:rPr>
        <w:t xml:space="preserve"> </w:t>
      </w:r>
      <w:r w:rsidR="5C7358F8" w:rsidRPr="3A6FC579">
        <w:rPr>
          <w:color w:val="555555"/>
          <w:sz w:val="17"/>
          <w:szCs w:val="17"/>
        </w:rPr>
        <w:t>Integrate</w:t>
      </w:r>
      <w:r w:rsidR="5C7358F8" w:rsidRPr="686CA099">
        <w:rPr>
          <w:color w:val="555555"/>
          <w:sz w:val="17"/>
          <w:szCs w:val="17"/>
        </w:rPr>
        <w:t xml:space="preserve"> </w:t>
      </w:r>
      <w:r w:rsidR="5C7358F8" w:rsidRPr="6FB7CED5">
        <w:rPr>
          <w:color w:val="555555"/>
          <w:sz w:val="17"/>
          <w:szCs w:val="17"/>
        </w:rPr>
        <w:t xml:space="preserve">the </w:t>
      </w:r>
      <w:r w:rsidR="5C7358F8" w:rsidRPr="72932434">
        <w:rPr>
          <w:color w:val="555555"/>
          <w:sz w:val="17"/>
          <w:szCs w:val="17"/>
        </w:rPr>
        <w:t>conversational</w:t>
      </w:r>
      <w:r w:rsidR="5C7358F8" w:rsidRPr="7B2DE362">
        <w:rPr>
          <w:color w:val="555555"/>
          <w:sz w:val="17"/>
          <w:szCs w:val="17"/>
        </w:rPr>
        <w:t xml:space="preserve"> </w:t>
      </w:r>
      <w:r w:rsidR="5C7358F8" w:rsidRPr="53AC1014">
        <w:rPr>
          <w:color w:val="555555"/>
          <w:sz w:val="17"/>
          <w:szCs w:val="17"/>
        </w:rPr>
        <w:t>business</w:t>
      </w:r>
      <w:r w:rsidR="5C7358F8" w:rsidRPr="167AC635">
        <w:rPr>
          <w:color w:val="555555"/>
          <w:sz w:val="17"/>
          <w:szCs w:val="17"/>
        </w:rPr>
        <w:t xml:space="preserve"> process copilot </w:t>
      </w:r>
      <w:r w:rsidR="5C7358F8" w:rsidRPr="39489099">
        <w:rPr>
          <w:color w:val="555555"/>
          <w:sz w:val="17"/>
          <w:szCs w:val="17"/>
        </w:rPr>
        <w:t xml:space="preserve">that will </w:t>
      </w:r>
      <w:r w:rsidR="5C7358F8" w:rsidRPr="456026CE">
        <w:rPr>
          <w:color w:val="555555"/>
          <w:sz w:val="17"/>
          <w:szCs w:val="17"/>
        </w:rPr>
        <w:t xml:space="preserve">help </w:t>
      </w:r>
      <w:r w:rsidR="5C7358F8" w:rsidRPr="5C31EBE5">
        <w:rPr>
          <w:color w:val="555555"/>
          <w:sz w:val="17"/>
          <w:szCs w:val="17"/>
        </w:rPr>
        <w:t xml:space="preserve">user </w:t>
      </w:r>
      <w:r w:rsidR="5C7358F8" w:rsidRPr="7555B35A">
        <w:rPr>
          <w:color w:val="555555"/>
          <w:sz w:val="17"/>
          <w:szCs w:val="17"/>
        </w:rPr>
        <w:t xml:space="preserve">to </w:t>
      </w:r>
      <w:r w:rsidR="5C7358F8" w:rsidRPr="2A40C290">
        <w:rPr>
          <w:color w:val="555555"/>
          <w:sz w:val="17"/>
          <w:szCs w:val="17"/>
        </w:rPr>
        <w:t>q</w:t>
      </w:r>
      <w:r w:rsidR="7F547D2E" w:rsidRPr="2A40C290">
        <w:rPr>
          <w:color w:val="555555"/>
          <w:sz w:val="17"/>
          <w:szCs w:val="17"/>
        </w:rPr>
        <w:t xml:space="preserve">uery </w:t>
      </w:r>
      <w:r w:rsidR="7F547D2E" w:rsidRPr="7B721760">
        <w:rPr>
          <w:color w:val="555555"/>
          <w:sz w:val="17"/>
          <w:szCs w:val="17"/>
        </w:rPr>
        <w:t xml:space="preserve">information in </w:t>
      </w:r>
      <w:r w:rsidR="7F547D2E" w:rsidRPr="25FB8DF4">
        <w:rPr>
          <w:color w:val="555555"/>
          <w:sz w:val="17"/>
          <w:szCs w:val="17"/>
        </w:rPr>
        <w:t xml:space="preserve">natural </w:t>
      </w:r>
      <w:r w:rsidR="7F547D2E" w:rsidRPr="40A01FA0">
        <w:rPr>
          <w:color w:val="555555"/>
          <w:sz w:val="17"/>
          <w:szCs w:val="17"/>
        </w:rPr>
        <w:t xml:space="preserve">language, </w:t>
      </w:r>
      <w:r w:rsidR="7F547D2E" w:rsidRPr="491303A0">
        <w:rPr>
          <w:color w:val="555555"/>
          <w:sz w:val="17"/>
          <w:szCs w:val="17"/>
        </w:rPr>
        <w:t xml:space="preserve">generate </w:t>
      </w:r>
      <w:r w:rsidR="7F547D2E" w:rsidRPr="6A53B7CC">
        <w:rPr>
          <w:color w:val="555555"/>
          <w:sz w:val="17"/>
          <w:szCs w:val="17"/>
        </w:rPr>
        <w:t>visualization</w:t>
      </w:r>
      <w:r w:rsidR="1A106D5E" w:rsidRPr="56CA1C12">
        <w:rPr>
          <w:color w:val="555555"/>
          <w:sz w:val="17"/>
          <w:szCs w:val="17"/>
        </w:rPr>
        <w:t xml:space="preserve">, </w:t>
      </w:r>
      <w:r w:rsidR="7F547D2E" w:rsidRPr="56CA1C12">
        <w:rPr>
          <w:color w:val="555555"/>
          <w:sz w:val="17"/>
          <w:szCs w:val="17"/>
        </w:rPr>
        <w:t>get</w:t>
      </w:r>
      <w:r w:rsidR="7F547D2E" w:rsidRPr="37037BE0">
        <w:rPr>
          <w:color w:val="555555"/>
          <w:sz w:val="17"/>
          <w:szCs w:val="17"/>
        </w:rPr>
        <w:t xml:space="preserve"> </w:t>
      </w:r>
      <w:r w:rsidR="7F547D2E" w:rsidRPr="36859FE6">
        <w:rPr>
          <w:color w:val="555555"/>
          <w:sz w:val="17"/>
          <w:szCs w:val="17"/>
        </w:rPr>
        <w:t xml:space="preserve">insights </w:t>
      </w:r>
      <w:r w:rsidR="7F547D2E" w:rsidRPr="5BBEE638">
        <w:rPr>
          <w:color w:val="555555"/>
          <w:sz w:val="17"/>
          <w:szCs w:val="17"/>
        </w:rPr>
        <w:t>and</w:t>
      </w:r>
      <w:r w:rsidR="7F547D2E" w:rsidRPr="46055097">
        <w:rPr>
          <w:color w:val="555555"/>
          <w:sz w:val="17"/>
          <w:szCs w:val="17"/>
        </w:rPr>
        <w:t xml:space="preserve"> </w:t>
      </w:r>
      <w:r w:rsidR="7F547D2E" w:rsidRPr="6A7AA450">
        <w:rPr>
          <w:color w:val="555555"/>
          <w:sz w:val="17"/>
          <w:szCs w:val="17"/>
        </w:rPr>
        <w:t xml:space="preserve">reasoning </w:t>
      </w:r>
      <w:r w:rsidR="7F547D2E" w:rsidRPr="3E15CCDB">
        <w:rPr>
          <w:color w:val="555555"/>
          <w:sz w:val="17"/>
          <w:szCs w:val="17"/>
        </w:rPr>
        <w:t xml:space="preserve">beyond the </w:t>
      </w:r>
      <w:r w:rsidR="7F547D2E" w:rsidRPr="08462930">
        <w:rPr>
          <w:color w:val="555555"/>
          <w:sz w:val="17"/>
          <w:szCs w:val="17"/>
        </w:rPr>
        <w:t xml:space="preserve">tabular </w:t>
      </w:r>
      <w:r w:rsidR="7F547D2E" w:rsidRPr="02DD671F">
        <w:rPr>
          <w:color w:val="555555"/>
          <w:sz w:val="17"/>
          <w:szCs w:val="17"/>
        </w:rPr>
        <w:t>information.</w:t>
      </w:r>
    </w:p>
    <w:p w14:paraId="1B644106" w14:textId="50F6497E" w:rsidR="00716A91" w:rsidRDefault="00716A91" w:rsidP="00347A9E">
      <w:pPr>
        <w:pStyle w:val="ListParagraph"/>
        <w:spacing w:before="40" w:after="25"/>
        <w:ind w:left="420"/>
      </w:pPr>
    </w:p>
    <w:sectPr w:rsidR="00716A91">
      <w:headerReference w:type="default" r:id="rId7"/>
      <w:footerReference w:type="default" r:id="rId8"/>
      <w:pgSz w:w="12240" w:h="15840"/>
      <w:pgMar w:top="860" w:right="1080" w:bottom="6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D0B32" w14:textId="77777777" w:rsidR="004D43CB" w:rsidRDefault="004D43CB">
      <w:r>
        <w:separator/>
      </w:r>
    </w:p>
  </w:endnote>
  <w:endnote w:type="continuationSeparator" w:id="0">
    <w:p w14:paraId="5B39D11C" w14:textId="77777777" w:rsidR="004D43CB" w:rsidRDefault="004D4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BACC8" w14:textId="77777777" w:rsidR="00015A14" w:rsidRDefault="00015A14">
    <w:pPr>
      <w:jc w:val="right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7585F" w14:textId="77777777" w:rsidR="004D43CB" w:rsidRDefault="004D43CB">
      <w:r>
        <w:separator/>
      </w:r>
    </w:p>
  </w:footnote>
  <w:footnote w:type="continuationSeparator" w:id="0">
    <w:p w14:paraId="2A752831" w14:textId="77777777" w:rsidR="004D43CB" w:rsidRDefault="004D4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06566" w14:textId="22AD82FF" w:rsidR="00015A14" w:rsidRDefault="00015A14">
    <w:pPr>
      <w:pBdr>
        <w:bottom w:val="single" w:sz="8" w:space="6" w:color="E86C00"/>
      </w:pBdr>
    </w:pPr>
    <w:r>
      <w:rPr>
        <w:b/>
        <w:bCs/>
        <w:color w:val="E86C00"/>
      </w:rPr>
      <w:t>Journey So Far</w:t>
    </w:r>
    <w:r>
      <w:rPr>
        <w:color w:val="555555"/>
        <w:sz w:val="18"/>
        <w:szCs w:val="18"/>
      </w:rPr>
      <w:t xml:space="preserve"> | Core Contributions &amp; On-going Initiatives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4C7F"/>
    <w:multiLevelType w:val="hybridMultilevel"/>
    <w:tmpl w:val="D3D06232"/>
    <w:lvl w:ilvl="0" w:tplc="B6E629D8">
      <w:start w:val="1"/>
      <w:numFmt w:val="bullet"/>
      <w:lvlText w:val="•"/>
      <w:lvlJc w:val="left"/>
      <w:pPr>
        <w:ind w:left="420" w:hanging="210"/>
      </w:pPr>
    </w:lvl>
    <w:lvl w:ilvl="1" w:tplc="8BE2F146">
      <w:numFmt w:val="decimal"/>
      <w:lvlText w:val=""/>
      <w:lvlJc w:val="left"/>
    </w:lvl>
    <w:lvl w:ilvl="2" w:tplc="B4A4AD80">
      <w:numFmt w:val="decimal"/>
      <w:lvlText w:val=""/>
      <w:lvlJc w:val="left"/>
    </w:lvl>
    <w:lvl w:ilvl="3" w:tplc="B05071A4">
      <w:numFmt w:val="decimal"/>
      <w:lvlText w:val=""/>
      <w:lvlJc w:val="left"/>
    </w:lvl>
    <w:lvl w:ilvl="4" w:tplc="0B18F8D6">
      <w:numFmt w:val="decimal"/>
      <w:lvlText w:val=""/>
      <w:lvlJc w:val="left"/>
    </w:lvl>
    <w:lvl w:ilvl="5" w:tplc="C4EAEEDC">
      <w:numFmt w:val="decimal"/>
      <w:lvlText w:val=""/>
      <w:lvlJc w:val="left"/>
    </w:lvl>
    <w:lvl w:ilvl="6" w:tplc="38521F40">
      <w:numFmt w:val="decimal"/>
      <w:lvlText w:val=""/>
      <w:lvlJc w:val="left"/>
    </w:lvl>
    <w:lvl w:ilvl="7" w:tplc="4CF6D672">
      <w:numFmt w:val="decimal"/>
      <w:lvlText w:val=""/>
      <w:lvlJc w:val="left"/>
    </w:lvl>
    <w:lvl w:ilvl="8" w:tplc="8370EC6E">
      <w:numFmt w:val="decimal"/>
      <w:lvlText w:val=""/>
      <w:lvlJc w:val="left"/>
    </w:lvl>
  </w:abstractNum>
  <w:abstractNum w:abstractNumId="1" w15:restartNumberingAfterBreak="0">
    <w:nsid w:val="244765E0"/>
    <w:multiLevelType w:val="hybridMultilevel"/>
    <w:tmpl w:val="1C263A42"/>
    <w:lvl w:ilvl="0" w:tplc="4EF0C018">
      <w:start w:val="1"/>
      <w:numFmt w:val="bullet"/>
      <w:lvlText w:val="●"/>
      <w:lvlJc w:val="left"/>
      <w:pPr>
        <w:ind w:left="720" w:hanging="360"/>
      </w:pPr>
    </w:lvl>
    <w:lvl w:ilvl="1" w:tplc="D05276E6">
      <w:start w:val="1"/>
      <w:numFmt w:val="bullet"/>
      <w:lvlText w:val="○"/>
      <w:lvlJc w:val="left"/>
      <w:pPr>
        <w:ind w:left="1440" w:hanging="360"/>
      </w:pPr>
    </w:lvl>
    <w:lvl w:ilvl="2" w:tplc="EF72912E">
      <w:start w:val="1"/>
      <w:numFmt w:val="bullet"/>
      <w:lvlText w:val="■"/>
      <w:lvlJc w:val="left"/>
      <w:pPr>
        <w:ind w:left="2160" w:hanging="360"/>
      </w:pPr>
    </w:lvl>
    <w:lvl w:ilvl="3" w:tplc="32D8036A">
      <w:start w:val="1"/>
      <w:numFmt w:val="bullet"/>
      <w:lvlText w:val="●"/>
      <w:lvlJc w:val="left"/>
      <w:pPr>
        <w:ind w:left="2880" w:hanging="360"/>
      </w:pPr>
    </w:lvl>
    <w:lvl w:ilvl="4" w:tplc="76D2E5C6">
      <w:start w:val="1"/>
      <w:numFmt w:val="bullet"/>
      <w:lvlText w:val="○"/>
      <w:lvlJc w:val="left"/>
      <w:pPr>
        <w:ind w:left="3600" w:hanging="360"/>
      </w:pPr>
    </w:lvl>
    <w:lvl w:ilvl="5" w:tplc="5872627E">
      <w:start w:val="1"/>
      <w:numFmt w:val="bullet"/>
      <w:lvlText w:val="■"/>
      <w:lvlJc w:val="left"/>
      <w:pPr>
        <w:ind w:left="4320" w:hanging="360"/>
      </w:pPr>
    </w:lvl>
    <w:lvl w:ilvl="6" w:tplc="DDD82E4C">
      <w:start w:val="1"/>
      <w:numFmt w:val="bullet"/>
      <w:lvlText w:val="●"/>
      <w:lvlJc w:val="left"/>
      <w:pPr>
        <w:ind w:left="5040" w:hanging="360"/>
      </w:pPr>
    </w:lvl>
    <w:lvl w:ilvl="7" w:tplc="779E587A">
      <w:start w:val="1"/>
      <w:numFmt w:val="bullet"/>
      <w:lvlText w:val="●"/>
      <w:lvlJc w:val="left"/>
      <w:pPr>
        <w:ind w:left="5760" w:hanging="360"/>
      </w:pPr>
    </w:lvl>
    <w:lvl w:ilvl="8" w:tplc="D0861B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C65A1A"/>
    <w:multiLevelType w:val="hybridMultilevel"/>
    <w:tmpl w:val="B9384B24"/>
    <w:lvl w:ilvl="0" w:tplc="0A1C1B98">
      <w:start w:val="1"/>
      <w:numFmt w:val="bullet"/>
      <w:lvlText w:val="▸"/>
      <w:lvlJc w:val="left"/>
      <w:pPr>
        <w:ind w:left="1000" w:hanging="280"/>
      </w:pPr>
    </w:lvl>
    <w:lvl w:ilvl="1" w:tplc="053C4BEE">
      <w:numFmt w:val="decimal"/>
      <w:lvlText w:val=""/>
      <w:lvlJc w:val="left"/>
    </w:lvl>
    <w:lvl w:ilvl="2" w:tplc="3D6846BE">
      <w:numFmt w:val="decimal"/>
      <w:lvlText w:val=""/>
      <w:lvlJc w:val="left"/>
    </w:lvl>
    <w:lvl w:ilvl="3" w:tplc="48043E0E">
      <w:numFmt w:val="decimal"/>
      <w:lvlText w:val=""/>
      <w:lvlJc w:val="left"/>
    </w:lvl>
    <w:lvl w:ilvl="4" w:tplc="304A17A4">
      <w:numFmt w:val="decimal"/>
      <w:lvlText w:val=""/>
      <w:lvlJc w:val="left"/>
    </w:lvl>
    <w:lvl w:ilvl="5" w:tplc="40D8EA04">
      <w:numFmt w:val="decimal"/>
      <w:lvlText w:val=""/>
      <w:lvlJc w:val="left"/>
    </w:lvl>
    <w:lvl w:ilvl="6" w:tplc="34B0C8B8">
      <w:numFmt w:val="decimal"/>
      <w:lvlText w:val=""/>
      <w:lvlJc w:val="left"/>
    </w:lvl>
    <w:lvl w:ilvl="7" w:tplc="AF62AF20">
      <w:numFmt w:val="decimal"/>
      <w:lvlText w:val=""/>
      <w:lvlJc w:val="left"/>
    </w:lvl>
    <w:lvl w:ilvl="8" w:tplc="D69E1C08">
      <w:numFmt w:val="decimal"/>
      <w:lvlText w:val=""/>
      <w:lvlJc w:val="left"/>
    </w:lvl>
  </w:abstractNum>
  <w:abstractNum w:abstractNumId="3" w15:restartNumberingAfterBreak="0">
    <w:nsid w:val="54260490"/>
    <w:multiLevelType w:val="hybridMultilevel"/>
    <w:tmpl w:val="04EAFEA2"/>
    <w:lvl w:ilvl="0" w:tplc="03B8EBE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75B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6301C"/>
    <w:multiLevelType w:val="hybridMultilevel"/>
    <w:tmpl w:val="03A2CFB4"/>
    <w:lvl w:ilvl="0" w:tplc="48BE2AA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75B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287239">
    <w:abstractNumId w:val="3"/>
  </w:num>
  <w:num w:numId="2" w16cid:durableId="53285803">
    <w:abstractNumId w:val="2"/>
    <w:lvlOverride w:ilvl="0">
      <w:startOverride w:val="1"/>
    </w:lvlOverride>
  </w:num>
  <w:num w:numId="3" w16cid:durableId="566182654">
    <w:abstractNumId w:val="0"/>
    <w:lvlOverride w:ilvl="0">
      <w:startOverride w:val="1"/>
    </w:lvlOverride>
  </w:num>
  <w:num w:numId="4" w16cid:durableId="823156072">
    <w:abstractNumId w:val="4"/>
  </w:num>
  <w:num w:numId="5" w16cid:durableId="8560444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A91"/>
    <w:rsid w:val="000057F6"/>
    <w:rsid w:val="00006BEC"/>
    <w:rsid w:val="00007C59"/>
    <w:rsid w:val="000130D8"/>
    <w:rsid w:val="00015A14"/>
    <w:rsid w:val="00020726"/>
    <w:rsid w:val="00020E99"/>
    <w:rsid w:val="000248D0"/>
    <w:rsid w:val="00025A05"/>
    <w:rsid w:val="0003082E"/>
    <w:rsid w:val="00033B8D"/>
    <w:rsid w:val="00034553"/>
    <w:rsid w:val="000359C4"/>
    <w:rsid w:val="0004116C"/>
    <w:rsid w:val="00042BB1"/>
    <w:rsid w:val="00042D48"/>
    <w:rsid w:val="000578F9"/>
    <w:rsid w:val="00071B22"/>
    <w:rsid w:val="00073DE8"/>
    <w:rsid w:val="00080C51"/>
    <w:rsid w:val="00082CE3"/>
    <w:rsid w:val="00092A11"/>
    <w:rsid w:val="00095CF1"/>
    <w:rsid w:val="000A4553"/>
    <w:rsid w:val="000B0D8B"/>
    <w:rsid w:val="000B1AB6"/>
    <w:rsid w:val="000C090A"/>
    <w:rsid w:val="000C17CA"/>
    <w:rsid w:val="000C1DFB"/>
    <w:rsid w:val="000C3186"/>
    <w:rsid w:val="000C3661"/>
    <w:rsid w:val="000D0FF5"/>
    <w:rsid w:val="000D42E4"/>
    <w:rsid w:val="000D4DBA"/>
    <w:rsid w:val="000E4A34"/>
    <w:rsid w:val="000F1224"/>
    <w:rsid w:val="000F13BC"/>
    <w:rsid w:val="000F5969"/>
    <w:rsid w:val="000F613E"/>
    <w:rsid w:val="000F62F0"/>
    <w:rsid w:val="000F656C"/>
    <w:rsid w:val="0010307F"/>
    <w:rsid w:val="001115FA"/>
    <w:rsid w:val="0012390D"/>
    <w:rsid w:val="00131463"/>
    <w:rsid w:val="00135ED8"/>
    <w:rsid w:val="00142F48"/>
    <w:rsid w:val="00147801"/>
    <w:rsid w:val="00150098"/>
    <w:rsid w:val="001576E2"/>
    <w:rsid w:val="001641C7"/>
    <w:rsid w:val="00165E62"/>
    <w:rsid w:val="00167902"/>
    <w:rsid w:val="00170B77"/>
    <w:rsid w:val="001712F5"/>
    <w:rsid w:val="00175B2D"/>
    <w:rsid w:val="00176D59"/>
    <w:rsid w:val="0018002B"/>
    <w:rsid w:val="001809F0"/>
    <w:rsid w:val="001812FD"/>
    <w:rsid w:val="00184B1E"/>
    <w:rsid w:val="0019159A"/>
    <w:rsid w:val="001A0F73"/>
    <w:rsid w:val="001A3CA5"/>
    <w:rsid w:val="001A4234"/>
    <w:rsid w:val="001A4F88"/>
    <w:rsid w:val="001A53B2"/>
    <w:rsid w:val="001A6777"/>
    <w:rsid w:val="001B1587"/>
    <w:rsid w:val="001B2C61"/>
    <w:rsid w:val="001B6C36"/>
    <w:rsid w:val="001C5680"/>
    <w:rsid w:val="001E0D9E"/>
    <w:rsid w:val="001E1BD9"/>
    <w:rsid w:val="001E1CEE"/>
    <w:rsid w:val="001E7E44"/>
    <w:rsid w:val="001F22B8"/>
    <w:rsid w:val="001F5E76"/>
    <w:rsid w:val="001F6DD3"/>
    <w:rsid w:val="00205E76"/>
    <w:rsid w:val="002119D4"/>
    <w:rsid w:val="0021704A"/>
    <w:rsid w:val="00225A7C"/>
    <w:rsid w:val="00226EC9"/>
    <w:rsid w:val="0023397B"/>
    <w:rsid w:val="0023613B"/>
    <w:rsid w:val="002445FD"/>
    <w:rsid w:val="00247A01"/>
    <w:rsid w:val="00257312"/>
    <w:rsid w:val="00257339"/>
    <w:rsid w:val="002620AC"/>
    <w:rsid w:val="002627F7"/>
    <w:rsid w:val="00271824"/>
    <w:rsid w:val="002739BC"/>
    <w:rsid w:val="00274B8D"/>
    <w:rsid w:val="002775E3"/>
    <w:rsid w:val="002838AE"/>
    <w:rsid w:val="0028534B"/>
    <w:rsid w:val="002932A9"/>
    <w:rsid w:val="00295547"/>
    <w:rsid w:val="002A652D"/>
    <w:rsid w:val="002A6A74"/>
    <w:rsid w:val="002B3526"/>
    <w:rsid w:val="002B7692"/>
    <w:rsid w:val="002E1BA5"/>
    <w:rsid w:val="002E30A5"/>
    <w:rsid w:val="002F1039"/>
    <w:rsid w:val="002F6ED5"/>
    <w:rsid w:val="00302AC9"/>
    <w:rsid w:val="00307CA2"/>
    <w:rsid w:val="00312E59"/>
    <w:rsid w:val="0031377B"/>
    <w:rsid w:val="00316CD2"/>
    <w:rsid w:val="00320B03"/>
    <w:rsid w:val="00323A76"/>
    <w:rsid w:val="003256C4"/>
    <w:rsid w:val="00325FF2"/>
    <w:rsid w:val="00327985"/>
    <w:rsid w:val="00330429"/>
    <w:rsid w:val="003348AB"/>
    <w:rsid w:val="003369EA"/>
    <w:rsid w:val="00337FB2"/>
    <w:rsid w:val="0034287C"/>
    <w:rsid w:val="00347A9E"/>
    <w:rsid w:val="00361D3D"/>
    <w:rsid w:val="00362F0D"/>
    <w:rsid w:val="003652B4"/>
    <w:rsid w:val="003655F6"/>
    <w:rsid w:val="003672E0"/>
    <w:rsid w:val="003723EC"/>
    <w:rsid w:val="00383FD2"/>
    <w:rsid w:val="0038491B"/>
    <w:rsid w:val="0039351E"/>
    <w:rsid w:val="003A01FA"/>
    <w:rsid w:val="003A5104"/>
    <w:rsid w:val="003A551E"/>
    <w:rsid w:val="003B19AD"/>
    <w:rsid w:val="003B7046"/>
    <w:rsid w:val="003B7919"/>
    <w:rsid w:val="003C2597"/>
    <w:rsid w:val="003D031A"/>
    <w:rsid w:val="003D5FFB"/>
    <w:rsid w:val="003E25CF"/>
    <w:rsid w:val="003E3CD4"/>
    <w:rsid w:val="003F0140"/>
    <w:rsid w:val="003F12BD"/>
    <w:rsid w:val="003F49DC"/>
    <w:rsid w:val="003F6D18"/>
    <w:rsid w:val="00404E9B"/>
    <w:rsid w:val="00406B9F"/>
    <w:rsid w:val="004119E7"/>
    <w:rsid w:val="00412FC3"/>
    <w:rsid w:val="00413EDF"/>
    <w:rsid w:val="00427F85"/>
    <w:rsid w:val="00430F35"/>
    <w:rsid w:val="004319F2"/>
    <w:rsid w:val="00431D55"/>
    <w:rsid w:val="00432577"/>
    <w:rsid w:val="00436ABB"/>
    <w:rsid w:val="00440EC3"/>
    <w:rsid w:val="00441DDF"/>
    <w:rsid w:val="0046096B"/>
    <w:rsid w:val="00462F29"/>
    <w:rsid w:val="0046408D"/>
    <w:rsid w:val="00472190"/>
    <w:rsid w:val="004772D9"/>
    <w:rsid w:val="00480727"/>
    <w:rsid w:val="004817E2"/>
    <w:rsid w:val="0048279B"/>
    <w:rsid w:val="00482F6A"/>
    <w:rsid w:val="00486978"/>
    <w:rsid w:val="004A3FC6"/>
    <w:rsid w:val="004A60F6"/>
    <w:rsid w:val="004B473C"/>
    <w:rsid w:val="004B4F65"/>
    <w:rsid w:val="004B6872"/>
    <w:rsid w:val="004C45F3"/>
    <w:rsid w:val="004D1D77"/>
    <w:rsid w:val="004D43CB"/>
    <w:rsid w:val="004E2B94"/>
    <w:rsid w:val="004E3AD0"/>
    <w:rsid w:val="004E3ED7"/>
    <w:rsid w:val="004E3FB0"/>
    <w:rsid w:val="004E7042"/>
    <w:rsid w:val="004F4228"/>
    <w:rsid w:val="004F57F3"/>
    <w:rsid w:val="00510CFC"/>
    <w:rsid w:val="00511F4F"/>
    <w:rsid w:val="00515666"/>
    <w:rsid w:val="00517319"/>
    <w:rsid w:val="00525FFB"/>
    <w:rsid w:val="00531559"/>
    <w:rsid w:val="00535986"/>
    <w:rsid w:val="00551AC1"/>
    <w:rsid w:val="0055318D"/>
    <w:rsid w:val="005565FE"/>
    <w:rsid w:val="00556F1D"/>
    <w:rsid w:val="005643FF"/>
    <w:rsid w:val="005646C4"/>
    <w:rsid w:val="00567403"/>
    <w:rsid w:val="00567F7B"/>
    <w:rsid w:val="00570A19"/>
    <w:rsid w:val="00574D43"/>
    <w:rsid w:val="00577A57"/>
    <w:rsid w:val="005839D5"/>
    <w:rsid w:val="00587153"/>
    <w:rsid w:val="005B481A"/>
    <w:rsid w:val="005B69B3"/>
    <w:rsid w:val="005B76DC"/>
    <w:rsid w:val="005B7B8B"/>
    <w:rsid w:val="005D3027"/>
    <w:rsid w:val="005D6D3C"/>
    <w:rsid w:val="005E0B5A"/>
    <w:rsid w:val="005E6FD8"/>
    <w:rsid w:val="00602C42"/>
    <w:rsid w:val="00604D0C"/>
    <w:rsid w:val="00605B81"/>
    <w:rsid w:val="00615689"/>
    <w:rsid w:val="00615A3A"/>
    <w:rsid w:val="00617373"/>
    <w:rsid w:val="006300D9"/>
    <w:rsid w:val="00640956"/>
    <w:rsid w:val="0064536B"/>
    <w:rsid w:val="00645494"/>
    <w:rsid w:val="0065342C"/>
    <w:rsid w:val="006561BE"/>
    <w:rsid w:val="00663207"/>
    <w:rsid w:val="0066337F"/>
    <w:rsid w:val="0067050F"/>
    <w:rsid w:val="00677A26"/>
    <w:rsid w:val="0068445D"/>
    <w:rsid w:val="00685297"/>
    <w:rsid w:val="00687D2F"/>
    <w:rsid w:val="006A1DDD"/>
    <w:rsid w:val="006A3567"/>
    <w:rsid w:val="006A43FB"/>
    <w:rsid w:val="006B19AD"/>
    <w:rsid w:val="006B1B72"/>
    <w:rsid w:val="006B1EEB"/>
    <w:rsid w:val="006B3C08"/>
    <w:rsid w:val="006B65C3"/>
    <w:rsid w:val="006B798E"/>
    <w:rsid w:val="006B7E81"/>
    <w:rsid w:val="006B7FD6"/>
    <w:rsid w:val="006C3967"/>
    <w:rsid w:val="006C67BB"/>
    <w:rsid w:val="006D3598"/>
    <w:rsid w:val="006E131A"/>
    <w:rsid w:val="006E1BD6"/>
    <w:rsid w:val="006F0759"/>
    <w:rsid w:val="006F2F60"/>
    <w:rsid w:val="0070380E"/>
    <w:rsid w:val="0070517F"/>
    <w:rsid w:val="007137CA"/>
    <w:rsid w:val="007141AB"/>
    <w:rsid w:val="007162FC"/>
    <w:rsid w:val="00716A91"/>
    <w:rsid w:val="007227C4"/>
    <w:rsid w:val="00731757"/>
    <w:rsid w:val="00741D33"/>
    <w:rsid w:val="00741D83"/>
    <w:rsid w:val="00755D2C"/>
    <w:rsid w:val="00756719"/>
    <w:rsid w:val="0076120D"/>
    <w:rsid w:val="0076444C"/>
    <w:rsid w:val="00764CD2"/>
    <w:rsid w:val="00765F30"/>
    <w:rsid w:val="007663E4"/>
    <w:rsid w:val="00766B68"/>
    <w:rsid w:val="00771B00"/>
    <w:rsid w:val="00794AFE"/>
    <w:rsid w:val="007956E4"/>
    <w:rsid w:val="007A1CB9"/>
    <w:rsid w:val="007B6749"/>
    <w:rsid w:val="007D4CF2"/>
    <w:rsid w:val="007D68BE"/>
    <w:rsid w:val="00804A91"/>
    <w:rsid w:val="00812CA8"/>
    <w:rsid w:val="00824693"/>
    <w:rsid w:val="00827CF4"/>
    <w:rsid w:val="00830081"/>
    <w:rsid w:val="008328EA"/>
    <w:rsid w:val="008342CB"/>
    <w:rsid w:val="00835A88"/>
    <w:rsid w:val="008441B2"/>
    <w:rsid w:val="00845B8E"/>
    <w:rsid w:val="00846E54"/>
    <w:rsid w:val="008533A5"/>
    <w:rsid w:val="00862911"/>
    <w:rsid w:val="008629A9"/>
    <w:rsid w:val="008664C8"/>
    <w:rsid w:val="00871CC8"/>
    <w:rsid w:val="00872FA4"/>
    <w:rsid w:val="00874D00"/>
    <w:rsid w:val="00875739"/>
    <w:rsid w:val="00875A48"/>
    <w:rsid w:val="00876EE8"/>
    <w:rsid w:val="0088536F"/>
    <w:rsid w:val="00892DE8"/>
    <w:rsid w:val="008A155A"/>
    <w:rsid w:val="008B7BE6"/>
    <w:rsid w:val="008C5274"/>
    <w:rsid w:val="008C6508"/>
    <w:rsid w:val="008C700F"/>
    <w:rsid w:val="008E09D5"/>
    <w:rsid w:val="008E50CC"/>
    <w:rsid w:val="008F1A59"/>
    <w:rsid w:val="008F2651"/>
    <w:rsid w:val="008F2EB7"/>
    <w:rsid w:val="008F313C"/>
    <w:rsid w:val="008F3216"/>
    <w:rsid w:val="0091132D"/>
    <w:rsid w:val="0091698E"/>
    <w:rsid w:val="009206D1"/>
    <w:rsid w:val="009309A7"/>
    <w:rsid w:val="009405D7"/>
    <w:rsid w:val="00944E0A"/>
    <w:rsid w:val="00947DE6"/>
    <w:rsid w:val="00962417"/>
    <w:rsid w:val="00966D29"/>
    <w:rsid w:val="00972877"/>
    <w:rsid w:val="00977A7D"/>
    <w:rsid w:val="00981AE9"/>
    <w:rsid w:val="0099602A"/>
    <w:rsid w:val="009A2904"/>
    <w:rsid w:val="009A764B"/>
    <w:rsid w:val="009B6858"/>
    <w:rsid w:val="009C2023"/>
    <w:rsid w:val="009C302A"/>
    <w:rsid w:val="009D4885"/>
    <w:rsid w:val="009D7278"/>
    <w:rsid w:val="009E69B0"/>
    <w:rsid w:val="009F1614"/>
    <w:rsid w:val="009F3F42"/>
    <w:rsid w:val="00A01DD5"/>
    <w:rsid w:val="00A07562"/>
    <w:rsid w:val="00A11D94"/>
    <w:rsid w:val="00A15197"/>
    <w:rsid w:val="00A248DA"/>
    <w:rsid w:val="00A2562D"/>
    <w:rsid w:val="00A32A94"/>
    <w:rsid w:val="00A364D4"/>
    <w:rsid w:val="00A37212"/>
    <w:rsid w:val="00A544BE"/>
    <w:rsid w:val="00A614E0"/>
    <w:rsid w:val="00A72F23"/>
    <w:rsid w:val="00A74021"/>
    <w:rsid w:val="00A75BE4"/>
    <w:rsid w:val="00A7718F"/>
    <w:rsid w:val="00A77765"/>
    <w:rsid w:val="00A827AA"/>
    <w:rsid w:val="00A82BD5"/>
    <w:rsid w:val="00A87067"/>
    <w:rsid w:val="00A87779"/>
    <w:rsid w:val="00A87FE4"/>
    <w:rsid w:val="00A93868"/>
    <w:rsid w:val="00AB3BB3"/>
    <w:rsid w:val="00AB7620"/>
    <w:rsid w:val="00AD5919"/>
    <w:rsid w:val="00AD6BB5"/>
    <w:rsid w:val="00AE249D"/>
    <w:rsid w:val="00AF1FA5"/>
    <w:rsid w:val="00AF21AA"/>
    <w:rsid w:val="00AF2995"/>
    <w:rsid w:val="00B1152A"/>
    <w:rsid w:val="00B115A2"/>
    <w:rsid w:val="00B122A8"/>
    <w:rsid w:val="00B12E38"/>
    <w:rsid w:val="00B16069"/>
    <w:rsid w:val="00B17C12"/>
    <w:rsid w:val="00B2399C"/>
    <w:rsid w:val="00B25B44"/>
    <w:rsid w:val="00B45F18"/>
    <w:rsid w:val="00B55D38"/>
    <w:rsid w:val="00B637A8"/>
    <w:rsid w:val="00B650BB"/>
    <w:rsid w:val="00B7584E"/>
    <w:rsid w:val="00B87E11"/>
    <w:rsid w:val="00B9026A"/>
    <w:rsid w:val="00B94DFF"/>
    <w:rsid w:val="00BA0C5B"/>
    <w:rsid w:val="00BA385A"/>
    <w:rsid w:val="00BA78C0"/>
    <w:rsid w:val="00BB0B8D"/>
    <w:rsid w:val="00BB21EF"/>
    <w:rsid w:val="00BB3A53"/>
    <w:rsid w:val="00BB5602"/>
    <w:rsid w:val="00BB5AF3"/>
    <w:rsid w:val="00BE01FF"/>
    <w:rsid w:val="00BF05EC"/>
    <w:rsid w:val="00C11502"/>
    <w:rsid w:val="00C12898"/>
    <w:rsid w:val="00C14C5F"/>
    <w:rsid w:val="00C14E38"/>
    <w:rsid w:val="00C15EA4"/>
    <w:rsid w:val="00C22794"/>
    <w:rsid w:val="00C2281F"/>
    <w:rsid w:val="00C22AE9"/>
    <w:rsid w:val="00C32033"/>
    <w:rsid w:val="00C33B1D"/>
    <w:rsid w:val="00C36FC7"/>
    <w:rsid w:val="00C4721A"/>
    <w:rsid w:val="00C50C0D"/>
    <w:rsid w:val="00C51CAF"/>
    <w:rsid w:val="00C520C8"/>
    <w:rsid w:val="00C55607"/>
    <w:rsid w:val="00C56A64"/>
    <w:rsid w:val="00C6336D"/>
    <w:rsid w:val="00C7539E"/>
    <w:rsid w:val="00C77ED0"/>
    <w:rsid w:val="00C94F0B"/>
    <w:rsid w:val="00CA4C2B"/>
    <w:rsid w:val="00CA531F"/>
    <w:rsid w:val="00CA647B"/>
    <w:rsid w:val="00CB4928"/>
    <w:rsid w:val="00CB4B77"/>
    <w:rsid w:val="00CB5178"/>
    <w:rsid w:val="00CC1182"/>
    <w:rsid w:val="00CC1192"/>
    <w:rsid w:val="00CC679B"/>
    <w:rsid w:val="00CE55D2"/>
    <w:rsid w:val="00CF755D"/>
    <w:rsid w:val="00D13E2A"/>
    <w:rsid w:val="00D16B4B"/>
    <w:rsid w:val="00D2454C"/>
    <w:rsid w:val="00D24C0B"/>
    <w:rsid w:val="00D33D4B"/>
    <w:rsid w:val="00D37702"/>
    <w:rsid w:val="00D41BCD"/>
    <w:rsid w:val="00D47A81"/>
    <w:rsid w:val="00D50556"/>
    <w:rsid w:val="00D559DE"/>
    <w:rsid w:val="00D56BDC"/>
    <w:rsid w:val="00D70CEF"/>
    <w:rsid w:val="00D7428D"/>
    <w:rsid w:val="00D77809"/>
    <w:rsid w:val="00D80702"/>
    <w:rsid w:val="00D80929"/>
    <w:rsid w:val="00D82F54"/>
    <w:rsid w:val="00D91EAA"/>
    <w:rsid w:val="00D95EDD"/>
    <w:rsid w:val="00DC1A63"/>
    <w:rsid w:val="00DC4D55"/>
    <w:rsid w:val="00DC5537"/>
    <w:rsid w:val="00DC5E12"/>
    <w:rsid w:val="00DD0B96"/>
    <w:rsid w:val="00DD7531"/>
    <w:rsid w:val="00DD7973"/>
    <w:rsid w:val="00DE17DA"/>
    <w:rsid w:val="00DE20B8"/>
    <w:rsid w:val="00E00A27"/>
    <w:rsid w:val="00E03AE3"/>
    <w:rsid w:val="00E056CB"/>
    <w:rsid w:val="00E060F3"/>
    <w:rsid w:val="00E129C4"/>
    <w:rsid w:val="00E14697"/>
    <w:rsid w:val="00E168EA"/>
    <w:rsid w:val="00E25F40"/>
    <w:rsid w:val="00E26409"/>
    <w:rsid w:val="00E316A4"/>
    <w:rsid w:val="00E320FF"/>
    <w:rsid w:val="00E35730"/>
    <w:rsid w:val="00E367C0"/>
    <w:rsid w:val="00E41259"/>
    <w:rsid w:val="00E41387"/>
    <w:rsid w:val="00E43749"/>
    <w:rsid w:val="00E43953"/>
    <w:rsid w:val="00E50113"/>
    <w:rsid w:val="00E55029"/>
    <w:rsid w:val="00E625F8"/>
    <w:rsid w:val="00E71612"/>
    <w:rsid w:val="00E72C9E"/>
    <w:rsid w:val="00E80A8C"/>
    <w:rsid w:val="00E8375E"/>
    <w:rsid w:val="00E96D59"/>
    <w:rsid w:val="00E97596"/>
    <w:rsid w:val="00EA2C2C"/>
    <w:rsid w:val="00EA7CB6"/>
    <w:rsid w:val="00EB21BC"/>
    <w:rsid w:val="00EB7D12"/>
    <w:rsid w:val="00ED01FD"/>
    <w:rsid w:val="00EF0840"/>
    <w:rsid w:val="00EF09F5"/>
    <w:rsid w:val="00EF1CE8"/>
    <w:rsid w:val="00F040C2"/>
    <w:rsid w:val="00F05EC8"/>
    <w:rsid w:val="00F21819"/>
    <w:rsid w:val="00F30618"/>
    <w:rsid w:val="00F324A9"/>
    <w:rsid w:val="00F34BE3"/>
    <w:rsid w:val="00F64C58"/>
    <w:rsid w:val="00F652ED"/>
    <w:rsid w:val="00F65D6F"/>
    <w:rsid w:val="00F8357E"/>
    <w:rsid w:val="00F8668F"/>
    <w:rsid w:val="00F932FA"/>
    <w:rsid w:val="00F95561"/>
    <w:rsid w:val="00FC319C"/>
    <w:rsid w:val="00FC7CE9"/>
    <w:rsid w:val="00FD0384"/>
    <w:rsid w:val="00FD19C5"/>
    <w:rsid w:val="00FD35DA"/>
    <w:rsid w:val="00FD6006"/>
    <w:rsid w:val="00FE60BA"/>
    <w:rsid w:val="00FE7912"/>
    <w:rsid w:val="00FE79E3"/>
    <w:rsid w:val="02A3AE5F"/>
    <w:rsid w:val="02DD671F"/>
    <w:rsid w:val="02E6882D"/>
    <w:rsid w:val="035C276E"/>
    <w:rsid w:val="0379FCC3"/>
    <w:rsid w:val="070CA6E0"/>
    <w:rsid w:val="07ED9831"/>
    <w:rsid w:val="08462930"/>
    <w:rsid w:val="08A9F282"/>
    <w:rsid w:val="09B29D30"/>
    <w:rsid w:val="0A005912"/>
    <w:rsid w:val="0C07D3AC"/>
    <w:rsid w:val="0D70CB2D"/>
    <w:rsid w:val="0EA0C944"/>
    <w:rsid w:val="112FBD9D"/>
    <w:rsid w:val="118E73E4"/>
    <w:rsid w:val="119C8CCC"/>
    <w:rsid w:val="128FA9B9"/>
    <w:rsid w:val="129A22CC"/>
    <w:rsid w:val="132B5B58"/>
    <w:rsid w:val="135FF6E8"/>
    <w:rsid w:val="13D851D4"/>
    <w:rsid w:val="1416232E"/>
    <w:rsid w:val="141E3612"/>
    <w:rsid w:val="14402A3E"/>
    <w:rsid w:val="14BF98B9"/>
    <w:rsid w:val="167AC635"/>
    <w:rsid w:val="170ACB67"/>
    <w:rsid w:val="19C134F8"/>
    <w:rsid w:val="1A106D5E"/>
    <w:rsid w:val="1D42844C"/>
    <w:rsid w:val="1DEBC988"/>
    <w:rsid w:val="1F0C54AB"/>
    <w:rsid w:val="1F21E7A9"/>
    <w:rsid w:val="1FD01DFE"/>
    <w:rsid w:val="204BB241"/>
    <w:rsid w:val="21C9856E"/>
    <w:rsid w:val="22F10D71"/>
    <w:rsid w:val="25062E2A"/>
    <w:rsid w:val="25FB8DF4"/>
    <w:rsid w:val="26A2DD80"/>
    <w:rsid w:val="277F3982"/>
    <w:rsid w:val="27BC4C7A"/>
    <w:rsid w:val="27C8D2A8"/>
    <w:rsid w:val="280BE62C"/>
    <w:rsid w:val="2905DE4D"/>
    <w:rsid w:val="29259C65"/>
    <w:rsid w:val="29CC4984"/>
    <w:rsid w:val="2A126427"/>
    <w:rsid w:val="2A40C290"/>
    <w:rsid w:val="2B85602D"/>
    <w:rsid w:val="2D109CD8"/>
    <w:rsid w:val="2E237D04"/>
    <w:rsid w:val="2F0A988E"/>
    <w:rsid w:val="2F5425F7"/>
    <w:rsid w:val="310ED4E3"/>
    <w:rsid w:val="34B77B2B"/>
    <w:rsid w:val="353A1F3B"/>
    <w:rsid w:val="36368FD6"/>
    <w:rsid w:val="36859FE6"/>
    <w:rsid w:val="37037BE0"/>
    <w:rsid w:val="370E0759"/>
    <w:rsid w:val="37F68848"/>
    <w:rsid w:val="3876BACB"/>
    <w:rsid w:val="38B3DA1B"/>
    <w:rsid w:val="38E784C9"/>
    <w:rsid w:val="39489099"/>
    <w:rsid w:val="39538BD2"/>
    <w:rsid w:val="3A3B75C2"/>
    <w:rsid w:val="3A6FC579"/>
    <w:rsid w:val="3AF5714C"/>
    <w:rsid w:val="3B236D67"/>
    <w:rsid w:val="3B7BF443"/>
    <w:rsid w:val="3BE2EF8E"/>
    <w:rsid w:val="3BF0B039"/>
    <w:rsid w:val="3C9545B8"/>
    <w:rsid w:val="3E15CCDB"/>
    <w:rsid w:val="3E210393"/>
    <w:rsid w:val="3F4C179B"/>
    <w:rsid w:val="40A01FA0"/>
    <w:rsid w:val="4154763A"/>
    <w:rsid w:val="447A29AD"/>
    <w:rsid w:val="456026CE"/>
    <w:rsid w:val="46055097"/>
    <w:rsid w:val="46191D91"/>
    <w:rsid w:val="463D1810"/>
    <w:rsid w:val="4683F4C2"/>
    <w:rsid w:val="47E5D951"/>
    <w:rsid w:val="491303A0"/>
    <w:rsid w:val="49DAC389"/>
    <w:rsid w:val="4A437993"/>
    <w:rsid w:val="4C1DA399"/>
    <w:rsid w:val="4C57AA72"/>
    <w:rsid w:val="4D75E94E"/>
    <w:rsid w:val="4D97F062"/>
    <w:rsid w:val="4E99032D"/>
    <w:rsid w:val="4F0C54A3"/>
    <w:rsid w:val="4FD2B09E"/>
    <w:rsid w:val="53AC1014"/>
    <w:rsid w:val="56A2E5B2"/>
    <w:rsid w:val="56CA1C12"/>
    <w:rsid w:val="56DF007A"/>
    <w:rsid w:val="594EACC7"/>
    <w:rsid w:val="59B1BA0A"/>
    <w:rsid w:val="59C5B5FD"/>
    <w:rsid w:val="5AC586FF"/>
    <w:rsid w:val="5ADA5A79"/>
    <w:rsid w:val="5B45B853"/>
    <w:rsid w:val="5B72ACDD"/>
    <w:rsid w:val="5BBEE638"/>
    <w:rsid w:val="5C31EBE5"/>
    <w:rsid w:val="5C7358F8"/>
    <w:rsid w:val="5D203ACF"/>
    <w:rsid w:val="5F59F4E5"/>
    <w:rsid w:val="5FA6CE63"/>
    <w:rsid w:val="603B0F4D"/>
    <w:rsid w:val="62A93B3F"/>
    <w:rsid w:val="66013C3A"/>
    <w:rsid w:val="66F11648"/>
    <w:rsid w:val="67798647"/>
    <w:rsid w:val="6860DA99"/>
    <w:rsid w:val="686CA099"/>
    <w:rsid w:val="69AD784F"/>
    <w:rsid w:val="6A53B7CC"/>
    <w:rsid w:val="6A7AA450"/>
    <w:rsid w:val="6D0A2A1B"/>
    <w:rsid w:val="6E60BEEC"/>
    <w:rsid w:val="6FB7CED5"/>
    <w:rsid w:val="713A4FEB"/>
    <w:rsid w:val="71527072"/>
    <w:rsid w:val="72932434"/>
    <w:rsid w:val="735070B3"/>
    <w:rsid w:val="738DAABE"/>
    <w:rsid w:val="74FAA6C4"/>
    <w:rsid w:val="7555B35A"/>
    <w:rsid w:val="76400260"/>
    <w:rsid w:val="768DCCAF"/>
    <w:rsid w:val="781DF299"/>
    <w:rsid w:val="78859CAD"/>
    <w:rsid w:val="79128487"/>
    <w:rsid w:val="7AFCDCC0"/>
    <w:rsid w:val="7B2DE362"/>
    <w:rsid w:val="7B721760"/>
    <w:rsid w:val="7CAD3E52"/>
    <w:rsid w:val="7F54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DBB45"/>
  <w15:docId w15:val="{5A5D4D0E-93C5-47F4-835B-FF2A3B331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7A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7A9E"/>
  </w:style>
  <w:style w:type="paragraph" w:styleId="Footer">
    <w:name w:val="footer"/>
    <w:basedOn w:val="Normal"/>
    <w:link w:val="FooterChar"/>
    <w:uiPriority w:val="99"/>
    <w:unhideWhenUsed/>
    <w:rsid w:val="00347A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7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Akash Patil</cp:lastModifiedBy>
  <cp:revision>4</cp:revision>
  <dcterms:created xsi:type="dcterms:W3CDTF">2026-05-27T09:13:00Z</dcterms:created>
  <dcterms:modified xsi:type="dcterms:W3CDTF">2026-05-28T08:44:00Z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fb46c208-4fee-41b2-b9f6-554de0173f06</vt:lpwstr>
  </property>
</Properties>
</file>