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00" w:line="240" w:lineRule="auto"/>
        <w:jc w:val="center"/>
      </w:pPr>
      <w:r>
        <w:rPr>
          <w:rFonts w:ascii="Microsoft YaHei" w:hAnsi="Microsoft YaHei" w:eastAsia="Microsoft YaHei"/>
          <w:b/>
          <w:color w:val="17365D"/>
          <w:sz w:val="44"/>
        </w:rPr>
        <w:t>AI 安防日报 API 配置说明</w:t>
      </w:r>
    </w:p>
    <w:p>
      <w:pPr>
        <w:spacing w:before="0" w:after="360" w:line="240" w:lineRule="auto"/>
        <w:jc w:val="center"/>
      </w:pPr>
      <w:r>
        <w:rPr>
          <w:rFonts w:ascii="Microsoft YaHei" w:hAnsi="Microsoft YaHei" w:eastAsia="Microsoft YaHei"/>
          <w:b w:val="0"/>
          <w:color w:val="6B7785"/>
          <w:sz w:val="22"/>
        </w:rPr>
        <w:t>给其他开发者的简单配置指南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最重要的一点：</w:t>
            </w:r>
            <w:r>
              <w:rPr>
                <w:rFonts w:ascii="Microsoft YaHei" w:hAnsi="Microsoft YaHei" w:eastAsia="Microsoft YaHei"/>
                <w:b w:val="0"/>
                <w:color w:val="243447"/>
                <w:sz w:val="21"/>
              </w:rPr>
              <w:t>不要把真实 API 密钥写进代码、提交信息或 Word 文档。每个人只需要在自己电脑的 backend/.env 中填写密钥。</w:t>
            </w:r>
          </w:p>
        </w:tc>
      </w:tr>
    </w:tbl>
    <w:p>
      <w:pPr>
        <w:spacing w:after="20"/>
      </w:pPr>
    </w:p>
    <w:p>
      <w:pPr>
        <w:pStyle w:val="Heading1"/>
        <w:spacing w:before="24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1. 需要修改哪个文件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243447"/>
          <w:sz w:val="21"/>
        </w:rPr>
        <w:t>本项目启动后端时会读取 backend/.env。这个文件被 .gitignore 忽略，不会提交到仓库，适合保存每个人自己的 API 密钥。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243447"/>
          <w:sz w:val="21"/>
        </w:rPr>
        <w:t>如果本地还没有 backend/.env，可以复制 backend/.env.example 并重命名为 backend/.env；不要直接修改 .env.example 中的真实密钥。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4700"/>
        <w:gridCol w:w="2310"/>
      </w:tblGrid>
      <w:tr>
        <w:tc>
          <w:tcPr>
            <w:tcW w:type="dxa" w:w="2350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700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310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是否填写真实密钥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backend/.env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本机后端启动时真正读取的配置文件</w:t>
            </w:r>
          </w:p>
        </w:tc>
        <w:tc>
          <w:tcPr>
            <w:tcW w:type="dxa" w:w="2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是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backend/.env.example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给其他开发者参考的配置模板</w:t>
            </w:r>
          </w:p>
        </w:tc>
        <w:tc>
          <w:tcPr>
            <w:tcW w:type="dxa" w:w="2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否，保持为空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.env.example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项目根目录的通用环境模板</w:t>
            </w:r>
          </w:p>
        </w:tc>
        <w:tc>
          <w:tcPr>
            <w:tcW w:type="dxa" w:w="2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否，保持为空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backend/config/__init__.py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代码读取环境变量的地方</w:t>
            </w:r>
          </w:p>
        </w:tc>
        <w:tc>
          <w:tcPr>
            <w:tcW w:type="dxa" w:w="2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通常不改</w:t>
            </w:r>
          </w:p>
        </w:tc>
      </w:tr>
    </w:tbl>
    <w:p>
      <w:pPr>
        <w:spacing w:after="20"/>
      </w:pPr>
    </w:p>
    <w:p>
      <w:pPr>
        <w:pStyle w:val="Heading1"/>
        <w:spacing w:before="24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2. 硅基流动 API 的配置项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243447"/>
          <w:sz w:val="21"/>
        </w:rPr>
        <w:t>打开 backend/.env，填写或确认下面这些配置：</w:t>
      </w:r>
    </w:p>
    <w:p>
      <w:pPr>
        <w:spacing w:before="40" w:after="140" w:line="240" w:lineRule="auto"/>
        <w:ind w:left="288" w:right="288"/>
        <w:shd w:fill="F1F3F5"/>
      </w:pPr>
      <w:r>
        <w:rPr>
          <w:rFonts w:ascii="Consolas" w:hAnsi="Consolas" w:eastAsia="Consolas"/>
          <w:b w:val="0"/>
          <w:color w:val="2F3B45"/>
          <w:sz w:val="18"/>
        </w:rPr>
        <w:t>AI_REPORT_PROVIDER=siliconflow</w:t>
        <w:br/>
        <w:t>SILICONFLOW_BASE_URL=https://api.siliconflow.cn/v1</w:t>
        <w:br/>
        <w:t>SILICONFLOW_API_KEY=这里填写自己的密钥</w:t>
        <w:br/>
        <w:t>SILICONFLOW_MODEL=Qwen/Qwen2.5-7B-Instruct</w:t>
        <w:br/>
        <w:t>AI_REPORT_ENABLED=true</w:t>
        <w:br/>
        <w:t>AI_REPORT_ENDPOINT=/chat/completions</w:t>
        <w:br/>
        <w:t>AI_REPORT_TIMEOUT=60</w:t>
      </w: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400"/>
        <w:gridCol w:w="3460"/>
      </w:tblGrid>
      <w:tr>
        <w:tc>
          <w:tcPr>
            <w:tcW w:type="dxa" w:w="2500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配置项</w:t>
            </w:r>
          </w:p>
        </w:tc>
        <w:tc>
          <w:tcPr>
            <w:tcW w:type="dxa" w:w="3400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填写内容</w:t>
            </w:r>
          </w:p>
        </w:tc>
        <w:tc>
          <w:tcPr>
            <w:tcW w:type="dxa" w:w="3460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AI_REPORT_PROVIDER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siliconflow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选择硅基流动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SILICONFLOW_BASE_URL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https://api.siliconflow.cn/v1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API 基础地址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SILICONFLOW_API_KEY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sk-xxxx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个人 API 密钥，不要提交到 Git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SILICONFLOW_MODEL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Qwen/Qwen2.5-7B-Instruct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使用的模型名称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AI_REPORT_ENABLED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true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开启 AI 日报调用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AI_REPORT_ENDPOINT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/chat/completions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OpenAI 兼容接口路径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AI_REPORT_TIMEOUT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60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单次请求最长等待秒数</w:t>
            </w:r>
          </w:p>
        </w:tc>
      </w:tr>
    </w:tbl>
    <w:p>
      <w:pPr>
        <w:spacing w:after="20"/>
      </w:pPr>
    </w:p>
    <w:p>
      <w:pPr>
        <w:pStyle w:val="Heading1"/>
        <w:spacing w:before="24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3. 日报是怎样调用 API 的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243447"/>
          <w:sz w:val="21"/>
        </w:rPr>
        <w:t>日报生成时，后端先从 SQLite 读取通行记录和危险行为告警，再把统计结果发送给硅基流动。API 返回建议后，系统把日报保存到 daily_reports 表，前端再显示文字和图表。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c>
          <w:tcPr>
            <w:tcW w:type="dxa" w:w="3900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代码位置</w:t>
            </w:r>
          </w:p>
        </w:tc>
        <w:tc>
          <w:tcPr>
            <w:tcW w:type="dxa" w:w="5460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backend/start.py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启动时加载 backend/.env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backend/config/__init__.py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读取 AI_REPORT_* 和 SILICONFLOW_* 配置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backend/app/report/service.py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收集数据库数据并创建日报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backend/core/security_report_workflow.py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组装请求、调用 API、解析返回结果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backend/app/report/__init__.py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提供生成、重新生成、查询、删除日报接口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src/views/report/ReportList.vue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日报列表、生成和删除操作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src/views/report/ReportDetail.vue、src/components/report/ReportCharts.vue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日报详情和图表显示</w:t>
            </w:r>
          </w:p>
        </w:tc>
      </w:tr>
    </w:tbl>
    <w:p>
      <w:pPr>
        <w:spacing w:after="20"/>
      </w:pPr>
    </w:p>
    <w:p>
      <w:pPr>
        <w:pStyle w:val="Heading1"/>
        <w:spacing w:before="24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4. 第一次配置和测试</w:t>
      </w:r>
    </w:p>
    <w:p>
      <w:pPr>
        <w:pStyle w:val="ListNumber"/>
        <w:spacing w:before="0" w:after="80" w:line="283" w:lineRule="auto"/>
        <w:ind w:left="504" w:hanging="259"/>
      </w:pPr>
      <w:r>
        <w:rPr>
          <w:rFonts w:ascii="Microsoft YaHei" w:hAnsi="Microsoft YaHei" w:eastAsia="Microsoft YaHei"/>
          <w:b w:val="0"/>
          <w:color w:val="243447"/>
          <w:sz w:val="21"/>
        </w:rPr>
        <w:t>进入项目根目录，确认存在 backend/.env。没有就从 backend/.env.example 复制一份。</w:t>
      </w:r>
    </w:p>
    <w:p>
      <w:pPr>
        <w:pStyle w:val="ListNumber"/>
        <w:spacing w:before="0" w:after="80" w:line="283" w:lineRule="auto"/>
        <w:ind w:left="504" w:hanging="259"/>
      </w:pPr>
      <w:r>
        <w:rPr>
          <w:rFonts w:ascii="Microsoft YaHei" w:hAnsi="Microsoft YaHei" w:eastAsia="Microsoft YaHei"/>
          <w:b w:val="0"/>
          <w:color w:val="243447"/>
          <w:sz w:val="21"/>
        </w:rPr>
        <w:t>在 backend/.env 中只修改 SILICONFLOW_API_KEY，其他配置先使用示例值。</w:t>
      </w:r>
    </w:p>
    <w:p>
      <w:pPr>
        <w:pStyle w:val="ListNumber"/>
        <w:spacing w:before="0" w:after="80" w:line="283" w:lineRule="auto"/>
        <w:ind w:left="504" w:hanging="259"/>
      </w:pPr>
      <w:r>
        <w:rPr>
          <w:rFonts w:ascii="Microsoft YaHei" w:hAnsi="Microsoft YaHei" w:eastAsia="Microsoft YaHei"/>
          <w:b w:val="0"/>
          <w:color w:val="243447"/>
          <w:sz w:val="21"/>
        </w:rPr>
        <w:t>重启后端，因为修改 .env 后已经运行的进程不会自动读取新密钥。</w:t>
      </w:r>
    </w:p>
    <w:p>
      <w:pPr>
        <w:pStyle w:val="ListNumber"/>
        <w:spacing w:before="0" w:after="80" w:line="283" w:lineRule="auto"/>
        <w:ind w:left="504" w:hanging="259"/>
      </w:pPr>
      <w:r>
        <w:rPr>
          <w:rFonts w:ascii="Microsoft YaHei" w:hAnsi="Microsoft YaHei" w:eastAsia="Microsoft YaHei"/>
          <w:b w:val="0"/>
          <w:color w:val="243447"/>
          <w:sz w:val="21"/>
        </w:rPr>
        <w:t>打开 http://localhost:8080，登录后进入 AI 安防日报页面。</w:t>
      </w:r>
    </w:p>
    <w:p>
      <w:pPr>
        <w:pStyle w:val="ListNumber"/>
        <w:spacing w:before="0" w:after="80" w:line="283" w:lineRule="auto"/>
        <w:ind w:left="504" w:hanging="259"/>
      </w:pPr>
      <w:r>
        <w:rPr>
          <w:rFonts w:ascii="Microsoft YaHei" w:hAnsi="Microsoft YaHei" w:eastAsia="Microsoft YaHei"/>
          <w:b w:val="0"/>
          <w:color w:val="243447"/>
          <w:sz w:val="21"/>
        </w:rPr>
        <w:t>选择日期并点击生成日报。生成后查看日报来源是否显示“硅基流动 API 生成”。</w:t>
      </w:r>
    </w:p>
    <w:p>
      <w:pPr>
        <w:pStyle w:val="ListNumber"/>
        <w:spacing w:before="0" w:after="80" w:line="283" w:lineRule="auto"/>
        <w:ind w:left="504" w:hanging="259"/>
      </w:pPr>
      <w:r>
        <w:rPr>
          <w:rFonts w:ascii="Microsoft YaHei" w:hAnsi="Microsoft YaHei" w:eastAsia="Microsoft YaHei"/>
          <w:b w:val="0"/>
          <w:color w:val="243447"/>
          <w:sz w:val="21"/>
        </w:rPr>
        <w:t>如果 API 暂时不可用，系统会自动使用本地规则生成日报，不会导致后端崩溃。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243447"/>
          <w:sz w:val="21"/>
        </w:rPr>
        <w:t>后端启动命令示例：</w:t>
      </w:r>
    </w:p>
    <w:p>
      <w:pPr>
        <w:spacing w:before="40" w:after="140" w:line="240" w:lineRule="auto"/>
        <w:ind w:left="288" w:right="288"/>
        <w:shd w:fill="F1F3F5"/>
      </w:pPr>
      <w:r>
        <w:rPr>
          <w:rFonts w:ascii="Consolas" w:hAnsi="Consolas" w:eastAsia="Consolas"/>
          <w:b w:val="0"/>
          <w:color w:val="2F3B45"/>
          <w:sz w:val="18"/>
        </w:rPr>
        <w:t>D:\Miniforge3\envs\community-security\python.exe backend\start.py</w:t>
      </w:r>
    </w:p>
    <w:p>
      <w:pPr>
        <w:pStyle w:val="Heading1"/>
        <w:spacing w:before="24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5. 常见问题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c>
          <w:tcPr>
            <w:tcW w:type="dxa" w:w="2900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6460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检查方法</w:t>
            </w:r>
          </w:p>
        </w:tc>
      </w:tr>
      <w:tr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日报来源显示 local_rules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检查密钥是否正确、网络是否正常、模型名称是否可用；然后重启后端并重新生成。</w:t>
            </w:r>
          </w:p>
        </w:tc>
      </w:tr>
      <w:tr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401 或 403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通常是 API 密钥错误、过期或没有权限。重新到硅基流动控制台创建自己的密钥。</w:t>
            </w:r>
          </w:p>
        </w:tc>
      </w:tr>
      <w:tr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连接超时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检查 SILICONFLOW_BASE_URL 和网络；必要时把 AI_REPORT_TIMEOUT 调大。</w:t>
            </w:r>
          </w:p>
        </w:tc>
      </w:tr>
      <w:tr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修改密钥后没有变化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确认改的是 backend/.env，并完全重启 backend/start.py。</w:t>
            </w:r>
          </w:p>
        </w:tc>
      </w:tr>
      <w:tr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把密钥提交到了 Git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A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立即在硅基流动控制台禁用旧密钥，创建新密钥；不要继续使用已泄露的旧密钥。</w:t>
            </w:r>
          </w:p>
        </w:tc>
      </w:tr>
    </w:tbl>
    <w:p>
      <w:pPr>
        <w:spacing w:after="20"/>
      </w:pPr>
    </w:p>
    <w:p>
      <w:pPr>
        <w:pStyle w:val="Heading1"/>
        <w:spacing w:before="24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6. 提交代码时的注意事项</w:t>
      </w:r>
    </w:p>
    <w:p>
      <w:pPr>
        <w:pStyle w:val="ListBullet"/>
        <w:spacing w:before="0" w:after="80" w:line="283" w:lineRule="auto"/>
        <w:ind w:left="504" w:hanging="259"/>
      </w:pPr>
      <w:r>
        <w:rPr>
          <w:rFonts w:ascii="Microsoft YaHei" w:hAnsi="Microsoft YaHei" w:eastAsia="Microsoft YaHei"/>
          <w:b w:val="0"/>
          <w:color w:val="243447"/>
          <w:sz w:val="21"/>
        </w:rPr>
        <w:t>只提交 backend/.env.example 和 .env.example 中的空配置模板。</w:t>
      </w:r>
    </w:p>
    <w:p>
      <w:pPr>
        <w:pStyle w:val="ListBullet"/>
        <w:spacing w:before="0" w:after="80" w:line="283" w:lineRule="auto"/>
        <w:ind w:left="504" w:hanging="259"/>
      </w:pPr>
      <w:r>
        <w:rPr>
          <w:rFonts w:ascii="Microsoft YaHei" w:hAnsi="Microsoft YaHei" w:eastAsia="Microsoft YaHei"/>
          <w:b w:val="0"/>
          <w:color w:val="243447"/>
          <w:sz w:val="21"/>
        </w:rPr>
        <w:t>不要提交 backend/.env、真实 API 密钥、日志、数据库文件或个人测试结果。</w:t>
      </w:r>
    </w:p>
    <w:p>
      <w:pPr>
        <w:pStyle w:val="ListBullet"/>
        <w:spacing w:before="0" w:after="80" w:line="283" w:lineRule="auto"/>
        <w:ind w:left="504" w:hanging="259"/>
      </w:pPr>
      <w:r>
        <w:rPr>
          <w:rFonts w:ascii="Microsoft YaHei" w:hAnsi="Microsoft YaHei" w:eastAsia="Microsoft YaHei"/>
          <w:b w:val="0"/>
          <w:color w:val="243447"/>
          <w:sz w:val="21"/>
        </w:rPr>
        <w:t>其他开发者拿到代码后，按照本文第 1、2、4 节在自己的电脑配置。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243447"/>
          <w:sz w:val="21"/>
        </w:rPr>
        <w:t>当前日报功能的代码已经提交到本地 report 分支；本文档也位于项目根目录，方便一起交给其他开发者。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YaHei" w:hAnsi="Microsoft YaHei" w:eastAsia="Microsoft YaHei"/>
        <w:b w:val="0"/>
        <w:color w:val="6B7785"/>
        <w:sz w:val="17"/>
      </w:rPr>
      <w:t>API 配置说明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Microsoft YaHei" w:hAnsi="Microsoft YaHei" w:eastAsia="Microsoft YaHei"/>
        <w:b w:val="0"/>
        <w:color w:val="6B7785"/>
        <w:sz w:val="17"/>
      </w:rPr>
      <w:t>社区安防门禁系统 | AI 安防日报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