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一致性约束有哪三种，分别有什么作用？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这三种一致性约束都只能在（）元素内定义，且只能在（）元素的最后面定义。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对于任何约束而言，（）和（）元素用于指定约束的作用部分，其含义是：（）。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Schema使用&lt;group.../&gt;元素来（）和（）元素组。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使用元素组和属性组的两个优点是（）和（）。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6.写一个xml和xsd文件，约束书的名字必须存在而且唯一，书的作者必须唯一但是可以不存在。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F998"/>
    <w:multiLevelType w:val="singleLevel"/>
    <w:tmpl w:val="5901F9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E2184"/>
    <w:rsid w:val="57DA4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 dong ling</dc:creator>
  <cp:lastModifiedBy>xia dong ling</cp:lastModifiedBy>
  <dcterms:modified xsi:type="dcterms:W3CDTF">2017-04-27T14:47:07Z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