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drawing>
          <wp:inline distT="0" distB="0" distL="0" distR="0">
            <wp:extent cx="16573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57350" cy="419100"/>
                    </a:xfrm>
                    <a:prstGeom prst="rect">
                      <a:avLst/>
                    </a:prstGeom>
                  </pic:spPr>
                </pic:pic>
              </a:graphicData>
            </a:graphic>
          </wp:inline>
        </w:drawing>
      </w:r>
    </w:p>
    <w:p>
      <w:pPr>
        <w:pStyle w:val="Title"/>
        <w:spacing w:after="40"/>
      </w:pPr>
      <w:r>
        <w:rPr>
          <w:rFonts w:ascii="Calibri" w:cs="Calibri" w:eastAsia="Calibri" w:hAnsi="Calibri"/>
          <w:b/>
          <w:bCs/>
          <w:color w:val="1F2937"/>
          <w:sz w:val="34"/>
          <w:szCs w:val="34"/>
        </w:rPr>
        <w:t xml:space="preserve">FreiKI – Benutzerhandbuch</w:t>
      </w:r>
    </w:p>
    <w:p>
      <w:pPr>
        <w:spacing w:after="200"/>
      </w:pPr>
      <w:r>
        <w:rPr>
          <w:rFonts w:ascii="Calibri" w:cs="Calibri" w:eastAsia="Calibri" w:hAnsi="Calibri"/>
          <w:b w:val="false"/>
          <w:bCs w:val="false"/>
          <w:i/>
          <w:iCs/>
          <w:color w:val="6B7280"/>
          <w:sz w:val="21"/>
          <w:szCs w:val="21"/>
        </w:rPr>
        <w:t xml:space="preserve">Version 0.7.4 · Stand: 11.08.2026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DBFE" w:sz="4"/>
              <w:left w:val="single" w:color="BFDBFE" w:sz="4"/>
              <w:bottom w:val="single" w:color="BFDBFE" w:sz="4"/>
              <w:right w:val="single" w:color="BFDBFE" w:sz="4"/>
            </w:tcBorders>
            <w:shd w:fill="EFF6FF" w:val="clear"/>
            <w:tcMar>
              <w:top w:type="dxa" w:w="160"/>
              <w:left w:type="dxa" w:w="200"/>
              <w:bottom w:type="dxa" w:w="160"/>
              <w:right w:type="dxa" w:w="200"/>
            </w:tcMar>
          </w:tcPr>
          <w:p>
            <w:r>
              <w:rPr>
                <w:rFonts w:ascii="Calibri" w:cs="Calibri" w:eastAsia="Calibri" w:hAnsi="Calibri"/>
                <w:b w:val="false"/>
                <w:bCs w:val="false"/>
                <w:color w:val="1E3A8A"/>
                <w:sz w:val="21"/>
                <w:szCs w:val="21"/>
              </w:rPr>
              <w:t xml:space="preserve">Hinweis: Das Erscheinungsbild (Logo, Farben, Name) kann je nach Einsatzort an das Corporate Design Ihrer Organisation angepasst sein. Die Funktionen sind identisch.</w:t>
            </w:r>
          </w:p>
        </w:tc>
      </w:tr>
    </w:tbl>
    <w:p>
      <w:pPr>
        <w:pBdr>
          <w:bottom w:val="single" w:color="E5E7EB" w:sz="6" w:space="1"/>
        </w:pBdr>
        <w:spacing w:after="300" w:before="200"/>
      </w:pPr>
    </w:p>
    <w:p>
      <w:pPr>
        <w:pStyle w:val="Heading1"/>
        <w:spacing w:after="200" w:before="400"/>
      </w:pPr>
      <w:r>
        <w:rPr>
          <w:rFonts w:ascii="Calibri" w:cs="Calibri" w:eastAsia="Calibri" w:hAnsi="Calibri"/>
          <w:b/>
          <w:bCs/>
          <w:color w:val="14306B"/>
          <w:sz w:val="30"/>
          <w:szCs w:val="30"/>
        </w:rPr>
        <w:t xml:space="preserve">1. Was ist FreiKI?</w:t>
      </w:r>
    </w:p>
    <w:p>
      <w:pPr>
        <w:spacing w:after="160"/>
      </w:pPr>
      <w:r>
        <w:rPr>
          <w:rFonts w:ascii="Calibri" w:cs="Calibri" w:eastAsia="Calibri" w:hAnsi="Calibri"/>
          <w:b w:val="false"/>
          <w:bCs w:val="false"/>
          <w:i w:val="false"/>
          <w:iCs w:val="false"/>
          <w:color w:val="1F2937"/>
          <w:sz w:val="21"/>
          <w:szCs w:val="21"/>
        </w:rPr>
        <w:t xml:space="preserve">FreiKI ist ein KI-Assistent. Als Produkt kann FreiKI wahlweise vollständig auf einem dedizierten Server Ihrer eigenen Organisation betrieben werden (produktiver Einsatz: Eingaben verlassen nie die eigene Infrastruktur, kein externer Anbieter hat Zugriff) – oder, wie bei dieser Demo-Instanz, zu Vorführzwecken mit einem externen Cloud-Sprachmodell arbeiten.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FCA5A5" w:sz="4"/>
              <w:left w:val="single" w:color="FCA5A5" w:sz="4"/>
              <w:bottom w:val="single" w:color="FCA5A5" w:sz="4"/>
              <w:right w:val="single" w:color="FCA5A5" w:sz="4"/>
            </w:tcBorders>
            <w:shd w:fill="FEF2F2" w:val="clear"/>
            <w:tcMar>
              <w:top w:type="dxa" w:w="160"/>
              <w:left w:type="dxa" w:w="200"/>
              <w:bottom w:type="dxa" w:w="160"/>
              <w:right w:type="dxa" w:w="200"/>
            </w:tcMar>
          </w:tcPr>
          <w:p>
            <w:r>
              <w:rPr>
                <w:rFonts w:ascii="Calibri" w:cs="Calibri" w:eastAsia="Calibri" w:hAnsi="Calibri"/>
                <w:b/>
                <w:bCs/>
                <w:color w:val="991B1B"/>
                <w:sz w:val="21"/>
                <w:szCs w:val="21"/>
              </w:rPr>
              <w:t xml:space="preserve">Hinweis zu dieser Demo-Instanz: </w:t>
            </w:r>
            <w:r>
              <w:rPr>
                <w:rFonts w:ascii="Calibri" w:cs="Calibri" w:eastAsia="Calibri" w:hAnsi="Calibri"/>
                <w:b w:val="false"/>
                <w:bCs w:val="false"/>
                <w:color w:val="991B1B"/>
                <w:sz w:val="21"/>
                <w:szCs w:val="21"/>
              </w:rPr>
              <w:t xml:space="preserve">Diese konkrete Installation läuft auf einem externen, nicht lokal betriebenen Server und nutzt für Chat, Textverarbeitung und Bildgenerierung ein Online-Sprachmodell eines externen Anbieters (DeepInfra). Geben Sie hier keine echten, vertraulichen oder personenbezogenen Daten ein. Für einen produktiven Einsatz mit voller Datenhoheit steht eine vollständig selbst gehostete Installation zur Verfügung – sprechen Sie dafür Ihre Administration an.</w:t>
            </w:r>
          </w:p>
        </w:tc>
      </w:tr>
    </w:tbl>
    <w:p>
      <w:pPr>
        <w:spacing w:after="160"/>
      </w:pPr>
      <w:r>
        <w:rPr>
          <w:rFonts w:ascii="Calibri" w:cs="Calibri" w:eastAsia="Calibri" w:hAnsi="Calibri"/>
          <w:b w:val="false"/>
          <w:bCs w:val="false"/>
          <w:i w:val="false"/>
          <w:iCs w:val="false"/>
          <w:color w:val="1F2937"/>
          <w:sz w:val="21"/>
          <w:szCs w:val="21"/>
        </w:rPr>
        <w:t xml:space="preserve">FreiKI besteht aus mehreren Werkzeugen, die Sie je nach Aufgabe einzeln auswählen. Die Auswahl erfolgt über die Seitenleiste links.</w:t>
      </w:r>
    </w:p>
    <w:p>
      <w:pPr>
        <w:pStyle w:val="Heading1"/>
        <w:spacing w:after="200" w:before="400"/>
      </w:pPr>
      <w:r>
        <w:rPr>
          <w:rFonts w:ascii="Calibri" w:cs="Calibri" w:eastAsia="Calibri" w:hAnsi="Calibri"/>
          <w:b/>
          <w:bCs/>
          <w:color w:val="14306B"/>
          <w:sz w:val="30"/>
          <w:szCs w:val="30"/>
        </w:rPr>
        <w:t xml:space="preserve">2. Zugang und Installation</w:t>
      </w:r>
    </w:p>
    <w:p>
      <w:pPr>
        <w:spacing w:after="160"/>
      </w:pPr>
      <w:r>
        <w:rPr>
          <w:rFonts w:ascii="Calibri" w:cs="Calibri" w:eastAsia="Calibri" w:hAnsi="Calibri"/>
          <w:b w:val="false"/>
          <w:bCs w:val="false"/>
          <w:i w:val="false"/>
          <w:iCs w:val="false"/>
          <w:color w:val="1F2937"/>
          <w:sz w:val="21"/>
          <w:szCs w:val="21"/>
        </w:rPr>
        <w:t xml:space="preserve">FreiKI läuft im Browser – keine Installation notwendig. Unterstützte Browser: Chrome, Edge, Firefox, Safari (aktuell).</w:t>
      </w:r>
    </w:p>
    <w:p>
      <w:pPr>
        <w:spacing w:after="160"/>
      </w:pPr>
      <w:r>
        <w:rPr>
          <w:rFonts w:ascii="Calibri" w:cs="Calibri" w:eastAsia="Calibri" w:hAnsi="Calibri"/>
          <w:b/>
          <w:bCs/>
          <w:i w:val="false"/>
          <w:iCs w:val="false"/>
          <w:color w:val="1F2937"/>
          <w:sz w:val="21"/>
          <w:szCs w:val="21"/>
        </w:rPr>
        <w:t xml:space="preserve">Als App installieren (empfohlen): </w:t>
      </w:r>
      <w:r>
        <w:rPr>
          <w:rFonts w:ascii="Calibri" w:cs="Calibri" w:eastAsia="Calibri" w:hAnsi="Calibri"/>
          <w:b w:val="false"/>
          <w:bCs w:val="false"/>
          <w:i w:val="false"/>
          <w:iCs w:val="false"/>
          <w:color w:val="1F2937"/>
          <w:sz w:val="21"/>
          <w:szCs w:val="21"/>
        </w:rPr>
        <w:t xml:space="preserve">FreiKI kann auf Smartphones, Tablets und Desktop-PCs als App installiert werden (PWA). Öffnen Sie FreiKI im Browser und wählen Sie im Browser-Menü „Zum Startbildschirm hinzufügen" (iOS/Android) bzw. das Installations-Symbol in der Adressleiste (Chrome/Edge am PC).</w:t>
      </w:r>
    </w:p>
    <w:p>
      <w:pPr>
        <w:spacing w:after="160"/>
      </w:pPr>
      <w:r>
        <w:rPr>
          <w:rFonts w:ascii="Calibri" w:cs="Calibri" w:eastAsia="Calibri" w:hAnsi="Calibri"/>
          <w:b/>
          <w:bCs/>
          <w:i w:val="false"/>
          <w:iCs w:val="false"/>
          <w:color w:val="1F2937"/>
          <w:sz w:val="21"/>
          <w:szCs w:val="21"/>
        </w:rPr>
        <w:t xml:space="preserve">Anmeldung: </w:t>
      </w:r>
      <w:r>
        <w:rPr>
          <w:rFonts w:ascii="Calibri" w:cs="Calibri" w:eastAsia="Calibri" w:hAnsi="Calibri"/>
          <w:b w:val="false"/>
          <w:bCs w:val="false"/>
          <w:i w:val="false"/>
          <w:iCs w:val="false"/>
          <w:color w:val="1F2937"/>
          <w:sz w:val="21"/>
          <w:szCs w:val="21"/>
        </w:rPr>
        <w:t xml:space="preserve">Benutzername und Passwort erhalten Sie von Ihrer IT-Administration. Nach dem ersten Login empfehlen wir, das Passwort zu ändern (Konto-Menü → Passwort ändern, siehe Kapitel 10).</w:t>
      </w:r>
    </w:p>
    <w:p>
      <w:pPr>
        <w:spacing w:after="160"/>
      </w:pPr>
      <w:r>
        <w:rPr>
          <w:rFonts w:ascii="Calibri" w:cs="Calibri" w:eastAsia="Calibri" w:hAnsi="Calibri"/>
          <w:b/>
          <w:bCs/>
          <w:i w:val="false"/>
          <w:iCs w:val="false"/>
          <w:color w:val="1F2937"/>
          <w:sz w:val="21"/>
          <w:szCs w:val="21"/>
        </w:rPr>
        <w:t xml:space="preserve">Anmeldung per Gesichtserkennung/Fingerabdruck (neu): </w:t>
      </w:r>
      <w:r>
        <w:rPr>
          <w:rFonts w:ascii="Calibri" w:cs="Calibri" w:eastAsia="Calibri" w:hAnsi="Calibri"/>
          <w:b w:val="false"/>
          <w:bCs w:val="false"/>
          <w:i w:val="false"/>
          <w:iCs w:val="false"/>
          <w:color w:val="1F2937"/>
          <w:sz w:val="21"/>
          <w:szCs w:val="21"/>
        </w:rPr>
        <w:t xml:space="preserve">Wer mag, kann sich statt mit Benutzername/Passwort oder TOTP-Code künftig per Face ID, Touch ID oder Windows Hello anmelden (Passkey). Einrichtung über das Konto-Menü (Klick auf Ihren Avatar unten links in der Seitenleiste) unter „Sicherheit" → „Passkey einrichten".</w:t>
      </w:r>
    </w:p>
    <w:p>
      <w:pPr>
        <w:pStyle w:val="Heading1"/>
        <w:spacing w:after="200" w:before="400"/>
      </w:pPr>
      <w:r>
        <w:rPr>
          <w:rFonts w:ascii="Calibri" w:cs="Calibri" w:eastAsia="Calibri" w:hAnsi="Calibri"/>
          <w:b/>
          <w:bCs/>
          <w:color w:val="14306B"/>
          <w:sz w:val="30"/>
          <w:szCs w:val="30"/>
        </w:rPr>
        <w:t xml:space="preserve">3. Werkzeuge im Überblick</w:t>
      </w:r>
    </w:p>
    <w:p>
      <w:pPr>
        <w:pStyle w:val="Heading2"/>
        <w:spacing w:after="120" w:before="300"/>
      </w:pPr>
      <w:r>
        <w:rPr>
          <w:rFonts w:ascii="Calibri" w:cs="Calibri" w:eastAsia="Calibri" w:hAnsi="Calibri"/>
          <w:b/>
          <w:bCs/>
          <w:color w:val="14306B"/>
          <w:sz w:val="24"/>
          <w:szCs w:val="24"/>
        </w:rPr>
        <w:t xml:space="preserve">3.1 Chat</w:t>
      </w:r>
    </w:p>
    <w:p>
      <w:pPr>
        <w:spacing w:after="160"/>
      </w:pPr>
      <w:r>
        <w:rPr>
          <w:rFonts w:ascii="Calibri" w:cs="Calibri" w:eastAsia="Calibri" w:hAnsi="Calibri"/>
          <w:b w:val="false"/>
          <w:bCs w:val="false"/>
          <w:i w:val="false"/>
          <w:iCs w:val="false"/>
          <w:color w:val="1F2937"/>
          <w:sz w:val="21"/>
          <w:szCs w:val="21"/>
        </w:rPr>
        <w:t xml:space="preserve">Freies Gespräch mit dem Sprachmodell. Geeignet für:</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Allgemeine Fragen und Recherchen (ohne Internet – Kenntnisstand des Modells)</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Texte formulieren, überarbeiten oder kürzen</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Vorschlag für Mail-/Briefantworten anhand von Stichpunkten</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Einfache Berechnungen und Strukturierungsaufgaben</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Erste Orientierung bei unbekannten Themen</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Diagramme und Mindmaps erstellen (siehe Abschnitt 3.2)</w:t>
      </w:r>
    </w:p>
    <w:p>
      <w:pPr>
        <w:spacing w:after="160"/>
      </w:pPr>
      <w:r>
        <w:rPr>
          <w:rFonts w:ascii="Calibri" w:cs="Calibri" w:eastAsia="Calibri" w:hAnsi="Calibri"/>
          <w:b/>
          <w:bCs/>
          <w:i w:val="false"/>
          <w:iCs w:val="false"/>
          <w:color w:val="1F2937"/>
          <w:sz w:val="21"/>
          <w:szCs w:val="21"/>
        </w:rPr>
        <w:t xml:space="preserve">Datei hochladen: </w:t>
      </w:r>
      <w:r>
        <w:rPr>
          <w:rFonts w:ascii="Calibri" w:cs="Calibri" w:eastAsia="Calibri" w:hAnsi="Calibri"/>
          <w:b w:val="false"/>
          <w:bCs w:val="false"/>
          <w:i w:val="false"/>
          <w:iCs w:val="false"/>
          <w:color w:val="1F2937"/>
          <w:sz w:val="21"/>
          <w:szCs w:val="21"/>
        </w:rPr>
        <w:t xml:space="preserve">Klicken Sie auf das Datei-Upload-Symbol, um ein Dokument (PDF, DOCX, TXT, Bild) hochzuladen. FreiKI liest den Inhalt und bezieht ihn in die Antwort ein.</w:t>
      </w:r>
    </w:p>
    <w:p>
      <w:pPr>
        <w:spacing w:after="160"/>
      </w:pPr>
      <w:r>
        <w:rPr>
          <w:rFonts w:ascii="Calibri" w:cs="Calibri" w:eastAsia="Calibri" w:hAnsi="Calibri"/>
          <w:b/>
          <w:bCs/>
          <w:i w:val="false"/>
          <w:iCs w:val="false"/>
          <w:color w:val="1F2937"/>
          <w:sz w:val="21"/>
          <w:szCs w:val="21"/>
        </w:rPr>
        <w:t xml:space="preserve">Antwortsprache: </w:t>
      </w:r>
      <w:r>
        <w:rPr>
          <w:rFonts w:ascii="Calibri" w:cs="Calibri" w:eastAsia="Calibri" w:hAnsi="Calibri"/>
          <w:b w:val="false"/>
          <w:bCs w:val="false"/>
          <w:i w:val="false"/>
          <w:iCs w:val="false"/>
          <w:color w:val="1F2937"/>
          <w:sz w:val="21"/>
          <w:szCs w:val="21"/>
        </w:rPr>
        <w:t xml:space="preserve">FreiKI antwortet standardmäßig auf Deutsch. Über das Konto-Menü (Kapitel 10) können Sie selbst eine abweichende Standard-Antwortsprache hinterlegen – FreiKI antwortet dann automatisch in dieser Sprache, unabhängig von der Sprache Ihrer eigenen Nachricht.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DBFE" w:sz="4"/>
              <w:left w:val="single" w:color="BFDBFE" w:sz="4"/>
              <w:bottom w:val="single" w:color="BFDBFE" w:sz="4"/>
              <w:right w:val="single" w:color="BFDBFE" w:sz="4"/>
            </w:tcBorders>
            <w:shd w:fill="EFF6FF" w:val="clear"/>
            <w:tcMar>
              <w:top w:type="dxa" w:w="160"/>
              <w:left w:type="dxa" w:w="200"/>
              <w:bottom w:type="dxa" w:w="160"/>
              <w:right w:type="dxa" w:w="200"/>
            </w:tcMar>
          </w:tcPr>
          <w:p>
            <w:r>
              <w:rPr>
                <w:rFonts w:ascii="Calibri" w:cs="Calibri" w:eastAsia="Calibri" w:hAnsi="Calibri"/>
                <w:b/>
                <w:bCs/>
                <w:color w:val="1E3A8A"/>
                <w:sz w:val="21"/>
                <w:szCs w:val="21"/>
              </w:rPr>
              <w:t xml:space="preserve">Wichtig: </w:t>
            </w:r>
            <w:r>
              <w:rPr>
                <w:rFonts w:ascii="Calibri" w:cs="Calibri" w:eastAsia="Calibri" w:hAnsi="Calibri"/>
                <w:b w:val="false"/>
                <w:bCs w:val="false"/>
                <w:color w:val="1E3A8A"/>
                <w:sz w:val="21"/>
                <w:szCs w:val="21"/>
              </w:rPr>
              <w:t xml:space="preserve">Der Chat hat keinen Internetzugang. Für aktuelle Informationen nutzen Sie den Modus „Web-Recherche".</w:t>
            </w:r>
          </w:p>
        </w:tc>
      </w:tr>
    </w:tbl>
    <w:p>
      <w:pPr>
        <w:spacing w:after="100"/>
      </w:pPr>
    </w:p>
    <w:p>
      <w:pPr>
        <w:pStyle w:val="Heading2"/>
        <w:spacing w:after="120" w:before="300"/>
      </w:pPr>
      <w:r>
        <w:rPr>
          <w:rFonts w:ascii="Calibri" w:cs="Calibri" w:eastAsia="Calibri" w:hAnsi="Calibri"/>
          <w:b/>
          <w:bCs/>
          <w:color w:val="14306B"/>
          <w:sz w:val="24"/>
          <w:szCs w:val="24"/>
        </w:rPr>
        <w:t xml:space="preserve">3.2 Diagramme (Flowcharts, Mindmaps, Ablaufpläne)</w:t>
      </w:r>
    </w:p>
    <w:p>
      <w:pPr>
        <w:spacing w:after="160"/>
      </w:pPr>
      <w:r>
        <w:rPr>
          <w:rFonts w:ascii="Calibri" w:cs="Calibri" w:eastAsia="Calibri" w:hAnsi="Calibri"/>
          <w:b w:val="false"/>
          <w:bCs w:val="false"/>
          <w:i w:val="false"/>
          <w:iCs w:val="false"/>
          <w:color w:val="1F2937"/>
          <w:sz w:val="21"/>
          <w:szCs w:val="21"/>
        </w:rPr>
        <w:t xml:space="preserve">FreiKI kann im Chat (und in verwandten Werkzeugen) direkt Diagramme erzeugen – Flowcharts, Ablaufpläne oder Mindmaps.</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Anfrage stellen, z. B. „Erstelle mir ein Flowchart für die Urlaubsbeantragung" oder „Starte eine Mindmap zum Thema Projektplanung"</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Das Diagramm erscheint direkt in der Antwort. Ein Klick darauf öffnet eine Großansicht</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„Als PNG speichern" lädt das Diagramm als Bilddatei herunter (inkl. der gesetzlich vorgeschriebenen KI-Kennzeichnung)</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„In draw.io öffnen" überträgt das Diagramm zur freien Weiterbearbeitung an den externen Dienst draw.io (diagrams.net) – dort lässt es sich als vollwertige Zeichnung anpassen, umbauen oder in eigene Unterlagen einfügen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DBFE" w:sz="4"/>
              <w:left w:val="single" w:color="BFDBFE" w:sz="4"/>
              <w:bottom w:val="single" w:color="BFDBFE" w:sz="4"/>
              <w:right w:val="single" w:color="BFDBFE" w:sz="4"/>
            </w:tcBorders>
            <w:shd w:fill="EFF6FF" w:val="clear"/>
            <w:tcMar>
              <w:top w:type="dxa" w:w="160"/>
              <w:left w:type="dxa" w:w="200"/>
              <w:bottom w:type="dxa" w:w="160"/>
              <w:right w:type="dxa" w:w="200"/>
            </w:tcMar>
          </w:tcPr>
          <w:p>
            <w:r>
              <w:rPr>
                <w:rFonts w:ascii="Calibri" w:cs="Calibri" w:eastAsia="Calibri" w:hAnsi="Calibri"/>
                <w:b/>
                <w:bCs/>
                <w:color w:val="1E3A8A"/>
                <w:sz w:val="21"/>
                <w:szCs w:val="21"/>
              </w:rPr>
              <w:t xml:space="preserve">Wichtiger Datenschutzhinweis: </w:t>
            </w:r>
            <w:r>
              <w:rPr>
                <w:rFonts w:ascii="Calibri" w:cs="Calibri" w:eastAsia="Calibri" w:hAnsi="Calibri"/>
                <w:b w:val="false"/>
                <w:bCs w:val="false"/>
                <w:color w:val="1E3A8A"/>
                <w:sz w:val="21"/>
                <w:szCs w:val="21"/>
              </w:rPr>
              <w:t xml:space="preserve">Beim Öffnen in draw.io wird der Diagramminhalt an den externen Dienst diagrams.net übertragen. Sie werden vorher ausdrücklich um Bestätigung gebeten.</w:t>
            </w:r>
          </w:p>
        </w:tc>
      </w:tr>
    </w:tbl>
    <w:p>
      <w:pPr>
        <w:spacing w:after="160"/>
      </w:pPr>
      <w:r>
        <w:rPr>
          <w:rFonts w:ascii="Calibri" w:cs="Calibri" w:eastAsia="Calibri" w:hAnsi="Calibri"/>
          <w:b/>
          <w:bCs/>
          <w:i w:val="false"/>
          <w:iCs w:val="false"/>
          <w:color w:val="1F2937"/>
          <w:sz w:val="21"/>
          <w:szCs w:val="21"/>
        </w:rPr>
        <w:t xml:space="preserve">Anwendungsbeispiel: </w:t>
      </w:r>
      <w:r>
        <w:rPr>
          <w:rFonts w:ascii="Calibri" w:cs="Calibri" w:eastAsia="Calibri" w:hAnsi="Calibri"/>
          <w:b w:val="false"/>
          <w:bCs w:val="false"/>
          <w:i w:val="false"/>
          <w:iCs w:val="false"/>
          <w:color w:val="1F2937"/>
          <w:sz w:val="21"/>
          <w:szCs w:val="21"/>
        </w:rPr>
        <w:t xml:space="preserve">„Zeig mir als Diagramm den Ablauf einer Urlaubsbeantragung" → FreiKI erstellt ein Flowchart, das Sie direkt als PNG herunterladen oder in draw.io weiterbearbeiten können.</w:t>
      </w:r>
    </w:p>
    <w:p>
      <w:pPr>
        <w:spacing w:after="100"/>
      </w:pPr>
    </w:p>
    <w:p>
      <w:pPr>
        <w:pStyle w:val="Heading2"/>
        <w:spacing w:after="120" w:before="300"/>
      </w:pPr>
      <w:r>
        <w:rPr>
          <w:rFonts w:ascii="Calibri" w:cs="Calibri" w:eastAsia="Calibri" w:hAnsi="Calibri"/>
          <w:b/>
          <w:bCs/>
          <w:color w:val="14306B"/>
          <w:sz w:val="24"/>
          <w:szCs w:val="24"/>
        </w:rPr>
        <w:t xml:space="preserve">3.3 Zusammenfassen / OCR</w:t>
      </w:r>
    </w:p>
    <w:p>
      <w:pPr>
        <w:spacing w:after="160"/>
      </w:pPr>
      <w:r>
        <w:rPr>
          <w:rFonts w:ascii="Calibri" w:cs="Calibri" w:eastAsia="Calibri" w:hAnsi="Calibri"/>
          <w:b w:val="false"/>
          <w:bCs w:val="false"/>
          <w:i w:val="false"/>
          <w:iCs w:val="false"/>
          <w:color w:val="1F2937"/>
          <w:sz w:val="21"/>
          <w:szCs w:val="21"/>
        </w:rPr>
        <w:t xml:space="preserve">Lädt eine Datei oder ein Foto und fasst den Inhalt strukturiert zusammen.</w:t>
      </w:r>
    </w:p>
    <w:p>
      <w:pPr>
        <w:spacing w:after="160"/>
      </w:pPr>
      <w:r>
        <w:rPr>
          <w:rFonts w:ascii="Calibri" w:cs="Calibri" w:eastAsia="Calibri" w:hAnsi="Calibri"/>
          <w:b/>
          <w:bCs/>
          <w:i w:val="false"/>
          <w:iCs w:val="false"/>
          <w:color w:val="1F2937"/>
          <w:sz w:val="21"/>
          <w:szCs w:val="21"/>
        </w:rPr>
        <w:t xml:space="preserve">Unterstützte Formate: </w:t>
      </w:r>
      <w:r>
        <w:rPr>
          <w:rFonts w:ascii="Calibri" w:cs="Calibri" w:eastAsia="Calibri" w:hAnsi="Calibri"/>
          <w:b w:val="false"/>
          <w:bCs w:val="false"/>
          <w:i w:val="false"/>
          <w:iCs w:val="false"/>
          <w:color w:val="1F2937"/>
          <w:sz w:val="21"/>
          <w:szCs w:val="21"/>
        </w:rPr>
        <w:t xml:space="preserve">PDF, DOCX, TXT, Bilder (JPG, PNG), Scans</w:t>
      </w:r>
    </w:p>
    <w:p>
      <w:pPr>
        <w:spacing w:after="160"/>
      </w:pPr>
      <w:r>
        <w:rPr>
          <w:rFonts w:ascii="Calibri" w:cs="Calibri" w:eastAsia="Calibri" w:hAnsi="Calibri"/>
          <w:b/>
          <w:bCs/>
          <w:i w:val="false"/>
          <w:iCs w:val="false"/>
          <w:color w:val="1F2937"/>
          <w:sz w:val="21"/>
          <w:szCs w:val="21"/>
        </w:rPr>
        <w:t xml:space="preserve">Texterkennung (OCR): </w:t>
      </w:r>
      <w:r>
        <w:rPr>
          <w:rFonts w:ascii="Calibri" w:cs="Calibri" w:eastAsia="Calibri" w:hAnsi="Calibri"/>
          <w:b w:val="false"/>
          <w:bCs w:val="false"/>
          <w:i w:val="false"/>
          <w:iCs w:val="false"/>
          <w:color w:val="1F2937"/>
          <w:sz w:val="21"/>
          <w:szCs w:val="21"/>
        </w:rPr>
        <w:t xml:space="preserve">Bei Bildern und Scans erkennt FreiKI zunächst den Text und gibt ihn aus – danach folgt die Zusammenfassung</w:t>
      </w:r>
    </w:p>
    <w:p>
      <w:pPr>
        <w:spacing w:after="160"/>
      </w:pPr>
      <w:r>
        <w:rPr>
          <w:rFonts w:ascii="Calibri" w:cs="Calibri" w:eastAsia="Calibri" w:hAnsi="Calibri"/>
          <w:b/>
          <w:bCs/>
          <w:i w:val="false"/>
          <w:iCs w:val="false"/>
          <w:color w:val="1F2937"/>
          <w:sz w:val="21"/>
          <w:szCs w:val="21"/>
        </w:rPr>
        <w:t xml:space="preserve">Automatische Schwerpunkte: </w:t>
      </w:r>
      <w:r>
        <w:rPr>
          <w:rFonts w:ascii="Calibri" w:cs="Calibri" w:eastAsia="Calibri" w:hAnsi="Calibri"/>
          <w:b w:val="false"/>
          <w:bCs w:val="false"/>
          <w:i w:val="false"/>
          <w:iCs w:val="false"/>
          <w:color w:val="1F2937"/>
          <w:sz w:val="21"/>
          <w:szCs w:val="21"/>
        </w:rPr>
        <w:t xml:space="preserve">Bei Bewilligungsbescheiden: Betrag, Zeitraum, Bedingungen, Fristen. Bei E-Mails: Kernanliegen und Handlungsbedarf. Bei Fachartikeln: Kernaussagen und Schlussfolgerungen</w:t>
      </w:r>
    </w:p>
    <w:p>
      <w:pPr>
        <w:spacing w:after="160"/>
      </w:pPr>
      <w:r>
        <w:rPr>
          <w:rFonts w:ascii="Calibri" w:cs="Calibri" w:eastAsia="Calibri" w:hAnsi="Calibri"/>
          <w:b/>
          <w:bCs/>
          <w:i w:val="false"/>
          <w:iCs w:val="false"/>
          <w:color w:val="1F2937"/>
          <w:sz w:val="21"/>
          <w:szCs w:val="21"/>
        </w:rPr>
        <w:t xml:space="preserve">So verwenden Sie es: </w:t>
      </w:r>
      <w:r>
        <w:rPr>
          <w:rFonts w:ascii="Calibri" w:cs="Calibri" w:eastAsia="Calibri" w:hAnsi="Calibri"/>
          <w:b w:val="false"/>
          <w:bCs w:val="false"/>
          <w:i w:val="false"/>
          <w:iCs w:val="false"/>
          <w:color w:val="1F2937"/>
          <w:sz w:val="21"/>
          <w:szCs w:val="21"/>
        </w:rPr>
        <w:t xml:space="preserve">Wählen Sie den Modus, laden Sie über das Datei-Upload-Symbol die Datei hoch und drücken Sie Senden. Eine weitere Eingabe ist nicht notwendig – FreiKI beginnt sofort mit der Zusammenfassung.</w:t>
      </w:r>
    </w:p>
    <w:p>
      <w:pPr>
        <w:spacing w:after="100"/>
      </w:pPr>
    </w:p>
    <w:p>
      <w:pPr>
        <w:pStyle w:val="Heading2"/>
        <w:spacing w:after="120" w:before="300"/>
      </w:pPr>
      <w:r>
        <w:rPr>
          <w:rFonts w:ascii="Calibri" w:cs="Calibri" w:eastAsia="Calibri" w:hAnsi="Calibri"/>
          <w:b/>
          <w:bCs/>
          <w:color w:val="14306B"/>
          <w:sz w:val="24"/>
          <w:szCs w:val="24"/>
        </w:rPr>
        <w:t xml:space="preserve">3.4 Übersetzen</w:t>
      </w:r>
    </w:p>
    <w:p>
      <w:pPr>
        <w:spacing w:after="160"/>
      </w:pPr>
      <w:r>
        <w:rPr>
          <w:rFonts w:ascii="Calibri" w:cs="Calibri" w:eastAsia="Calibri" w:hAnsi="Calibri"/>
          <w:b w:val="false"/>
          <w:bCs w:val="false"/>
          <w:i w:val="false"/>
          <w:iCs w:val="false"/>
          <w:color w:val="1F2937"/>
          <w:sz w:val="21"/>
          <w:szCs w:val="21"/>
        </w:rPr>
        <w:t xml:space="preserve">Übersetzt Texte aus oder in beliebige Sprachen.</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Ohne Angabe einer Zielsprache wird automatisch ins Deutsche übersetzt; die Ausgangssprache wird dabei automatisch erkannt</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Für eine andere Zielsprache genügt ein Hinweis im Text (z. B. „Übersetze ins Englische: …")</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Über 100 Sprachen verfügbar</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Funktioniert mit eingetipptem Text und mit hochgeladenen Dateien oder Fotos (inkl. OCR)</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Behält Stil und Struktur des Originals bei; bei Fachtexten werden korrekte Fachbegriffe verwendet</w:t>
      </w:r>
    </w:p>
    <w:p>
      <w:pPr>
        <w:spacing w:after="160"/>
      </w:pPr>
      <w:r>
        <w:rPr>
          <w:rFonts w:ascii="Calibri" w:cs="Calibri" w:eastAsia="Calibri" w:hAnsi="Calibri"/>
          <w:b/>
          <w:bCs/>
          <w:i w:val="false"/>
          <w:iCs w:val="false"/>
          <w:color w:val="1F2937"/>
          <w:sz w:val="21"/>
          <w:szCs w:val="21"/>
        </w:rPr>
        <w:t xml:space="preserve">Anwendungsbeispiel: </w:t>
      </w:r>
      <w:r>
        <w:rPr>
          <w:rFonts w:ascii="Calibri" w:cs="Calibri" w:eastAsia="Calibri" w:hAnsi="Calibri"/>
          <w:b w:val="false"/>
          <w:bCs w:val="false"/>
          <w:i w:val="false"/>
          <w:iCs w:val="false"/>
          <w:color w:val="1F2937"/>
          <w:sz w:val="21"/>
          <w:szCs w:val="21"/>
        </w:rPr>
        <w:t xml:space="preserve">Foto eines fremdsprachigen Informationsblatts hochladen → FreiKI erkennt den Text und liefert automatisch die deutsche Übersetzung.</w:t>
      </w:r>
    </w:p>
    <w:p>
      <w:pPr>
        <w:spacing w:after="100"/>
      </w:pPr>
    </w:p>
    <w:p>
      <w:pPr>
        <w:pStyle w:val="Heading2"/>
        <w:spacing w:after="120" w:before="300"/>
      </w:pPr>
      <w:r>
        <w:rPr>
          <w:rFonts w:ascii="Calibri" w:cs="Calibri" w:eastAsia="Calibri" w:hAnsi="Calibri"/>
          <w:b/>
          <w:bCs/>
          <w:color w:val="14306B"/>
          <w:sz w:val="24"/>
          <w:szCs w:val="24"/>
        </w:rPr>
        <w:t xml:space="preserve">3.5 Berichte &amp; Dokumente</w:t>
      </w:r>
    </w:p>
    <w:p>
      <w:pPr>
        <w:spacing w:after="160"/>
      </w:pPr>
      <w:r>
        <w:rPr>
          <w:rFonts w:ascii="Calibri" w:cs="Calibri" w:eastAsia="Calibri" w:hAnsi="Calibri"/>
          <w:b w:val="false"/>
          <w:bCs w:val="false"/>
          <w:i w:val="false"/>
          <w:iCs w:val="false"/>
          <w:color w:val="1F2937"/>
          <w:sz w:val="21"/>
          <w:szCs w:val="21"/>
        </w:rPr>
        <w:t xml:space="preserve">Erstellt Dokumente auf Basis Ihrer Angaben. Geeignet für:</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Entwicklungsberichte und Förderberichte</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Arztbriefe und medizinische Zusammenfassungen</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Gutachten und Stellungnahmen</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Mitarbeiter- und Praktikantenbeurteilungen</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Verlaufsberichte und Pflegedokumentationen</w:t>
      </w:r>
    </w:p>
    <w:p>
      <w:pPr>
        <w:spacing w:after="160"/>
      </w:pPr>
      <w:r>
        <w:rPr>
          <w:rFonts w:ascii="Calibri" w:cs="Calibri" w:eastAsia="Calibri" w:hAnsi="Calibri"/>
          <w:b/>
          <w:bCs/>
          <w:i w:val="false"/>
          <w:iCs w:val="false"/>
          <w:color w:val="1F2937"/>
          <w:sz w:val="21"/>
          <w:szCs w:val="21"/>
        </w:rPr>
        <w:t xml:space="preserve">Ablauf: </w:t>
      </w:r>
      <w:r>
        <w:rPr>
          <w:rFonts w:ascii="Calibri" w:cs="Calibri" w:eastAsia="Calibri" w:hAnsi="Calibri"/>
          <w:b w:val="false"/>
          <w:bCs w:val="false"/>
          <w:i w:val="false"/>
          <w:iCs w:val="false"/>
          <w:color w:val="1F2937"/>
          <w:sz w:val="21"/>
          <w:szCs w:val="21"/>
        </w:rPr>
        <w:t xml:space="preserve">FreiKI fragt zunächst nach dem Dokumenttyp (falls nicht angegeben) und dann gezielt nach den benötigten Informationen. Sie können auch eine Vorlage oder Rohnotizen als Datei hochladen.</w:t>
      </w:r>
    </w:p>
    <w:p>
      <w:pPr>
        <w:spacing w:after="100"/>
      </w:pPr>
    </w:p>
    <w:p>
      <w:pPr>
        <w:pStyle w:val="Heading2"/>
        <w:spacing w:after="120" w:before="300"/>
      </w:pPr>
      <w:r>
        <w:rPr>
          <w:rFonts w:ascii="Calibri" w:cs="Calibri" w:eastAsia="Calibri" w:hAnsi="Calibri"/>
          <w:b/>
          <w:bCs/>
          <w:color w:val="14306B"/>
          <w:sz w:val="24"/>
          <w:szCs w:val="24"/>
        </w:rPr>
        <w:t xml:space="preserve">3.6 MultiDoc – Mehrere Dokumente gleichzeitig</w:t>
      </w:r>
    </w:p>
    <w:p>
      <w:pPr>
        <w:spacing w:after="160"/>
      </w:pPr>
      <w:r>
        <w:rPr>
          <w:rFonts w:ascii="Calibri" w:cs="Calibri" w:eastAsia="Calibri" w:hAnsi="Calibri"/>
          <w:b w:val="false"/>
          <w:bCs w:val="false"/>
          <w:i w:val="false"/>
          <w:iCs w:val="false"/>
          <w:color w:val="1F2937"/>
          <w:sz w:val="21"/>
          <w:szCs w:val="21"/>
        </w:rPr>
        <w:t xml:space="preserve">Analysiert und vergleicht mehrere Dokumente in einem Schritt.</w:t>
      </w:r>
    </w:p>
    <w:p>
      <w:pPr>
        <w:spacing w:after="160"/>
      </w:pPr>
      <w:r>
        <w:rPr>
          <w:rFonts w:ascii="Calibri" w:cs="Calibri" w:eastAsia="Calibri" w:hAnsi="Calibri"/>
          <w:b/>
          <w:bCs/>
          <w:i w:val="false"/>
          <w:iCs w:val="false"/>
          <w:color w:val="1F2937"/>
          <w:sz w:val="21"/>
          <w:szCs w:val="21"/>
        </w:rPr>
        <w:t xml:space="preserve">Unterstützte Formate:</w:t>
      </w:r>
      <w:r>
        <w:rPr>
          <w:rFonts w:ascii="Calibri" w:cs="Calibri" w:eastAsia="Calibri" w:hAnsi="Calibri"/>
          <w:b w:val="false"/>
          <w:bCs w:val="false"/>
          <w:i w:val="false"/>
          <w:iCs w:val="false"/>
          <w:color w:val="1F2937"/>
          <w:sz w:val="21"/>
          <w:szCs w:val="21"/>
        </w:rPr>
        <w:t xml:space="preserve"> PDF, DOCX, TXT</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Lädt mehrere Dateien gleichzeitig (per Datei-Upload-Symbol oder Drag &amp; Drop)</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Schnellauswahl-Buttons „Vergleiche die hochgeladenen Dokumente miteinander" bzw. „Fasse die hochgeladenen Dokumente zusammen" starten die jeweilige Auswertung direkt nach dem Hochladen</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Vergleichen erstellt eine tabellarische Gegenüberstellung mit konkreten Unterschieden und Widersprüchen; Zusammenfassen liefert zunächst eine Kurzfassung je Dokument, dann einen übergreifenden Überblick</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Sie können auch eigene, konkrete Fragen zu den hochgeladenen Dokumenten stellen</w:t>
      </w:r>
    </w:p>
    <w:p>
      <w:pPr>
        <w:spacing w:after="160"/>
      </w:pPr>
      <w:r>
        <w:rPr>
          <w:rFonts w:ascii="Calibri" w:cs="Calibri" w:eastAsia="Calibri" w:hAnsi="Calibri"/>
          <w:b/>
          <w:bCs/>
          <w:i w:val="false"/>
          <w:iCs w:val="false"/>
          <w:color w:val="1F2937"/>
          <w:sz w:val="21"/>
          <w:szCs w:val="21"/>
        </w:rPr>
        <w:t xml:space="preserve">Anwendungsbeispiel: </w:t>
      </w:r>
      <w:r>
        <w:rPr>
          <w:rFonts w:ascii="Calibri" w:cs="Calibri" w:eastAsia="Calibri" w:hAnsi="Calibri"/>
          <w:b w:val="false"/>
          <w:bCs w:val="false"/>
          <w:i w:val="false"/>
          <w:iCs w:val="false"/>
          <w:color w:val="1F2937"/>
          <w:sz w:val="21"/>
          <w:szCs w:val="21"/>
        </w:rPr>
        <w:t xml:space="preserve">Drei Gutachten zu einem Fall hochladen → FreiKI liefert einen Gesamtüberblick und beantwortet gezielte Rückfragen.</w:t>
      </w:r>
    </w:p>
    <w:p>
      <w:pPr>
        <w:spacing w:after="100"/>
      </w:pPr>
    </w:p>
    <w:p>
      <w:pPr>
        <w:pStyle w:val="Heading2"/>
        <w:spacing w:after="120" w:before="300"/>
      </w:pPr>
      <w:r>
        <w:rPr>
          <w:rFonts w:ascii="Calibri" w:cs="Calibri" w:eastAsia="Calibri" w:hAnsi="Calibri"/>
          <w:b/>
          <w:bCs/>
          <w:color w:val="14306B"/>
          <w:sz w:val="24"/>
          <w:szCs w:val="24"/>
        </w:rPr>
        <w:t xml:space="preserve">3.7 Web-Recherche</w:t>
      </w:r>
    </w:p>
    <w:p>
      <w:pPr>
        <w:spacing w:after="160"/>
      </w:pPr>
      <w:r>
        <w:rPr>
          <w:rFonts w:ascii="Calibri" w:cs="Calibri" w:eastAsia="Calibri" w:hAnsi="Calibri"/>
          <w:b w:val="false"/>
          <w:bCs w:val="false"/>
          <w:i w:val="false"/>
          <w:iCs w:val="false"/>
          <w:color w:val="1F2937"/>
          <w:sz w:val="21"/>
          <w:szCs w:val="21"/>
        </w:rPr>
        <w:t xml:space="preserve">Sucht aktuelle Informationen im Internet und fasst die Ergebnisse zusammen.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DBFE" w:sz="4"/>
              <w:left w:val="single" w:color="BFDBFE" w:sz="4"/>
              <w:bottom w:val="single" w:color="BFDBFE" w:sz="4"/>
              <w:right w:val="single" w:color="BFDBFE" w:sz="4"/>
            </w:tcBorders>
            <w:shd w:fill="EFF6FF" w:val="clear"/>
            <w:tcMar>
              <w:top w:type="dxa" w:w="160"/>
              <w:left w:type="dxa" w:w="200"/>
              <w:bottom w:type="dxa" w:w="160"/>
              <w:right w:type="dxa" w:w="200"/>
            </w:tcMar>
          </w:tcPr>
          <w:p>
            <w:r>
              <w:rPr>
                <w:rFonts w:ascii="Calibri" w:cs="Calibri" w:eastAsia="Calibri" w:hAnsi="Calibri"/>
                <w:b/>
                <w:bCs/>
                <w:color w:val="1E3A8A"/>
                <w:sz w:val="21"/>
                <w:szCs w:val="21"/>
              </w:rPr>
              <w:t xml:space="preserve">Wichtiger Datenschutzhinweis: </w:t>
            </w:r>
            <w:r>
              <w:rPr>
                <w:rFonts w:ascii="Calibri" w:cs="Calibri" w:eastAsia="Calibri" w:hAnsi="Calibri"/>
                <w:b w:val="false"/>
                <w:bCs w:val="false"/>
                <w:color w:val="1E3A8A"/>
                <w:sz w:val="21"/>
                <w:szCs w:val="21"/>
              </w:rPr>
              <w:t xml:space="preserve">Beim Einsatz dieses Werkzeugs wird Ihre Suchanfrage über die interne Metasuchmaschine ins Internet übertragen. Geben Sie keine personenbezogenen Daten ein.</w:t>
            </w:r>
          </w:p>
        </w:tc>
      </w:tr>
    </w:tbl>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Ergebnisse werden mit Quellenangaben und URLs geliefert</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Geeignet für aktuelle Themen, Gesetzesänderungen, Nachrichten</w:t>
      </w:r>
    </w:p>
    <w:p>
      <w:pPr>
        <w:spacing w:after="100"/>
      </w:pPr>
    </w:p>
    <w:p>
      <w:pPr>
        <w:pStyle w:val="Heading2"/>
        <w:spacing w:after="120" w:before="300"/>
      </w:pPr>
      <w:r>
        <w:rPr>
          <w:rFonts w:ascii="Calibri" w:cs="Calibri" w:eastAsia="Calibri" w:hAnsi="Calibri"/>
          <w:b/>
          <w:bCs/>
          <w:color w:val="14306B"/>
          <w:sz w:val="24"/>
          <w:szCs w:val="24"/>
        </w:rPr>
        <w:t xml:space="preserve">3.8 Bilder generieren</w:t>
      </w:r>
    </w:p>
    <w:p>
      <w:pPr>
        <w:spacing w:after="160"/>
      </w:pPr>
      <w:r>
        <w:rPr>
          <w:rFonts w:ascii="Calibri" w:cs="Calibri" w:eastAsia="Calibri" w:hAnsi="Calibri"/>
          <w:b w:val="false"/>
          <w:bCs w:val="false"/>
          <w:i w:val="false"/>
          <w:iCs w:val="false"/>
          <w:color w:val="1F2937"/>
          <w:sz w:val="21"/>
          <w:szCs w:val="21"/>
        </w:rPr>
        <w:t xml:space="preserve">Erzeugt Bilder aus einer Textbeschreibung – z. B. für Cliparts, Illustrationen oder Symbolbilder.</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Beschreibung eingeben, z. B. „Ein Clipart von einem lachenden Kind mit einem Luftballon"</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Verschiedene Stile möglich: fotorealistisch, Clipart, Illustration, Symbolbild/Icon, Aquarell, Comic – abhängig von der Formulierung</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Je genauer die Beschreibung (Motiv, Umgebung, Stil), desto besser das Ergebnis</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Erzeugte Bilder tragen automatisch die gesetzlich vorgeschriebene KI-Kennzeichnung (EU AI Act)</w:t>
      </w:r>
    </w:p>
    <w:p>
      <w:pPr>
        <w:spacing w:after="160"/>
      </w:pPr>
      <w:r>
        <w:rPr>
          <w:rFonts w:ascii="Calibri" w:cs="Calibri" w:eastAsia="Calibri" w:hAnsi="Calibri"/>
          <w:b/>
          <w:bCs/>
          <w:i w:val="false"/>
          <w:iCs w:val="false"/>
          <w:color w:val="1F2937"/>
          <w:sz w:val="21"/>
          <w:szCs w:val="21"/>
        </w:rPr>
        <w:t xml:space="preserve">Anwendungsbeispiel: </w:t>
      </w:r>
      <w:r>
        <w:rPr>
          <w:rFonts w:ascii="Calibri" w:cs="Calibri" w:eastAsia="Calibri" w:hAnsi="Calibri"/>
          <w:b w:val="false"/>
          <w:bCs w:val="false"/>
          <w:i w:val="false"/>
          <w:iCs w:val="false"/>
          <w:color w:val="1F2937"/>
          <w:sz w:val="21"/>
          <w:szCs w:val="21"/>
        </w:rPr>
        <w:t xml:space="preserve">„Ein einfaches Symbolbild für ‘Pause machen’" → FreiKI erzeugt ein passendes Icon, das sich z. B. für Piktogramm-Material nutzen lässt.</w:t>
      </w:r>
    </w:p>
    <w:p>
      <w:pPr>
        <w:spacing w:after="100"/>
      </w:pPr>
    </w:p>
    <w:p>
      <w:pPr>
        <w:pStyle w:val="Heading2"/>
        <w:spacing w:after="120" w:before="300"/>
      </w:pPr>
      <w:r>
        <w:rPr>
          <w:rFonts w:ascii="Calibri" w:cs="Calibri" w:eastAsia="Calibri" w:hAnsi="Calibri"/>
          <w:b/>
          <w:bCs/>
          <w:color w:val="14306B"/>
          <w:sz w:val="24"/>
          <w:szCs w:val="24"/>
        </w:rPr>
        <w:t xml:space="preserve">3.9 QR-Code erstellen</w:t>
      </w:r>
    </w:p>
    <w:p>
      <w:pPr>
        <w:spacing w:after="160"/>
      </w:pPr>
      <w:r>
        <w:rPr>
          <w:rFonts w:ascii="Calibri" w:cs="Calibri" w:eastAsia="Calibri" w:hAnsi="Calibri"/>
          <w:b w:val="false"/>
          <w:bCs w:val="false"/>
          <w:i w:val="false"/>
          <w:iCs w:val="false"/>
          <w:color w:val="1F2937"/>
          <w:sz w:val="21"/>
          <w:szCs w:val="21"/>
        </w:rPr>
        <w:t xml:space="preserve">Erzeugt aus Text, einer URL oder Kontaktdaten einen QR-Code zum Herunterladen.</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Funktioniert für Links, WLAN-Zugangsdaten, E-Mail-Adressen und Kontaktkarten (vCard)</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Unter dem QR-Code wird zusätzlich der codierte Text angezeigt</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Button „Meine Visitenkarte (editierbar)": erzeugt automatisch einen QR-Code mit Ihrer eigenen Visitenkarte (Name, Funktion, Telefon, E-Mail) aus Ihrem Benutzerprofil – der eingefügte Text lässt sich vor dem Senden noch anpassen</w:t>
      </w:r>
    </w:p>
    <w:p>
      <w:pPr>
        <w:spacing w:after="160"/>
      </w:pPr>
      <w:r>
        <w:rPr>
          <w:rFonts w:ascii="Calibri" w:cs="Calibri" w:eastAsia="Calibri" w:hAnsi="Calibri"/>
          <w:b/>
          <w:bCs/>
          <w:i w:val="false"/>
          <w:iCs w:val="false"/>
          <w:color w:val="1F2937"/>
          <w:sz w:val="21"/>
          <w:szCs w:val="21"/>
        </w:rPr>
        <w:t xml:space="preserve">Anwendungsbeispiel: </w:t>
      </w:r>
      <w:r>
        <w:rPr>
          <w:rFonts w:ascii="Calibri" w:cs="Calibri" w:eastAsia="Calibri" w:hAnsi="Calibri"/>
          <w:b w:val="false"/>
          <w:bCs w:val="false"/>
          <w:i w:val="false"/>
          <w:iCs w:val="false"/>
          <w:color w:val="1F2937"/>
          <w:sz w:val="21"/>
          <w:szCs w:val="21"/>
        </w:rPr>
        <w:t xml:space="preserve">Klick auf „Meine Visitenkarte" → FreiKI erstellt einen QR-Code mit Ihren Kontaktdaten. Mit dem Smartphone gescannt, wird direkt „Zu Kontakten hinzufügen" angeboten.</w:t>
      </w:r>
    </w:p>
    <w:p>
      <w:pPr>
        <w:spacing w:after="100"/>
      </w:pPr>
    </w:p>
    <w:p>
      <w:pPr>
        <w:pStyle w:val="Heading2"/>
        <w:spacing w:after="120" w:before="300"/>
      </w:pPr>
      <w:r>
        <w:rPr>
          <w:rFonts w:ascii="Calibri" w:cs="Calibri" w:eastAsia="Calibri" w:hAnsi="Calibri"/>
          <w:b/>
          <w:bCs/>
          <w:color w:val="14306B"/>
          <w:sz w:val="24"/>
          <w:szCs w:val="24"/>
        </w:rPr>
        <w:t xml:space="preserve">3.9a QR-/Barcode-Scanner (neu)</w:t>
      </w:r>
    </w:p>
    <w:p>
      <w:pPr>
        <w:spacing w:after="160"/>
      </w:pPr>
      <w:r>
        <w:rPr>
          <w:rFonts w:ascii="Calibri" w:cs="Calibri" w:eastAsia="Calibri" w:hAnsi="Calibri"/>
          <w:b w:val="false"/>
          <w:bCs w:val="false"/>
          <w:i w:val="false"/>
          <w:iCs w:val="false"/>
          <w:color w:val="1F2937"/>
          <w:sz w:val="21"/>
          <w:szCs w:val="21"/>
        </w:rPr>
        <w:t xml:space="preserve">Direkt neben der QR-Code-Erstellung: liest über die Handy- oder Laptop-Kamera QR-Codes und gängige Barcode-Formate (EAN, UPC, Code 39, ITF, PDF417 u. a.). FreiKI erkennt automatisch, was mit dem gescannten Inhalt sinnvoll ist, und schlägt passende nächste Schritte als Buttons vor:</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PZN auf Medikamentenpackungen → Websuche nach dem passenden Beipackzettel</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Barcodes auf Lebensmitteln/Konsumgütern → Produktinfo inkl. Marke und Menge über Open Food Facts</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QR-Code mit Link → öffnet die Seite in einem neuen Tab (deutlich als externer Link markiert)</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WLAN-QR-Code → zeigt Netzwerkname und Passwort zum Abtippen (automatisches Verbinden ist im Browser technisch nicht möglich)</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Visitenkarte (vCard) → direkt als Kontakt speicherbar</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E-Mail-QR-Code (mailto) → öffnet direkt das E-Mail-Programm</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Sonstige Artikelcodes ohne feste Datenbank → Websuche mit einem Klick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FCA5A5" w:sz="4"/>
              <w:left w:val="single" w:color="FCA5A5" w:sz="4"/>
              <w:bottom w:val="single" w:color="FCA5A5" w:sz="4"/>
              <w:right w:val="single" w:color="FCA5A5" w:sz="4"/>
            </w:tcBorders>
            <w:shd w:fill="FEF2F2" w:val="clear"/>
            <w:tcMar>
              <w:top w:type="dxa" w:w="160"/>
              <w:left w:type="dxa" w:w="200"/>
              <w:bottom w:type="dxa" w:w="160"/>
              <w:right w:type="dxa" w:w="200"/>
            </w:tcMar>
          </w:tcPr>
          <w:p>
            <w:r>
              <w:rPr>
                <w:rFonts w:ascii="Calibri" w:cs="Calibri" w:eastAsia="Calibri" w:hAnsi="Calibri"/>
                <w:b/>
                <w:bCs/>
                <w:color w:val="991B1B"/>
                <w:sz w:val="21"/>
                <w:szCs w:val="21"/>
              </w:rPr>
              <w:t xml:space="preserve">Allergene und Spuren: </w:t>
            </w:r>
            <w:r>
              <w:rPr>
                <w:rFonts w:ascii="Calibri" w:cs="Calibri" w:eastAsia="Calibri" w:hAnsi="Calibri"/>
                <w:b w:val="false"/>
                <w:bCs w:val="false"/>
                <w:color w:val="991B1B"/>
                <w:sz w:val="21"/>
                <w:szCs w:val="21"/>
              </w:rPr>
              <w:t xml:space="preserve">Bei Lebensmittel-Barcodes zeigt FreiKI, sofern hinterlegt, zusätzlich Allergene und mögliche Spuren an – deutlich als Sicherheitshinweis hervorgehoben (z. B. „Allergene: Milch, Schalenfrüchte, Soja"). Die Angaben stammen von der offenen Datenbank Open Food Facts, ohne Gewähr – bei Unsicherheit immer die Originalverpackung prüfen.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DBFE" w:sz="4"/>
              <w:left w:val="single" w:color="BFDBFE" w:sz="4"/>
              <w:bottom w:val="single" w:color="BFDBFE" w:sz="4"/>
              <w:right w:val="single" w:color="BFDBFE" w:sz="4"/>
            </w:tcBorders>
            <w:shd w:fill="EFF6FF" w:val="clear"/>
            <w:tcMar>
              <w:top w:type="dxa" w:w="160"/>
              <w:left w:type="dxa" w:w="200"/>
              <w:bottom w:type="dxa" w:w="160"/>
              <w:right w:type="dxa" w:w="200"/>
            </w:tcMar>
          </w:tcPr>
          <w:p>
            <w:r>
              <w:rPr>
                <w:rFonts w:ascii="Calibri" w:cs="Calibri" w:eastAsia="Calibri" w:hAnsi="Calibri"/>
                <w:b/>
                <w:bCs/>
                <w:color w:val="1E3A8A"/>
                <w:sz w:val="21"/>
                <w:szCs w:val="21"/>
              </w:rPr>
              <w:t xml:space="preserve">Wichtiger Datenschutzhinweis: </w:t>
            </w:r>
            <w:r>
              <w:rPr>
                <w:rFonts w:ascii="Calibri" w:cs="Calibri" w:eastAsia="Calibri" w:hAnsi="Calibri"/>
                <w:b w:val="false"/>
                <w:bCs w:val="false"/>
                <w:color w:val="1E3A8A"/>
                <w:sz w:val="21"/>
                <w:szCs w:val="21"/>
              </w:rPr>
              <w:t xml:space="preserve">Für Produktsuche, Beipackzettel- und Websuche werden der gescannte Code bzw. Produktname an externe Dienste (Open Food Facts, interne Metasuchmaschine) übertragen. Externe Links sind farblich (orange) gekennzeichnet.</w:t>
            </w:r>
          </w:p>
        </w:tc>
      </w:tr>
    </w:tbl>
    <w:p>
      <w:pPr>
        <w:spacing w:after="100"/>
      </w:pPr>
    </w:p>
    <w:p>
      <w:pPr>
        <w:pStyle w:val="Heading2"/>
        <w:spacing w:after="120" w:before="300"/>
      </w:pPr>
      <w:r>
        <w:rPr>
          <w:rFonts w:ascii="Calibri" w:cs="Calibri" w:eastAsia="Calibri" w:hAnsi="Calibri"/>
          <w:b/>
          <w:bCs/>
          <w:color w:val="14306B"/>
          <w:sz w:val="24"/>
          <w:szCs w:val="24"/>
        </w:rPr>
        <w:t xml:space="preserve">3.10 Leichte Sprache</w:t>
      </w:r>
    </w:p>
    <w:p>
      <w:pPr>
        <w:spacing w:after="160"/>
      </w:pPr>
      <w:r>
        <w:rPr>
          <w:rFonts w:ascii="Calibri" w:cs="Calibri" w:eastAsia="Calibri" w:hAnsi="Calibri"/>
          <w:b w:val="false"/>
          <w:bCs w:val="false"/>
          <w:i w:val="false"/>
          <w:iCs w:val="false"/>
          <w:color w:val="1F2937"/>
          <w:sz w:val="21"/>
          <w:szCs w:val="21"/>
        </w:rPr>
        <w:t xml:space="preserve">Übersetzt beliebige Texte in Leichte Sprache auf Niveau B1/A2.</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Kurze Sätze, einfache Wörter, keine Abkürzungen oder Fachbegriffe ohne Erklärung</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Aktive Sprache, positive Formulierungen, Zahlen als Ziffern</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Ausgabe immer auf Deutsch, unabhängig von der Eingabesprache</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Funktioniert mit eingetipptem Text und mit hochgeladenen Dateien</w:t>
      </w:r>
    </w:p>
    <w:p>
      <w:pPr>
        <w:spacing w:after="160"/>
      </w:pPr>
      <w:r>
        <w:rPr>
          <w:rFonts w:ascii="Calibri" w:cs="Calibri" w:eastAsia="Calibri" w:hAnsi="Calibri"/>
          <w:b/>
          <w:bCs/>
          <w:i w:val="false"/>
          <w:iCs w:val="false"/>
          <w:color w:val="1F2937"/>
          <w:sz w:val="21"/>
          <w:szCs w:val="21"/>
        </w:rPr>
        <w:t xml:space="preserve">Anwendungsbeispiel: </w:t>
      </w:r>
      <w:r>
        <w:rPr>
          <w:rFonts w:ascii="Calibri" w:cs="Calibri" w:eastAsia="Calibri" w:hAnsi="Calibri"/>
          <w:b w:val="false"/>
          <w:bCs w:val="false"/>
          <w:i w:val="false"/>
          <w:iCs w:val="false"/>
          <w:color w:val="1F2937"/>
          <w:sz w:val="21"/>
          <w:szCs w:val="21"/>
        </w:rPr>
        <w:t xml:space="preserve">Amtsbrief eingeben oder über OCR einlesen (z. B. mit Handyfoto) → FreiKI erstellt eine Version, die Klienten mit kognitiven Einschränkungen selbst lesen können.</w:t>
      </w:r>
    </w:p>
    <w:p>
      <w:pPr>
        <w:spacing w:after="160"/>
      </w:pPr>
      <w:r>
        <w:rPr>
          <w:rFonts w:ascii="Calibri" w:cs="Calibri" w:eastAsia="Calibri" w:hAnsi="Calibri"/>
          <w:b/>
          <w:bCs/>
          <w:i w:val="false"/>
          <w:iCs w:val="false"/>
          <w:color w:val="1F2937"/>
          <w:sz w:val="21"/>
          <w:szCs w:val="21"/>
        </w:rPr>
        <w:t xml:space="preserve">Symbole-Wizard: </w:t>
      </w:r>
      <w:r>
        <w:rPr>
          <w:rFonts w:ascii="Calibri" w:cs="Calibri" w:eastAsia="Calibri" w:hAnsi="Calibri"/>
          <w:b w:val="false"/>
          <w:bCs w:val="false"/>
          <w:i w:val="false"/>
          <w:iCs w:val="false"/>
          <w:color w:val="1F2937"/>
          <w:sz w:val="21"/>
          <w:szCs w:val="21"/>
        </w:rPr>
        <w:t xml:space="preserve">Nach der Übersetzung können Sie über den Button „+ Symbole" zu jeder Zeile passende Piktogramme aus der ARASAAC-Bibliothek vorschlagen lassen. FreiKI ermittelt je Zeile ein Suchwort und zeigt eine kleine Auswahl an Bildkandidaten – Sie wählen pro Zeile das passende Symbol selbst aus (keine automatische Wahl, da unzuverlässig). Am Ende lassen sich Text und ausgewählte Symbole gemeinsam als PDF herunterladen.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DBFE" w:sz="4"/>
              <w:left w:val="single" w:color="BFDBFE" w:sz="4"/>
              <w:bottom w:val="single" w:color="BFDBFE" w:sz="4"/>
              <w:right w:val="single" w:color="BFDBFE" w:sz="4"/>
            </w:tcBorders>
            <w:shd w:fill="EFF6FF" w:val="clear"/>
            <w:tcMar>
              <w:top w:type="dxa" w:w="160"/>
              <w:left w:type="dxa" w:w="200"/>
              <w:bottom w:type="dxa" w:w="160"/>
              <w:right w:type="dxa" w:w="200"/>
            </w:tcMar>
          </w:tcPr>
          <w:p>
            <w:r>
              <w:rPr>
                <w:rFonts w:ascii="Calibri" w:cs="Calibri" w:eastAsia="Calibri" w:hAnsi="Calibri"/>
                <w:b/>
                <w:bCs/>
                <w:color w:val="1E3A8A"/>
                <w:sz w:val="21"/>
                <w:szCs w:val="21"/>
              </w:rPr>
              <w:t xml:space="preserve">Wichtiger Datenschutzhinweis: </w:t>
            </w:r>
            <w:r>
              <w:rPr>
                <w:rFonts w:ascii="Calibri" w:cs="Calibri" w:eastAsia="Calibri" w:hAnsi="Calibri"/>
                <w:b w:val="false"/>
                <w:bCs w:val="false"/>
                <w:color w:val="1E3A8A"/>
                <w:sz w:val="21"/>
                <w:szCs w:val="21"/>
              </w:rPr>
              <w:t xml:space="preserve">Die vom Symbole-Wizard ermittelten Suchbegriffe werden an den externen Dienst ARASAAC übertragen.</w:t>
            </w:r>
          </w:p>
        </w:tc>
      </w:tr>
    </w:tbl>
    <w:p>
      <w:pPr>
        <w:spacing w:after="100"/>
      </w:pPr>
    </w:p>
    <w:p>
      <w:pPr>
        <w:pStyle w:val="Heading2"/>
        <w:spacing w:after="120" w:before="300"/>
      </w:pPr>
      <w:r>
        <w:rPr>
          <w:rFonts w:ascii="Calibri" w:cs="Calibri" w:eastAsia="Calibri" w:hAnsi="Calibri"/>
          <w:b/>
          <w:bCs/>
          <w:color w:val="14306B"/>
          <w:sz w:val="24"/>
          <w:szCs w:val="24"/>
        </w:rPr>
        <w:t xml:space="preserve">3.11 Archiv durchsuchen</w:t>
      </w:r>
    </w:p>
    <w:p>
      <w:pPr>
        <w:spacing w:after="160"/>
      </w:pPr>
      <w:r>
        <w:rPr>
          <w:rFonts w:ascii="Calibri" w:cs="Calibri" w:eastAsia="Calibri" w:hAnsi="Calibri"/>
          <w:b w:val="false"/>
          <w:bCs w:val="false"/>
          <w:i w:val="false"/>
          <w:iCs w:val="false"/>
          <w:color w:val="1F2937"/>
          <w:sz w:val="21"/>
          <w:szCs w:val="21"/>
        </w:rPr>
        <w:t xml:space="preserve">Durchsucht das interne Dokumentenarchiv nach archivierten Dokumenten.</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Zugriff: Nur für Benutzer, denen diese Funktion von der Administration freigeschaltet wurde</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Suche nach Freitext, Korrespondent, Dokumenttyp, Tags, Datumsbereich</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Suchergebnisse zeigen Titel, Datum, Typ und Korrespondent</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Durch Klick auf ein Ergebnis wird der erkannte Text direkt angezeigt – kein separater Login ins Archiv notwendig</w:t>
      </w:r>
    </w:p>
    <w:p>
      <w:pPr>
        <w:spacing w:after="100"/>
      </w:pPr>
    </w:p>
    <w:p>
      <w:pPr>
        <w:pStyle w:val="Heading2"/>
        <w:spacing w:after="120" w:before="300"/>
      </w:pPr>
      <w:r>
        <w:rPr>
          <w:rFonts w:ascii="Calibri" w:cs="Calibri" w:eastAsia="Calibri" w:hAnsi="Calibri"/>
          <w:b/>
          <w:bCs/>
          <w:color w:val="14306B"/>
          <w:sz w:val="24"/>
          <w:szCs w:val="24"/>
        </w:rPr>
        <w:t xml:space="preserve">3.12 Formular-Chat</w:t>
      </w:r>
    </w:p>
    <w:p>
      <w:pPr>
        <w:spacing w:after="160"/>
      </w:pPr>
      <w:r>
        <w:rPr>
          <w:rFonts w:ascii="Calibri" w:cs="Calibri" w:eastAsia="Calibri" w:hAnsi="Calibri"/>
          <w:b w:val="false"/>
          <w:bCs w:val="false"/>
          <w:i w:val="false"/>
          <w:iCs w:val="false"/>
          <w:color w:val="1F2937"/>
          <w:sz w:val="21"/>
          <w:szCs w:val="21"/>
        </w:rPr>
        <w:t xml:space="preserve">Füllt gescannte Formulare Schritt für Schritt im Dialog aus, statt sie von Hand auszufüllen.</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Verfügbare Formular-Vorlagen werden zur Auswahl angezeigt</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FreiKI fragt die Felder nacheinander im Chat ab</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Am Ende lässt sich das ausgefüllte Formular als PDF herunterladen bzw. drucken</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Bereits begonnene, aber unterbrochene Formulare lassen sich über eine PIN fortsetzen</w:t>
      </w:r>
    </w:p>
    <w:p>
      <w:pPr>
        <w:spacing w:after="160"/>
      </w:pPr>
      <w:r>
        <w:rPr>
          <w:rFonts w:ascii="Calibri" w:cs="Calibri" w:eastAsia="Calibri" w:hAnsi="Calibri"/>
          <w:b/>
          <w:bCs/>
          <w:i w:val="false"/>
          <w:iCs w:val="false"/>
          <w:color w:val="1F2937"/>
          <w:sz w:val="21"/>
          <w:szCs w:val="21"/>
        </w:rPr>
        <w:t xml:space="preserve">Für Admins/Manager: </w:t>
      </w:r>
      <w:r>
        <w:rPr>
          <w:rFonts w:ascii="Calibri" w:cs="Calibri" w:eastAsia="Calibri" w:hAnsi="Calibri"/>
          <w:b w:val="false"/>
          <w:bCs w:val="false"/>
          <w:i w:val="false"/>
          <w:iCs w:val="false"/>
          <w:color w:val="1F2937"/>
          <w:sz w:val="21"/>
          <w:szCs w:val="21"/>
        </w:rPr>
        <w:t xml:space="preserve">Neue Formular-Vorlagen anlegen Sie über „Formular-Vorlagen" (Scan hochladen, Felder per Klick markieren) – dieser Bereich ist auf Admin/Manager beschränkt.</w:t>
      </w:r>
    </w:p>
    <w:p>
      <w:pPr>
        <w:spacing w:after="100"/>
      </w:pPr>
    </w:p>
    <w:p>
      <w:pPr>
        <w:pStyle w:val="Heading2"/>
        <w:spacing w:after="120" w:before="300"/>
      </w:pPr>
      <w:r>
        <w:rPr>
          <w:rFonts w:ascii="Calibri" w:cs="Calibri" w:eastAsia="Calibri" w:hAnsi="Calibri"/>
          <w:b/>
          <w:bCs/>
          <w:color w:val="14306B"/>
          <w:sz w:val="24"/>
          <w:szCs w:val="24"/>
        </w:rPr>
        <w:t xml:space="preserve">3.13 Transkription und Sprachausgabe</w:t>
      </w:r>
    </w:p>
    <w:p>
      <w:pPr>
        <w:spacing w:after="160"/>
      </w:pPr>
      <w:r>
        <w:rPr>
          <w:rFonts w:ascii="Calibri" w:cs="Calibri" w:eastAsia="Calibri" w:hAnsi="Calibri"/>
          <w:b/>
          <w:bCs/>
          <w:i w:val="false"/>
          <w:iCs w:val="false"/>
          <w:color w:val="1F2937"/>
          <w:sz w:val="21"/>
          <w:szCs w:val="21"/>
        </w:rPr>
        <w:t xml:space="preserve">Transkription (Audio → Text): </w:t>
      </w:r>
      <w:r>
        <w:rPr>
          <w:rFonts w:ascii="Calibri" w:cs="Calibri" w:eastAsia="Calibri" w:hAnsi="Calibri"/>
          <w:b w:val="false"/>
          <w:bCs w:val="false"/>
          <w:i w:val="false"/>
          <w:iCs w:val="false"/>
          <w:color w:val="1F2937"/>
          <w:sz w:val="21"/>
          <w:szCs w:val="21"/>
        </w:rPr>
        <w:t xml:space="preserve">Nehmen Sie eine Audiodatei mit einer geeigneten App auf Ihrem Gerät auf und laden Sie sie anschließend über das Datei-Upload-Symbol hoch. FreiKI transkribiert die Aufnahme lokal und sendet den Text an Ihre E-Mail-Adresse.</w:t>
      </w:r>
    </w:p>
    <w:p>
      <w:pPr>
        <w:spacing w:after="160"/>
      </w:pPr>
      <w:r>
        <w:rPr>
          <w:rFonts w:ascii="Calibri" w:cs="Calibri" w:eastAsia="Calibri" w:hAnsi="Calibri"/>
          <w:b/>
          <w:bCs/>
          <w:i w:val="false"/>
          <w:iCs w:val="false"/>
          <w:color w:val="1F2937"/>
          <w:sz w:val="21"/>
          <w:szCs w:val="21"/>
        </w:rPr>
        <w:t xml:space="preserve">Geeignete Aufnahme-Apps:</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iOS/iPadOS: Sprachmemos (vorinstalliert)</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macOS: Sprachmemos (vorinstalliert) oder QuickTime Player → Neue Audioaufnahme</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Windows: Sprachrekorder / Diktiergerät (vorinstalliert)</w:t>
      </w:r>
    </w:p>
    <w:p>
      <w:pPr>
        <w:pStyle w:val="Heading3"/>
        <w:spacing w:after="100" w:before="200"/>
      </w:pPr>
      <w:r>
        <w:rPr>
          <w:rFonts w:ascii="Calibri" w:cs="Calibri" w:eastAsia="Calibri" w:hAnsi="Calibri"/>
          <w:b/>
          <w:bCs/>
          <w:color w:val="1E3A8A"/>
          <w:sz w:val="22"/>
          <w:szCs w:val="22"/>
        </w:rPr>
        <w:t xml:space="preserve">Bei allen Werkzeugen gibt es</w:t>
      </w:r>
    </w:p>
    <w:p>
      <w:pPr>
        <w:spacing w:after="160"/>
      </w:pPr>
      <w:r>
        <w:rPr>
          <w:rFonts w:ascii="Calibri" w:cs="Calibri" w:eastAsia="Calibri" w:hAnsi="Calibri"/>
          <w:b/>
          <w:bCs/>
          <w:i w:val="false"/>
          <w:iCs w:val="false"/>
          <w:color w:val="1F2937"/>
          <w:sz w:val="21"/>
          <w:szCs w:val="21"/>
        </w:rPr>
        <w:t xml:space="preserve">Diktierfunktion (Spracheingabe): </w:t>
      </w:r>
      <w:r>
        <w:rPr>
          <w:rFonts w:ascii="Calibri" w:cs="Calibri" w:eastAsia="Calibri" w:hAnsi="Calibri"/>
          <w:b w:val="false"/>
          <w:bCs w:val="false"/>
          <w:i w:val="false"/>
          <w:iCs w:val="false"/>
          <w:color w:val="1F2937"/>
          <w:sz w:val="21"/>
          <w:szCs w:val="21"/>
        </w:rPr>
        <w:t xml:space="preserve">Das Mikrofon-Symbol im Eingabefeld ermöglicht Spracheingabe statt Tippen – praktisch unterwegs oder bei längeren Texten. Die Aufnahme wird lokal verarbeitet, nichts wird an externe Dienste übertragen.</w:t>
      </w:r>
    </w:p>
    <w:p>
      <w:pPr>
        <w:spacing w:after="160"/>
      </w:pPr>
      <w:r>
        <w:rPr>
          <w:rFonts w:ascii="Calibri" w:cs="Calibri" w:eastAsia="Calibri" w:hAnsi="Calibri"/>
          <w:b/>
          <w:bCs/>
          <w:i w:val="false"/>
          <w:iCs w:val="false"/>
          <w:color w:val="1F2937"/>
          <w:sz w:val="21"/>
          <w:szCs w:val="21"/>
        </w:rPr>
        <w:t xml:space="preserve">Kopieren – </w:t>
      </w:r>
      <w:r>
        <w:rPr>
          <w:rFonts w:ascii="Calibri" w:cs="Calibri" w:eastAsia="Calibri" w:hAnsi="Calibri"/>
          <w:b w:val="false"/>
          <w:bCs w:val="false"/>
          <w:i w:val="false"/>
          <w:iCs w:val="false"/>
          <w:color w:val="1F2937"/>
          <w:sz w:val="21"/>
          <w:szCs w:val="21"/>
        </w:rPr>
        <w:t xml:space="preserve">Die Antwort von FreiKI wird in die Zwischenablage kopiert und kann in anderen Werkzeugen oder Programmen weiter genutzt werden.</w:t>
      </w:r>
    </w:p>
    <w:p>
      <w:pPr>
        <w:spacing w:after="160"/>
      </w:pPr>
      <w:r>
        <w:rPr>
          <w:rFonts w:ascii="Calibri" w:cs="Calibri" w:eastAsia="Calibri" w:hAnsi="Calibri"/>
          <w:b/>
          <w:bCs/>
          <w:i w:val="false"/>
          <w:iCs w:val="false"/>
          <w:color w:val="1F2937"/>
          <w:sz w:val="21"/>
          <w:szCs w:val="21"/>
        </w:rPr>
        <w:t xml:space="preserve">Sprachausgabe (Text → Audio): </w:t>
      </w:r>
      <w:r>
        <w:rPr>
          <w:rFonts w:ascii="Calibri" w:cs="Calibri" w:eastAsia="Calibri" w:hAnsi="Calibri"/>
          <w:b w:val="false"/>
          <w:bCs w:val="false"/>
          <w:i w:val="false"/>
          <w:iCs w:val="false"/>
          <w:color w:val="1F2937"/>
          <w:sz w:val="21"/>
          <w:szCs w:val="21"/>
        </w:rPr>
        <w:t xml:space="preserve">Klicken Sie auf das Lautsprecher-Symbol neben einer Antwort, um sie vorlesen zu lassen. Alle Audiodaten werden lokal verarbeitet – nichts wird an externe Dienste übertragen.</w:t>
      </w:r>
    </w:p>
    <w:p>
      <w:pPr>
        <w:spacing w:after="160"/>
      </w:pPr>
      <w:r>
        <w:rPr>
          <w:rFonts w:ascii="Calibri" w:cs="Calibri" w:eastAsia="Calibri" w:hAnsi="Calibri"/>
          <w:b/>
          <w:bCs/>
          <w:i w:val="false"/>
          <w:iCs w:val="false"/>
          <w:color w:val="1F2937"/>
          <w:sz w:val="21"/>
          <w:szCs w:val="21"/>
        </w:rPr>
        <w:t xml:space="preserve">Sternebewertung – </w:t>
      </w:r>
      <w:r>
        <w:rPr>
          <w:rFonts w:ascii="Calibri" w:cs="Calibri" w:eastAsia="Calibri" w:hAnsi="Calibri"/>
          <w:b w:val="false"/>
          <w:bCs w:val="false"/>
          <w:i w:val="false"/>
          <w:iCs w:val="false"/>
          <w:color w:val="1F2937"/>
          <w:sz w:val="21"/>
          <w:szCs w:val="21"/>
        </w:rPr>
        <w:t xml:space="preserve">Sie können 1 bis 4 Sterne zur Bewertung der Antwortqualität anklicken. Das hilft für die Weiterentwicklung von FreiKI.</w:t>
      </w:r>
    </w:p>
    <w:p>
      <w:pPr>
        <w:spacing w:after="160"/>
      </w:pPr>
      <w:r>
        <w:rPr>
          <w:rFonts w:ascii="Calibri" w:cs="Calibri" w:eastAsia="Calibri" w:hAnsi="Calibri"/>
          <w:b/>
          <w:bCs/>
          <w:i w:val="false"/>
          <w:iCs w:val="false"/>
          <w:color w:val="1F2937"/>
          <w:sz w:val="21"/>
          <w:szCs w:val="21"/>
        </w:rPr>
        <w:t xml:space="preserve">Word-Export – </w:t>
      </w:r>
      <w:r>
        <w:rPr>
          <w:rFonts w:ascii="Calibri" w:cs="Calibri" w:eastAsia="Calibri" w:hAnsi="Calibri"/>
          <w:b w:val="false"/>
          <w:bCs w:val="false"/>
          <w:i w:val="false"/>
          <w:iCs w:val="false"/>
          <w:color w:val="1F2937"/>
          <w:sz w:val="21"/>
          <w:szCs w:val="21"/>
        </w:rPr>
        <w:t xml:space="preserve">Antworten lassen sich über das entsprechende Symbol direkt als .docx-Datei herunterladen und in Word weiterbearbeiten.</w:t>
      </w:r>
    </w:p>
    <w:p>
      <w:pPr>
        <w:pStyle w:val="Heading1"/>
        <w:spacing w:after="200" w:before="400"/>
      </w:pPr>
      <w:r>
        <w:rPr>
          <w:rFonts w:ascii="Calibri" w:cs="Calibri" w:eastAsia="Calibri" w:hAnsi="Calibri"/>
          <w:b/>
          <w:bCs/>
          <w:color w:val="14306B"/>
          <w:sz w:val="30"/>
          <w:szCs w:val="30"/>
        </w:rPr>
        <w:t xml:space="preserve">4. Wissenssuche</w:t>
      </w:r>
    </w:p>
    <w:p>
      <w:pPr>
        <w:spacing w:after="160"/>
      </w:pPr>
      <w:r>
        <w:rPr>
          <w:rFonts w:ascii="Calibri" w:cs="Calibri" w:eastAsia="Calibri" w:hAnsi="Calibri"/>
          <w:b w:val="false"/>
          <w:bCs w:val="false"/>
          <w:i w:val="false"/>
          <w:iCs w:val="false"/>
          <w:color w:val="1F2937"/>
          <w:sz w:val="21"/>
          <w:szCs w:val="21"/>
        </w:rPr>
        <w:t xml:space="preserve">Suche in den für Sie freigegebenen internen Wissensbereichen. FreiKI durchsucht die hinterlegten Dokumente (Richtlinien, Handbücher, Gesetze, interne Prozesse) und antwortet mit konkreter Quellenangabe.</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Nur Wissensbereiche, die Ihre Administration für Sie freigegeben hat, sind sichtbar</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FreiKI antwortet ausschließlich auf Basis der hinterlegten Dokumente</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Quellenangabe zeigt, aus welchem Dokument/Abschnitt die Antwort stammt</w:t>
      </w:r>
    </w:p>
    <w:p>
      <w:pPr>
        <w:spacing w:after="160"/>
      </w:pPr>
      <w:r>
        <w:rPr>
          <w:rFonts w:ascii="Calibri" w:cs="Calibri" w:eastAsia="Calibri" w:hAnsi="Calibri"/>
          <w:b/>
          <w:bCs/>
          <w:i w:val="false"/>
          <w:iCs w:val="false"/>
          <w:color w:val="1F2937"/>
          <w:sz w:val="21"/>
          <w:szCs w:val="21"/>
        </w:rPr>
        <w:t xml:space="preserve">Anwendungsbeispiel: </w:t>
      </w:r>
      <w:r>
        <w:rPr>
          <w:rFonts w:ascii="Calibri" w:cs="Calibri" w:eastAsia="Calibri" w:hAnsi="Calibri"/>
          <w:b w:val="false"/>
          <w:bCs w:val="false"/>
          <w:i w:val="false"/>
          <w:iCs w:val="false"/>
          <w:color w:val="1F2937"/>
          <w:sz w:val="21"/>
          <w:szCs w:val="21"/>
        </w:rPr>
        <w:t xml:space="preserve">„Ab wann muss ich bei Kindern im Auto Kindersitze verwenden?" → FreiKI durchsucht den Wissensbereich StVO und zeigt die genaue Regelung mit Quellenangabe.</w:t>
      </w:r>
    </w:p>
    <w:p>
      <w:pPr>
        <w:pStyle w:val="Heading1"/>
        <w:spacing w:after="200" w:before="400"/>
      </w:pPr>
      <w:r>
        <w:rPr>
          <w:rFonts w:ascii="Calibri" w:cs="Calibri" w:eastAsia="Calibri" w:hAnsi="Calibri"/>
          <w:b/>
          <w:bCs/>
          <w:color w:val="14306B"/>
          <w:sz w:val="30"/>
          <w:szCs w:val="30"/>
        </w:rPr>
        <w:t xml:space="preserve">5. Extras</w:t>
      </w:r>
    </w:p>
    <w:p>
      <w:pPr>
        <w:spacing w:after="160"/>
      </w:pPr>
      <w:r>
        <w:rPr>
          <w:rFonts w:ascii="Calibri" w:cs="Calibri" w:eastAsia="Calibri" w:hAnsi="Calibri"/>
          <w:b w:val="false"/>
          <w:bCs w:val="false"/>
          <w:i w:val="false"/>
          <w:iCs w:val="false"/>
          <w:color w:val="1F2937"/>
          <w:sz w:val="21"/>
          <w:szCs w:val="21"/>
        </w:rPr>
        <w:t xml:space="preserve">Im Tab „Extras" in der Seitenleiste finden Sie ergänzende Werkzeuge:</w:t>
      </w:r>
    </w:p>
    <w:p>
      <w:pPr>
        <w:pStyle w:val="Heading2"/>
        <w:spacing w:after="120" w:before="300"/>
      </w:pPr>
      <w:r>
        <w:rPr>
          <w:rFonts w:ascii="Calibri" w:cs="Calibri" w:eastAsia="Calibri" w:hAnsi="Calibri"/>
          <w:b/>
          <w:bCs/>
          <w:color w:val="14306B"/>
          <w:sz w:val="24"/>
          <w:szCs w:val="24"/>
        </w:rPr>
        <w:t xml:space="preserve">5.1 Piktogramme</w:t>
      </w:r>
    </w:p>
    <w:p>
      <w:pPr>
        <w:spacing w:after="160"/>
      </w:pPr>
      <w:r>
        <w:rPr>
          <w:rFonts w:ascii="Calibri" w:cs="Calibri" w:eastAsia="Calibri" w:hAnsi="Calibri"/>
          <w:b w:val="false"/>
          <w:bCs w:val="false"/>
          <w:i w:val="false"/>
          <w:iCs w:val="false"/>
          <w:color w:val="1F2937"/>
          <w:sz w:val="21"/>
          <w:szCs w:val="21"/>
        </w:rPr>
        <w:t xml:space="preserve">Durchsucht die spanische ARASAAC-Bibliothek mit über 12.000 freien Piktogrammen. Geeignet für die Erstellung von Bildkommunikationsmaterial, Tages- und Wochenplänen oder unterstützter Kommunikation.</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Suchbegriff eingeben → Piktogramm auswählen → herunterladen oder kopieren</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Lizenz: ARASAAC (Creative Commons BY-NC-SA)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DBFE" w:sz="4"/>
              <w:left w:val="single" w:color="BFDBFE" w:sz="4"/>
              <w:bottom w:val="single" w:color="BFDBFE" w:sz="4"/>
              <w:right w:val="single" w:color="BFDBFE" w:sz="4"/>
            </w:tcBorders>
            <w:shd w:fill="EFF6FF" w:val="clear"/>
            <w:tcMar>
              <w:top w:type="dxa" w:w="160"/>
              <w:left w:type="dxa" w:w="200"/>
              <w:bottom w:type="dxa" w:w="160"/>
              <w:right w:type="dxa" w:w="200"/>
            </w:tcMar>
          </w:tcPr>
          <w:p>
            <w:r>
              <w:rPr>
                <w:rFonts w:ascii="Calibri" w:cs="Calibri" w:eastAsia="Calibri" w:hAnsi="Calibri"/>
                <w:b/>
                <w:bCs/>
                <w:color w:val="1E3A8A"/>
                <w:sz w:val="21"/>
                <w:szCs w:val="21"/>
              </w:rPr>
              <w:t xml:space="preserve">Wichtiger Datenschutzhinweis: </w:t>
            </w:r>
            <w:r>
              <w:rPr>
                <w:rFonts w:ascii="Calibri" w:cs="Calibri" w:eastAsia="Calibri" w:hAnsi="Calibri"/>
                <w:b w:val="false"/>
                <w:bCs w:val="false"/>
                <w:color w:val="1E3A8A"/>
                <w:sz w:val="21"/>
                <w:szCs w:val="21"/>
              </w:rPr>
              <w:t xml:space="preserve">Die Stichworte werden an ARASAAC übertragen!</w:t>
            </w:r>
          </w:p>
        </w:tc>
      </w:tr>
    </w:tbl>
    <w:p>
      <w:pPr>
        <w:pStyle w:val="Heading2"/>
        <w:spacing w:after="120" w:before="300"/>
      </w:pPr>
      <w:r>
        <w:rPr>
          <w:rFonts w:ascii="Calibri" w:cs="Calibri" w:eastAsia="Calibri" w:hAnsi="Calibri"/>
          <w:b/>
          <w:bCs/>
          <w:color w:val="14306B"/>
          <w:sz w:val="24"/>
          <w:szCs w:val="24"/>
        </w:rPr>
        <w:t xml:space="preserve">5.2 Tagesplan</w:t>
      </w:r>
    </w:p>
    <w:p>
      <w:pPr>
        <w:spacing w:after="160"/>
      </w:pPr>
      <w:r>
        <w:rPr>
          <w:rFonts w:ascii="Calibri" w:cs="Calibri" w:eastAsia="Calibri" w:hAnsi="Calibri"/>
          <w:b w:val="false"/>
          <w:bCs w:val="false"/>
          <w:i w:val="false"/>
          <w:iCs w:val="false"/>
          <w:color w:val="1F2937"/>
          <w:sz w:val="21"/>
          <w:szCs w:val="21"/>
        </w:rPr>
        <w:t xml:space="preserve">Erstellt druckbare Tagespläne mit Piktogrammen.</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Stichwort eingeben → passendes Symbol suchen und auswählen</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Beliebig viele Einträge hinzufügen</w:t>
      </w:r>
    </w:p>
    <w:p>
      <w:pPr>
        <w:pStyle w:val="ListParagraph"/>
        <w:numPr>
          <w:ilvl w:val="0"/>
          <w:numId w:val="2"/>
        </w:numPr>
        <w:spacing w:after="80"/>
      </w:pPr>
      <w:r>
        <w:rPr>
          <w:rFonts w:ascii="Calibri" w:cs="Calibri" w:eastAsia="Calibri" w:hAnsi="Calibri"/>
          <w:b w:val="false"/>
          <w:bCs w:val="false"/>
          <w:i w:val="false"/>
          <w:iCs w:val="false"/>
          <w:color w:val="1F2937"/>
          <w:sz w:val="21"/>
          <w:szCs w:val="21"/>
        </w:rPr>
        <w:t xml:space="preserve">Fertigen Plan ausdrucken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DBFE" w:sz="4"/>
              <w:left w:val="single" w:color="BFDBFE" w:sz="4"/>
              <w:bottom w:val="single" w:color="BFDBFE" w:sz="4"/>
              <w:right w:val="single" w:color="BFDBFE" w:sz="4"/>
            </w:tcBorders>
            <w:shd w:fill="EFF6FF" w:val="clear"/>
            <w:tcMar>
              <w:top w:type="dxa" w:w="160"/>
              <w:left w:type="dxa" w:w="200"/>
              <w:bottom w:type="dxa" w:w="160"/>
              <w:right w:type="dxa" w:w="200"/>
            </w:tcMar>
          </w:tcPr>
          <w:p>
            <w:r>
              <w:rPr>
                <w:rFonts w:ascii="Calibri" w:cs="Calibri" w:eastAsia="Calibri" w:hAnsi="Calibri"/>
                <w:b/>
                <w:bCs/>
                <w:color w:val="1E3A8A"/>
                <w:sz w:val="21"/>
                <w:szCs w:val="21"/>
              </w:rPr>
              <w:t xml:space="preserve">Wichtiger Datenschutzhinweis: </w:t>
            </w:r>
            <w:r>
              <w:rPr>
                <w:rFonts w:ascii="Calibri" w:cs="Calibri" w:eastAsia="Calibri" w:hAnsi="Calibri"/>
                <w:b w:val="false"/>
                <w:bCs w:val="false"/>
                <w:color w:val="1E3A8A"/>
                <w:sz w:val="21"/>
                <w:szCs w:val="21"/>
              </w:rPr>
              <w:t xml:space="preserve">Die Stichworte werden an ARASAAC übertragen!</w:t>
            </w:r>
          </w:p>
        </w:tc>
      </w:tr>
    </w:tbl>
    <w:p>
      <w:pPr>
        <w:pStyle w:val="Heading1"/>
        <w:spacing w:after="200" w:before="400"/>
      </w:pPr>
      <w:r>
        <w:rPr>
          <w:rFonts w:ascii="Calibri" w:cs="Calibri" w:eastAsia="Calibri" w:hAnsi="Calibri"/>
          <w:b/>
          <w:bCs/>
          <w:color w:val="14306B"/>
          <w:sz w:val="30"/>
          <w:szCs w:val="30"/>
        </w:rPr>
        <w:t xml:space="preserve">6. Team-Chat (Mattermost)</w:t>
      </w:r>
    </w:p>
    <w:p>
      <w:pPr>
        <w:spacing w:after="160"/>
      </w:pPr>
      <w:r>
        <w:rPr>
          <w:rFonts w:ascii="Calibri" w:cs="Calibri" w:eastAsia="Calibri" w:hAnsi="Calibri"/>
          <w:b w:val="false"/>
          <w:bCs w:val="false"/>
          <w:i w:val="false"/>
          <w:iCs w:val="false"/>
          <w:color w:val="1F2937"/>
          <w:sz w:val="21"/>
          <w:szCs w:val="21"/>
        </w:rPr>
        <w:t xml:space="preserve">Unter der von Ihrer Administration bekannt gegebenen Adresse steht ein interner Team-Chat bereit.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DBFE" w:sz="4"/>
              <w:left w:val="single" w:color="BFDBFE" w:sz="4"/>
              <w:bottom w:val="single" w:color="BFDBFE" w:sz="4"/>
              <w:right w:val="single" w:color="BFDBFE" w:sz="4"/>
            </w:tcBorders>
            <w:shd w:fill="EFF6FF" w:val="clear"/>
            <w:tcMar>
              <w:top w:type="dxa" w:w="160"/>
              <w:left w:type="dxa" w:w="200"/>
              <w:bottom w:type="dxa" w:w="160"/>
              <w:right w:type="dxa" w:w="200"/>
            </w:tcMar>
          </w:tcPr>
          <w:p>
            <w:r>
              <w:rPr>
                <w:rFonts w:ascii="Calibri" w:cs="Calibri" w:eastAsia="Calibri" w:hAnsi="Calibri"/>
                <w:b/>
                <w:bCs/>
                <w:color w:val="1E3A8A"/>
                <w:sz w:val="21"/>
                <w:szCs w:val="21"/>
              </w:rPr>
              <w:t xml:space="preserve">Wichtig: </w:t>
            </w:r>
            <w:r>
              <w:rPr>
                <w:rFonts w:ascii="Calibri" w:cs="Calibri" w:eastAsia="Calibri" w:hAnsi="Calibri"/>
                <w:b w:val="false"/>
                <w:bCs w:val="false"/>
                <w:color w:val="1E3A8A"/>
                <w:sz w:val="21"/>
                <w:szCs w:val="21"/>
              </w:rPr>
              <w:t xml:space="preserve">Melden Sie sich im Team-Chat nicht mit E-Mail und Passwort an. Verwenden Sie ausschließlich den GitLab-Button auf der Anmeldeseite. Nur so funktioniert die Single-Sign-On-Verbindung zu FreiKI korrekt.</w:t>
            </w:r>
          </w:p>
        </w:tc>
      </w:tr>
    </w:tbl>
    <w:p>
      <w:pPr>
        <w:spacing w:after="160"/>
      </w:pPr>
      <w:r>
        <w:rPr>
          <w:rFonts w:ascii="Calibri" w:cs="Calibri" w:eastAsia="Calibri" w:hAnsi="Calibri"/>
          <w:b/>
          <w:bCs/>
          <w:i w:val="false"/>
          <w:iCs w:val="false"/>
          <w:color w:val="1F2937"/>
          <w:sz w:val="21"/>
          <w:szCs w:val="21"/>
        </w:rPr>
        <w:t xml:space="preserve">FreiKI direkt im Chat nutzen: </w:t>
      </w:r>
      <w:r>
        <w:rPr>
          <w:rFonts w:ascii="Calibri" w:cs="Calibri" w:eastAsia="Calibri" w:hAnsi="Calibri"/>
          <w:b w:val="false"/>
          <w:bCs w:val="false"/>
          <w:i w:val="false"/>
          <w:iCs w:val="false"/>
          <w:color w:val="1F2937"/>
          <w:sz w:val="21"/>
          <w:szCs w:val="21"/>
        </w:rPr>
        <w:t xml:space="preserve">Sie können FreiKI auf zwei Arten in einem Kanal ansprechen: @freiki Ihre Frage — FreiKI antwortet im Kanal, für alle Teilnehmenden sichtbar. Ideal für Fragen, von deren Antwort das ganze Team profitiert. /freiki Ihre Frage — FreiKI antwortet nur für Sie sichtbar (private Antwort). Geeignet für persönliche Anfragen.</w:t>
      </w:r>
    </w:p>
    <w:p>
      <w:pPr>
        <w:spacing w:after="160"/>
      </w:pPr>
      <w:r>
        <w:rPr>
          <w:rFonts w:ascii="Calibri" w:cs="Calibri" w:eastAsia="Calibri" w:hAnsi="Calibri"/>
          <w:b/>
          <w:bCs/>
          <w:i w:val="false"/>
          <w:iCs w:val="false"/>
          <w:color w:val="1F2937"/>
          <w:sz w:val="21"/>
          <w:szCs w:val="21"/>
        </w:rPr>
        <w:t xml:space="preserve">Wissensbereiche: </w:t>
      </w:r>
      <w:r>
        <w:rPr>
          <w:rFonts w:ascii="Calibri" w:cs="Calibri" w:eastAsia="Calibri" w:hAnsi="Calibri"/>
          <w:b w:val="false"/>
          <w:bCs w:val="false"/>
          <w:i w:val="false"/>
          <w:iCs w:val="false"/>
          <w:color w:val="1F2937"/>
          <w:sz w:val="21"/>
          <w:szCs w:val="21"/>
        </w:rPr>
        <w:t xml:space="preserve">FreiKI durchsucht dabei dieselben freigegebenen Wissensbereiche wie in der App.</w:t>
      </w:r>
    </w:p>
    <w:p>
      <w:pPr>
        <w:spacing w:after="160"/>
      </w:pPr>
      <w:r>
        <w:rPr>
          <w:rFonts w:ascii="Calibri" w:cs="Calibri" w:eastAsia="Calibri" w:hAnsi="Calibri"/>
          <w:b/>
          <w:bCs/>
          <w:i w:val="false"/>
          <w:iCs w:val="false"/>
          <w:color w:val="1F2937"/>
          <w:sz w:val="21"/>
          <w:szCs w:val="21"/>
        </w:rPr>
        <w:t xml:space="preserve">Datenschutz: </w:t>
      </w:r>
      <w:r>
        <w:rPr>
          <w:rFonts w:ascii="Calibri" w:cs="Calibri" w:eastAsia="Calibri" w:hAnsi="Calibri"/>
          <w:b w:val="false"/>
          <w:bCs w:val="false"/>
          <w:i w:val="false"/>
          <w:iCs w:val="false"/>
          <w:color w:val="1F2937"/>
          <w:sz w:val="21"/>
          <w:szCs w:val="21"/>
        </w:rPr>
        <w:t xml:space="preserve">Alle Nachrichten verbleiben auf dem eigenen Server – keine Cloud-Abhängigkeit.</w:t>
      </w:r>
    </w:p>
    <w:p>
      <w:pPr>
        <w:pStyle w:val="Heading1"/>
        <w:spacing w:after="200" w:before="400"/>
      </w:pPr>
      <w:r>
        <w:rPr>
          <w:rFonts w:ascii="Calibri" w:cs="Calibri" w:eastAsia="Calibri" w:hAnsi="Calibri"/>
          <w:b/>
          <w:bCs/>
          <w:color w:val="14306B"/>
          <w:sz w:val="30"/>
          <w:szCs w:val="30"/>
        </w:rPr>
        <w:t xml:space="preserve">7. Datenschutz und Nutzungshinweise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FCA5A5" w:sz="4"/>
              <w:left w:val="single" w:color="FCA5A5" w:sz="4"/>
              <w:bottom w:val="single" w:color="FCA5A5" w:sz="4"/>
              <w:right w:val="single" w:color="FCA5A5" w:sz="4"/>
            </w:tcBorders>
            <w:shd w:fill="FEF2F2" w:val="clear"/>
            <w:tcMar>
              <w:top w:type="dxa" w:w="160"/>
              <w:left w:type="dxa" w:w="200"/>
              <w:bottom w:type="dxa" w:w="160"/>
              <w:right w:type="dxa" w:w="200"/>
            </w:tcMar>
          </w:tcPr>
          <w:p>
            <w:r>
              <w:rPr>
                <w:rFonts w:ascii="Calibri" w:cs="Calibri" w:eastAsia="Calibri" w:hAnsi="Calibri"/>
                <w:b/>
                <w:bCs/>
                <w:color w:val="991B1B"/>
                <w:sz w:val="21"/>
                <w:szCs w:val="21"/>
              </w:rPr>
              <w:t xml:space="preserve">Diese Demo-Instanz nutzt ein externes Sprachmodell: </w:t>
            </w:r>
            <w:r>
              <w:rPr>
                <w:rFonts w:ascii="Calibri" w:cs="Calibri" w:eastAsia="Calibri" w:hAnsi="Calibri"/>
                <w:b w:val="false"/>
                <w:bCs w:val="false"/>
                <w:color w:val="991B1B"/>
                <w:sz w:val="21"/>
                <w:szCs w:val="21"/>
              </w:rPr>
              <w:t xml:space="preserve">Anders als bei einer produktiven, vollständig selbst gehosteten Installation werden Chat-, Zusammenfassungs- und Bildgenerierungs-Anfragen auf dieser Instanz an einen externen Cloud-Anbieter (DeepInfra) übertragen. Geben Sie keine echten, vertraulichen oder personenbezogenen Daten ein.</w:t>
            </w:r>
          </w:p>
        </w:tc>
      </w:tr>
    </w:tbl>
    <w:p>
      <w:pPr>
        <w:pStyle w:val="Heading3"/>
        <w:spacing w:after="100" w:before="200"/>
      </w:pPr>
      <w:r>
        <w:rPr>
          <w:rFonts w:ascii="Calibri" w:cs="Calibri" w:eastAsia="Calibri" w:hAnsi="Calibri"/>
          <w:b/>
          <w:bCs/>
          <w:color w:val="1E3A8A"/>
          <w:sz w:val="22"/>
          <w:szCs w:val="22"/>
        </w:rPr>
        <w:t xml:space="preserve">Kein Gedächtnis zwischen Sitzungen</w:t>
      </w:r>
    </w:p>
    <w:p>
      <w:pPr>
        <w:spacing w:after="160"/>
      </w:pPr>
      <w:r>
        <w:rPr>
          <w:rFonts w:ascii="Calibri" w:cs="Calibri" w:eastAsia="Calibri" w:hAnsi="Calibri"/>
          <w:b w:val="false"/>
          <w:bCs w:val="false"/>
          <w:i w:val="false"/>
          <w:iCs w:val="false"/>
          <w:color w:val="1F2937"/>
          <w:sz w:val="21"/>
          <w:szCs w:val="21"/>
        </w:rPr>
        <w:t xml:space="preserve">FreiKI speichert Eingaben und Antworten nicht dauerhaft. Der Chatverlauf bleibt ausschließlich in Ihrem Browser und nur für die aktuelle Sitzung erhalten. Nach dem Schließen des Tabs oder dem Abmelden ist er unwiederbringlich gelöscht.</w:t>
      </w:r>
    </w:p>
    <w:p>
      <w:pPr>
        <w:pStyle w:val="Heading3"/>
        <w:spacing w:after="100" w:before="200"/>
      </w:pPr>
      <w:r>
        <w:rPr>
          <w:rFonts w:ascii="Calibri" w:cs="Calibri" w:eastAsia="Calibri" w:hAnsi="Calibri"/>
          <w:b/>
          <w:bCs/>
          <w:color w:val="1E3A8A"/>
          <w:sz w:val="22"/>
          <w:szCs w:val="22"/>
        </w:rPr>
        <w:t xml:space="preserve">Antworten prüfen</w:t>
      </w:r>
    </w:p>
    <w:p>
      <w:pPr>
        <w:spacing w:after="160"/>
      </w:pPr>
      <w:r>
        <w:rPr>
          <w:rFonts w:ascii="Calibri" w:cs="Calibri" w:eastAsia="Calibri" w:hAnsi="Calibri"/>
          <w:b w:val="false"/>
          <w:bCs w:val="false"/>
          <w:i w:val="false"/>
          <w:iCs w:val="false"/>
          <w:color w:val="1F2937"/>
          <w:sz w:val="21"/>
          <w:szCs w:val="21"/>
        </w:rPr>
        <w:t xml:space="preserve">Wie jedes KI-System kann FreiKI Fehler machen oder Informationen erfinden (sogenannte „Halluzinationen"). Prüfen Sie wichtige Aussagen immer – insbesondere bei Zahlen, Rechtsfragen, Medikamentendosierungen oder medizinischen Fakten. FreiKI ist ein Hilfsinstrument, kein Ersatz für menschliches Urteilsvermögen.</w:t>
      </w:r>
    </w:p>
    <w:p>
      <w:pPr>
        <w:pStyle w:val="Heading3"/>
        <w:spacing w:after="100" w:before="200"/>
      </w:pPr>
      <w:r>
        <w:rPr>
          <w:rFonts w:ascii="Calibri" w:cs="Calibri" w:eastAsia="Calibri" w:hAnsi="Calibri"/>
          <w:b/>
          <w:bCs/>
          <w:color w:val="1E3A8A"/>
          <w:sz w:val="22"/>
          <w:szCs w:val="22"/>
        </w:rPr>
        <w:t xml:space="preserve">Personenbezogene Daten</w:t>
      </w:r>
    </w:p>
    <w:p>
      <w:pPr>
        <w:spacing w:after="160"/>
      </w:pPr>
      <w:r>
        <w:rPr>
          <w:rFonts w:ascii="Calibri" w:cs="Calibri" w:eastAsia="Calibri" w:hAnsi="Calibri"/>
          <w:b w:val="false"/>
          <w:bCs w:val="false"/>
          <w:i w:val="false"/>
          <w:iCs w:val="false"/>
          <w:color w:val="1F2937"/>
          <w:sz w:val="21"/>
          <w:szCs w:val="21"/>
        </w:rPr>
        <w:t xml:space="preserve">Beachten Sie die internen Richtlinien Ihrer Organisation. Auf dieser Demo-Instanz sollten grundsätzlich keine personenbezogenen Informationen eingegeben werden, da die Verarbeitung extern erfolgt.</w:t>
      </w:r>
    </w:p>
    <w:p>
      <w:pPr>
        <w:pStyle w:val="Heading3"/>
        <w:spacing w:after="100" w:before="200"/>
      </w:pPr>
      <w:r>
        <w:rPr>
          <w:rFonts w:ascii="Calibri" w:cs="Calibri" w:eastAsia="Calibri" w:hAnsi="Calibri"/>
          <w:b/>
          <w:bCs/>
          <w:color w:val="1E3A8A"/>
          <w:sz w:val="22"/>
          <w:szCs w:val="22"/>
        </w:rPr>
        <w:t xml:space="preserve">Automatisierte Prüfung auf sensible Inhalte</w:t>
      </w:r>
    </w:p>
    <w:p>
      <w:pPr>
        <w:spacing w:after="160"/>
      </w:pPr>
      <w:r>
        <w:rPr>
          <w:rFonts w:ascii="Calibri" w:cs="Calibri" w:eastAsia="Calibri" w:hAnsi="Calibri"/>
          <w:b w:val="false"/>
          <w:bCs w:val="false"/>
          <w:i w:val="false"/>
          <w:iCs w:val="false"/>
          <w:color w:val="1F2937"/>
          <w:sz w:val="21"/>
          <w:szCs w:val="21"/>
        </w:rPr>
        <w:t xml:space="preserve">Eingaben im Chat werden automatisiert auf bestimmte Stichworte geprüft (u. a. „Diagnose", „Medikament", „psychische Erkrankung", …).</w:t>
      </w:r>
    </w:p>
    <w:p>
      <w:pPr>
        <w:spacing w:after="160"/>
      </w:pPr>
      <w:r>
        <w:rPr>
          <w:rFonts w:ascii="Calibri" w:cs="Calibri" w:eastAsia="Calibri" w:hAnsi="Calibri"/>
          <w:b w:val="false"/>
          <w:bCs w:val="false"/>
          <w:i w:val="false"/>
          <w:iCs w:val="false"/>
          <w:color w:val="1F2937"/>
          <w:sz w:val="21"/>
          <w:szCs w:val="21"/>
        </w:rPr>
        <w:t xml:space="preserve">Bei einem Treffer wird ausschließlich protokolliert, wer wann welches Werkzeug genutzt hat – niemals der Inhalt der Eingabe selbst. Diese Protokollierung dient der Nachvollziehbarkeit im Umgang mit besonders schützenswerten Daten, nicht der Kontrolle Ihrer Arbeit. Nutzer:innen mit der Rolle BGT (Berufsgeheimnisträger) sehen beim Login einen entsprechenden Hinweis. Da diese Demo-Instanz mit einem externen Sprachmodell arbeitet, gilt aber auch für BGT-Nutzer:innen: Bitte keine echten, besonders schützenswerten Daten eingeben – auf einer produktiven, lokal betriebenen Installation gelten dafür ggf. andere, von Ihrer Organisation festgelegte Regeln.</w:t>
      </w:r>
    </w:p>
    <w:p>
      <w:pPr>
        <w:pStyle w:val="Heading3"/>
        <w:spacing w:after="100" w:before="200"/>
      </w:pPr>
      <w:r>
        <w:rPr>
          <w:rFonts w:ascii="Calibri" w:cs="Calibri" w:eastAsia="Calibri" w:hAnsi="Calibri"/>
          <w:b/>
          <w:bCs/>
          <w:color w:val="1E3A8A"/>
          <w:sz w:val="22"/>
          <w:szCs w:val="22"/>
        </w:rPr>
        <w:t xml:space="preserve">Web-Recherche und Bildgenerierung</w:t>
      </w:r>
    </w:p>
    <w:p>
      <w:pPr>
        <w:spacing w:after="160"/>
      </w:pPr>
      <w:r>
        <w:rPr>
          <w:rFonts w:ascii="Calibri" w:cs="Calibri" w:eastAsia="Calibri" w:hAnsi="Calibri"/>
          <w:b w:val="false"/>
          <w:bCs w:val="false"/>
          <w:i w:val="false"/>
          <w:iCs w:val="false"/>
          <w:color w:val="1F2937"/>
          <w:sz w:val="21"/>
          <w:szCs w:val="21"/>
        </w:rPr>
        <w:t xml:space="preserve">Auf dieser Demo-Instanz übertragen Chat, Zusammenfassen, Übersetzen, Berichte, MultiDoc, Leichte Sprache und Bilder generieren Anfragen an das externe Sprachmodell. Web-Recherche überträgt zusätzlich die Suchanfrage ins Internet. Transkription und Sprachausgabe laufen lokal.</w:t>
      </w:r>
    </w:p>
    <w:p>
      <w:pPr>
        <w:pStyle w:val="Heading1"/>
        <w:spacing w:after="200" w:before="400"/>
      </w:pPr>
      <w:r>
        <w:rPr>
          <w:rFonts w:ascii="Calibri" w:cs="Calibri" w:eastAsia="Calibri" w:hAnsi="Calibri"/>
          <w:b/>
          <w:bCs/>
          <w:color w:val="14306B"/>
          <w:sz w:val="30"/>
          <w:szCs w:val="30"/>
        </w:rPr>
        <w:t xml:space="preserve">8. Rollen und Rechte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4306B" w:val="clear"/>
            <w:tcMar>
              <w:top w:type="dxa" w:w="100"/>
              <w:left w:type="dxa" w:w="120"/>
              <w:bottom w:type="dxa" w:w="100"/>
              <w:right w:type="dxa" w:w="120"/>
            </w:tcMar>
          </w:tcPr>
          <w:p>
            <w:r>
              <w:rPr>
                <w:rFonts w:ascii="Calibri" w:cs="Calibri" w:eastAsia="Calibri" w:hAnsi="Calibri"/>
                <w:b/>
                <w:bCs/>
                <w:color w:val="FFFFFF"/>
                <w:sz w:val="19"/>
                <w:szCs w:val="19"/>
              </w:rPr>
              <w:t xml:space="preserve">Rolle</w:t>
            </w:r>
          </w:p>
        </w:tc>
        <w:tc>
          <w:tcPr>
            <w:tcW w:type="dxa" w:w="4675"/>
            <w:shd w:fill="14306B" w:val="clear"/>
            <w:tcMar>
              <w:top w:type="dxa" w:w="100"/>
              <w:left w:type="dxa" w:w="120"/>
              <w:bottom w:type="dxa" w:w="100"/>
              <w:right w:type="dxa" w:w="120"/>
            </w:tcMar>
          </w:tcPr>
          <w:p>
            <w:r>
              <w:rPr>
                <w:rFonts w:ascii="Calibri" w:cs="Calibri" w:eastAsia="Calibri" w:hAnsi="Calibri"/>
                <w:b/>
                <w:bCs/>
                <w:color w:val="FFFFFF"/>
                <w:sz w:val="19"/>
                <w:szCs w:val="19"/>
              </w:rPr>
              <w:t xml:space="preserve">Rechte</w:t>
            </w:r>
          </w:p>
        </w:tc>
      </w:tr>
      <w:tr>
        <w:tc>
          <w:tcPr>
            <w:tcW w:type="dxa" w:w="4675"/>
            <w:tcBorders>
              <w:top w:val="single" w:color="E5E7EB" w:sz="2"/>
              <w:left w:val="single" w:color="E5E7EB" w:sz="2"/>
              <w:bottom w:val="single" w:color="E5E7EB" w:sz="2"/>
              <w:right w:val="single" w:color="E5E7EB" w:sz="2"/>
            </w:tcBorders>
            <w:shd w:fill="FFFFFF" w:val="clear"/>
            <w:tcMar>
              <w:top w:type="dxa" w:w="100"/>
              <w:left w:type="dxa" w:w="120"/>
              <w:bottom w:type="dxa" w:w="100"/>
              <w:right w:type="dxa" w:w="120"/>
            </w:tcMar>
          </w:tcPr>
          <w:p>
            <w:r>
              <w:rPr>
                <w:rFonts w:ascii="Calibri" w:cs="Calibri" w:eastAsia="Calibri" w:hAnsi="Calibri"/>
                <w:b/>
                <w:bCs/>
                <w:color w:val="1F2937"/>
                <w:sz w:val="19"/>
                <w:szCs w:val="19"/>
              </w:rPr>
              <w:t xml:space="preserve">User</w:t>
            </w:r>
          </w:p>
        </w:tc>
        <w:tc>
          <w:tcPr>
            <w:tcW w:type="dxa" w:w="4675"/>
            <w:tcBorders>
              <w:top w:val="single" w:color="E5E7EB" w:sz="2"/>
              <w:left w:val="single" w:color="E5E7EB" w:sz="2"/>
              <w:bottom w:val="single" w:color="E5E7EB" w:sz="2"/>
              <w:right w:val="single" w:color="E5E7EB" w:sz="2"/>
            </w:tcBorders>
            <w:shd w:fill="FFFFFF" w:val="clear"/>
            <w:tcMar>
              <w:top w:type="dxa" w:w="100"/>
              <w:left w:type="dxa" w:w="120"/>
              <w:bottom w:type="dxa" w:w="100"/>
              <w:right w:type="dxa" w:w="120"/>
            </w:tcMar>
          </w:tcPr>
          <w:p>
            <w:r>
              <w:rPr>
                <w:rFonts w:ascii="Calibri" w:cs="Calibri" w:eastAsia="Calibri" w:hAnsi="Calibri"/>
                <w:b w:val="false"/>
                <w:bCs w:val="false"/>
                <w:color w:val="1F2937"/>
                <w:sz w:val="19"/>
                <w:szCs w:val="19"/>
              </w:rPr>
              <w:t xml:space="preserve">Chat, Transkription, Übersetzen, Leichte Sprache, Zusammenfassen, Formular-Chat, QR-/Barcode-Scanner, freigegebene Wissensbereiche, ggf. Archivsuche</w:t>
            </w:r>
          </w:p>
        </w:tc>
      </w:tr>
      <w:tr>
        <w:tc>
          <w:tcPr>
            <w:tcW w:type="dxa" w:w="4675"/>
            <w:tcBorders>
              <w:top w:val="single" w:color="E5E7EB" w:sz="2"/>
              <w:left w:val="single" w:color="E5E7EB" w:sz="2"/>
              <w:bottom w:val="single" w:color="E5E7EB" w:sz="2"/>
              <w:right w:val="single" w:color="E5E7EB" w:sz="2"/>
            </w:tcBorders>
            <w:shd w:fill="FFFFFF" w:val="clear"/>
            <w:tcMar>
              <w:top w:type="dxa" w:w="100"/>
              <w:left w:type="dxa" w:w="120"/>
              <w:bottom w:type="dxa" w:w="100"/>
              <w:right w:type="dxa" w:w="120"/>
            </w:tcMar>
          </w:tcPr>
          <w:p>
            <w:r>
              <w:rPr>
                <w:rFonts w:ascii="Calibri" w:cs="Calibri" w:eastAsia="Calibri" w:hAnsi="Calibri"/>
                <w:b/>
                <w:bCs/>
                <w:color w:val="1F2937"/>
                <w:sz w:val="19"/>
                <w:szCs w:val="19"/>
              </w:rPr>
              <w:t xml:space="preserve">Manager</w:t>
            </w:r>
          </w:p>
        </w:tc>
        <w:tc>
          <w:tcPr>
            <w:tcW w:type="dxa" w:w="4675"/>
            <w:tcBorders>
              <w:top w:val="single" w:color="E5E7EB" w:sz="2"/>
              <w:left w:val="single" w:color="E5E7EB" w:sz="2"/>
              <w:bottom w:val="single" w:color="E5E7EB" w:sz="2"/>
              <w:right w:val="single" w:color="E5E7EB" w:sz="2"/>
            </w:tcBorders>
            <w:shd w:fill="FFFFFF" w:val="clear"/>
            <w:tcMar>
              <w:top w:type="dxa" w:w="100"/>
              <w:left w:type="dxa" w:w="120"/>
              <w:bottom w:type="dxa" w:w="100"/>
              <w:right w:type="dxa" w:w="120"/>
            </w:tcMar>
          </w:tcPr>
          <w:p>
            <w:r>
              <w:rPr>
                <w:rFonts w:ascii="Calibri" w:cs="Calibri" w:eastAsia="Calibri" w:hAnsi="Calibri"/>
                <w:b w:val="false"/>
                <w:bCs w:val="false"/>
                <w:color w:val="1F2937"/>
                <w:sz w:val="19"/>
                <w:szCs w:val="19"/>
              </w:rPr>
              <w:t xml:space="preserve">Wie User + Hochladen von Dokumenten in freigegebene Wissensbereiche, Formular-Vorlagen anlegen</w:t>
            </w:r>
          </w:p>
        </w:tc>
      </w:tr>
      <w:tr>
        <w:tc>
          <w:tcPr>
            <w:tcW w:type="dxa" w:w="4675"/>
            <w:tcBorders>
              <w:top w:val="single" w:color="E5E7EB" w:sz="2"/>
              <w:left w:val="single" w:color="E5E7EB" w:sz="2"/>
              <w:bottom w:val="single" w:color="E5E7EB" w:sz="2"/>
              <w:right w:val="single" w:color="E5E7EB" w:sz="2"/>
            </w:tcBorders>
            <w:shd w:fill="FFFFFF" w:val="clear"/>
            <w:tcMar>
              <w:top w:type="dxa" w:w="100"/>
              <w:left w:type="dxa" w:w="120"/>
              <w:bottom w:type="dxa" w:w="100"/>
              <w:right w:type="dxa" w:w="120"/>
            </w:tcMar>
          </w:tcPr>
          <w:p>
            <w:r>
              <w:rPr>
                <w:rFonts w:ascii="Calibri" w:cs="Calibri" w:eastAsia="Calibri" w:hAnsi="Calibri"/>
                <w:b/>
                <w:bCs/>
                <w:color w:val="1F2937"/>
                <w:sz w:val="19"/>
                <w:szCs w:val="19"/>
              </w:rPr>
              <w:t xml:space="preserve">Berufsgeheimnisträger (BGT)</w:t>
            </w:r>
          </w:p>
        </w:tc>
        <w:tc>
          <w:tcPr>
            <w:tcW w:type="dxa" w:w="4675"/>
            <w:tcBorders>
              <w:top w:val="single" w:color="E5E7EB" w:sz="2"/>
              <w:left w:val="single" w:color="E5E7EB" w:sz="2"/>
              <w:bottom w:val="single" w:color="E5E7EB" w:sz="2"/>
              <w:right w:val="single" w:color="E5E7EB" w:sz="2"/>
            </w:tcBorders>
            <w:shd w:fill="FFFFFF" w:val="clear"/>
            <w:tcMar>
              <w:top w:type="dxa" w:w="100"/>
              <w:left w:type="dxa" w:w="120"/>
              <w:bottom w:type="dxa" w:w="100"/>
              <w:right w:type="dxa" w:w="120"/>
            </w:tcMar>
          </w:tcPr>
          <w:p>
            <w:r>
              <w:rPr>
                <w:rFonts w:ascii="Calibri" w:cs="Calibri" w:eastAsia="Calibri" w:hAnsi="Calibri"/>
                <w:b w:val="false"/>
                <w:bCs w:val="false"/>
                <w:color w:val="1F2937"/>
                <w:sz w:val="19"/>
                <w:szCs w:val="19"/>
              </w:rPr>
              <w:t xml:space="preserve">Wie User, mit gesonderter Protokollierung bei Treffern auf sensible Stichworte (siehe Abschnitt 7)</w:t>
            </w:r>
          </w:p>
        </w:tc>
      </w:tr>
      <w:tr>
        <w:tc>
          <w:tcPr>
            <w:tcW w:type="dxa" w:w="4675"/>
            <w:tcBorders>
              <w:top w:val="single" w:color="E5E7EB" w:sz="2"/>
              <w:left w:val="single" w:color="E5E7EB" w:sz="2"/>
              <w:bottom w:val="single" w:color="E5E7EB" w:sz="2"/>
              <w:right w:val="single" w:color="E5E7EB" w:sz="2"/>
            </w:tcBorders>
            <w:shd w:fill="FFFFFF" w:val="clear"/>
            <w:tcMar>
              <w:top w:type="dxa" w:w="100"/>
              <w:left w:type="dxa" w:w="120"/>
              <w:bottom w:type="dxa" w:w="100"/>
              <w:right w:type="dxa" w:w="120"/>
            </w:tcMar>
          </w:tcPr>
          <w:p>
            <w:r>
              <w:rPr>
                <w:rFonts w:ascii="Calibri" w:cs="Calibri" w:eastAsia="Calibri" w:hAnsi="Calibri"/>
                <w:b/>
                <w:bCs/>
                <w:color w:val="1F2937"/>
                <w:sz w:val="19"/>
                <w:szCs w:val="19"/>
              </w:rPr>
              <w:t xml:space="preserve">Admin</w:t>
            </w:r>
          </w:p>
        </w:tc>
        <w:tc>
          <w:tcPr>
            <w:tcW w:type="dxa" w:w="4675"/>
            <w:tcBorders>
              <w:top w:val="single" w:color="E5E7EB" w:sz="2"/>
              <w:left w:val="single" w:color="E5E7EB" w:sz="2"/>
              <w:bottom w:val="single" w:color="E5E7EB" w:sz="2"/>
              <w:right w:val="single" w:color="E5E7EB" w:sz="2"/>
            </w:tcBorders>
            <w:shd w:fill="FFFFFF" w:val="clear"/>
            <w:tcMar>
              <w:top w:type="dxa" w:w="100"/>
              <w:left w:type="dxa" w:w="120"/>
              <w:bottom w:type="dxa" w:w="100"/>
              <w:right w:type="dxa" w:w="120"/>
            </w:tcMar>
          </w:tcPr>
          <w:p>
            <w:r>
              <w:rPr>
                <w:rFonts w:ascii="Calibri" w:cs="Calibri" w:eastAsia="Calibri" w:hAnsi="Calibri"/>
                <w:b w:val="false"/>
                <w:bCs w:val="false"/>
                <w:color w:val="1F2937"/>
                <w:sz w:val="19"/>
                <w:szCs w:val="19"/>
              </w:rPr>
              <w:t xml:space="preserve">Vollzugriff: Benutzerverwaltung, Wissensbereiche anlegen, Systemkonfiguration, alle Werkzeuge</w:t>
            </w:r>
          </w:p>
        </w:tc>
      </w:tr>
    </w:tbl>
    <w:p>
      <w:pPr>
        <w:spacing w:after="100"/>
      </w:pPr>
    </w:p>
    <w:p>
      <w:pPr>
        <w:spacing w:after="160"/>
      </w:pPr>
      <w:r>
        <w:rPr>
          <w:rFonts w:ascii="Calibri" w:cs="Calibri" w:eastAsia="Calibri" w:hAnsi="Calibri"/>
          <w:b w:val="false"/>
          <w:bCs w:val="false"/>
          <w:i w:val="false"/>
          <w:iCs w:val="false"/>
          <w:color w:val="1F2937"/>
          <w:sz w:val="21"/>
          <w:szCs w:val="21"/>
        </w:rPr>
        <w:t xml:space="preserve">Welche Wissensbereiche und Werkzeuge Ihnen zur Verfügung stehen, richtet sich nach den Einstellungen Ihres Benutzerkontos.</w:t>
      </w:r>
    </w:p>
    <w:p>
      <w:pPr>
        <w:pStyle w:val="Heading1"/>
        <w:spacing w:after="200" w:before="400"/>
      </w:pPr>
      <w:r>
        <w:rPr>
          <w:rFonts w:ascii="Calibri" w:cs="Calibri" w:eastAsia="Calibri" w:hAnsi="Calibri"/>
          <w:b/>
          <w:bCs/>
          <w:color w:val="14306B"/>
          <w:sz w:val="30"/>
          <w:szCs w:val="30"/>
        </w:rPr>
        <w:t xml:space="preserve">9. Häufige Fragen</w:t>
      </w:r>
    </w:p>
    <w:p>
      <w:pPr>
        <w:spacing w:after="40"/>
      </w:pPr>
      <w:r>
        <w:rPr>
          <w:rFonts w:ascii="Calibri" w:cs="Calibri" w:eastAsia="Calibri" w:hAnsi="Calibri"/>
          <w:b/>
          <w:bCs/>
          <w:i w:val="false"/>
          <w:iCs w:val="false"/>
          <w:color w:val="1F2937"/>
          <w:sz w:val="21"/>
          <w:szCs w:val="21"/>
        </w:rPr>
        <w:t xml:space="preserve">Kann FreiKI meine Eingaben für Modell-Training verwenden?</w:t>
      </w:r>
    </w:p>
    <w:p>
      <w:pPr>
        <w:spacing w:after="160"/>
      </w:pPr>
      <w:r>
        <w:rPr>
          <w:rFonts w:ascii="Calibri" w:cs="Calibri" w:eastAsia="Calibri" w:hAnsi="Calibri"/>
          <w:b w:val="false"/>
          <w:bCs w:val="false"/>
          <w:i w:val="false"/>
          <w:iCs w:val="false"/>
          <w:color w:val="1F2937"/>
          <w:sz w:val="21"/>
          <w:szCs w:val="21"/>
        </w:rPr>
        <w:t xml:space="preserve">Nein. Das Modell lernt nicht aus Ihren Eingaben. Es gibt keine Rückkopplung an den Modellhersteller.</w:t>
      </w:r>
    </w:p>
    <w:p>
      <w:pPr>
        <w:spacing w:after="40"/>
      </w:pPr>
      <w:r>
        <w:rPr>
          <w:rFonts w:ascii="Calibri" w:cs="Calibri" w:eastAsia="Calibri" w:hAnsi="Calibri"/>
          <w:b/>
          <w:bCs/>
          <w:i w:val="false"/>
          <w:iCs w:val="false"/>
          <w:color w:val="1F2937"/>
          <w:sz w:val="21"/>
          <w:szCs w:val="21"/>
        </w:rPr>
        <w:t xml:space="preserve">Warum sehe ich bestimmte Wissensbereiche nicht?</w:t>
      </w:r>
    </w:p>
    <w:p>
      <w:pPr>
        <w:spacing w:after="160"/>
      </w:pPr>
      <w:r>
        <w:rPr>
          <w:rFonts w:ascii="Calibri" w:cs="Calibri" w:eastAsia="Calibri" w:hAnsi="Calibri"/>
          <w:b w:val="false"/>
          <w:bCs w:val="false"/>
          <w:i w:val="false"/>
          <w:iCs w:val="false"/>
          <w:color w:val="1F2937"/>
          <w:sz w:val="21"/>
          <w:szCs w:val="21"/>
        </w:rPr>
        <w:t xml:space="preserve">Wissensbereiche werden individuell für jeden Benutzer freigeschaltet. Wenden Sie sich an Ihre Administration, wenn Sie Zugriff benötigen.</w:t>
      </w:r>
    </w:p>
    <w:p>
      <w:pPr>
        <w:spacing w:after="40"/>
      </w:pPr>
      <w:r>
        <w:rPr>
          <w:rFonts w:ascii="Calibri" w:cs="Calibri" w:eastAsia="Calibri" w:hAnsi="Calibri"/>
          <w:b/>
          <w:bCs/>
          <w:i w:val="false"/>
          <w:iCs w:val="false"/>
          <w:color w:val="1F2937"/>
          <w:sz w:val="21"/>
          <w:szCs w:val="21"/>
        </w:rPr>
        <w:t xml:space="preserve">Kann ich FreiKI in meiner Muttersprache nutzen?</w:t>
      </w:r>
    </w:p>
    <w:p>
      <w:pPr>
        <w:spacing w:after="160"/>
      </w:pPr>
      <w:r>
        <w:rPr>
          <w:rFonts w:ascii="Calibri" w:cs="Calibri" w:eastAsia="Calibri" w:hAnsi="Calibri"/>
          <w:b w:val="false"/>
          <w:bCs w:val="false"/>
          <w:i w:val="false"/>
          <w:iCs w:val="false"/>
          <w:color w:val="1F2937"/>
          <w:sz w:val="21"/>
          <w:szCs w:val="21"/>
        </w:rPr>
        <w:t xml:space="preserve">Ja. FreiKI versteht und antwortet in über 100 Sprachen. Sie müssen nicht auf Deutsch schreiben.</w:t>
      </w:r>
    </w:p>
    <w:p>
      <w:pPr>
        <w:spacing w:after="40"/>
      </w:pPr>
      <w:r>
        <w:rPr>
          <w:rFonts w:ascii="Calibri" w:cs="Calibri" w:eastAsia="Calibri" w:hAnsi="Calibri"/>
          <w:b/>
          <w:bCs/>
          <w:i w:val="false"/>
          <w:iCs w:val="false"/>
          <w:color w:val="1F2937"/>
          <w:sz w:val="21"/>
          <w:szCs w:val="21"/>
        </w:rPr>
        <w:t xml:space="preserve">Was passiert, wenn ich eine Audiodatei hochlade?</w:t>
      </w:r>
    </w:p>
    <w:p>
      <w:pPr>
        <w:spacing w:after="160"/>
      </w:pPr>
      <w:r>
        <w:rPr>
          <w:rFonts w:ascii="Calibri" w:cs="Calibri" w:eastAsia="Calibri" w:hAnsi="Calibri"/>
          <w:b w:val="false"/>
          <w:bCs w:val="false"/>
          <w:i w:val="false"/>
          <w:iCs w:val="false"/>
          <w:color w:val="1F2937"/>
          <w:sz w:val="21"/>
          <w:szCs w:val="21"/>
        </w:rPr>
        <w:t xml:space="preserve">Die Datei wird lokal transkribiert und an Ihre Mailadresse gesendet – anders als Chat/Zusammenfassen läuft die Transkription auf dieser Instanz nicht über das externe Sprachmodell.</w:t>
      </w:r>
    </w:p>
    <w:p>
      <w:pPr>
        <w:spacing w:after="40"/>
      </w:pPr>
      <w:r>
        <w:rPr>
          <w:rFonts w:ascii="Calibri" w:cs="Calibri" w:eastAsia="Calibri" w:hAnsi="Calibri"/>
          <w:b/>
          <w:bCs/>
          <w:i w:val="false"/>
          <w:iCs w:val="false"/>
          <w:color w:val="1F2937"/>
          <w:sz w:val="21"/>
          <w:szCs w:val="21"/>
        </w:rPr>
        <w:t xml:space="preserve">Ist die Archivsuche identisch mit dem Archiv-System?</w:t>
      </w:r>
    </w:p>
    <w:p>
      <w:pPr>
        <w:spacing w:after="160"/>
      </w:pPr>
      <w:r>
        <w:rPr>
          <w:rFonts w:ascii="Calibri" w:cs="Calibri" w:eastAsia="Calibri" w:hAnsi="Calibri"/>
          <w:b w:val="false"/>
          <w:bCs w:val="false"/>
          <w:i w:val="false"/>
          <w:iCs w:val="false"/>
          <w:color w:val="1F2937"/>
          <w:sz w:val="21"/>
          <w:szCs w:val="21"/>
        </w:rPr>
        <w:t xml:space="preserve">Nein. Die Archivsuche zeigt Suchergebnisse und erkannte Texte an, erlaubt aber kein Bearbeiten, Löschen oder Umtaggen von Dokumenten. Dafür ist das Archiv-System direkt zuständig.</w:t>
      </w:r>
    </w:p>
    <w:p>
      <w:pPr>
        <w:spacing w:after="40"/>
      </w:pPr>
      <w:r>
        <w:rPr>
          <w:rFonts w:ascii="Calibri" w:cs="Calibri" w:eastAsia="Calibri" w:hAnsi="Calibri"/>
          <w:b/>
          <w:bCs/>
          <w:i w:val="false"/>
          <w:iCs w:val="false"/>
          <w:color w:val="1F2937"/>
          <w:sz w:val="21"/>
          <w:szCs w:val="21"/>
        </w:rPr>
        <w:t xml:space="preserve">Kann ich einen QR-Code mit meinen eigenen Kontaktdaten erzeugen?</w:t>
      </w:r>
    </w:p>
    <w:p>
      <w:pPr>
        <w:spacing w:after="160"/>
      </w:pPr>
      <w:r>
        <w:rPr>
          <w:rFonts w:ascii="Calibri" w:cs="Calibri" w:eastAsia="Calibri" w:hAnsi="Calibri"/>
          <w:b w:val="false"/>
          <w:bCs w:val="false"/>
          <w:i w:val="false"/>
          <w:iCs w:val="false"/>
          <w:color w:val="1F2937"/>
          <w:sz w:val="21"/>
          <w:szCs w:val="21"/>
        </w:rPr>
        <w:t xml:space="preserve">Ja, im Werkzeug „QR-Code erstellen" über den Button „Meine Visitenkarte (editierbar)" – er nutzt automatisch Name, Funktion, Telefon und E-Mail aus Ihrem Benutzerprofil.</w:t>
      </w:r>
    </w:p>
    <w:p>
      <w:pPr>
        <w:spacing w:after="40"/>
      </w:pPr>
      <w:r>
        <w:rPr>
          <w:rFonts w:ascii="Calibri" w:cs="Calibri" w:eastAsia="Calibri" w:hAnsi="Calibri"/>
          <w:b/>
          <w:bCs/>
          <w:i w:val="false"/>
          <w:iCs w:val="false"/>
          <w:color w:val="1F2937"/>
          <w:sz w:val="21"/>
          <w:szCs w:val="21"/>
        </w:rPr>
        <w:t xml:space="preserve">Wie funktioniert der Symbole-Wizard in Leichter Sprache?</w:t>
      </w:r>
    </w:p>
    <w:p>
      <w:pPr>
        <w:spacing w:after="160"/>
      </w:pPr>
      <w:r>
        <w:rPr>
          <w:rFonts w:ascii="Calibri" w:cs="Calibri" w:eastAsia="Calibri" w:hAnsi="Calibri"/>
          <w:b w:val="false"/>
          <w:bCs w:val="false"/>
          <w:i w:val="false"/>
          <w:iCs w:val="false"/>
          <w:color w:val="1F2937"/>
          <w:sz w:val="21"/>
          <w:szCs w:val="21"/>
        </w:rPr>
        <w:t xml:space="preserve">Nach der Übersetzung in Leichte Sprache können Sie über „+ Symbole" zu jeder Zeile passende ARASAAC-Piktogramme auswählen lassen und Text plus Symbole gemeinsam als PDF herunterladen.</w:t>
      </w:r>
    </w:p>
    <w:p>
      <w:pPr>
        <w:spacing w:after="40"/>
      </w:pPr>
      <w:r>
        <w:rPr>
          <w:rFonts w:ascii="Calibri" w:cs="Calibri" w:eastAsia="Calibri" w:hAnsi="Calibri"/>
          <w:b/>
          <w:bCs/>
          <w:i w:val="false"/>
          <w:iCs w:val="false"/>
          <w:color w:val="1F2937"/>
          <w:sz w:val="21"/>
          <w:szCs w:val="21"/>
        </w:rPr>
        <w:t xml:space="preserve">Was macht der QR-/Barcode-Scanner mit gescannten Medikamentencodes (PZN)?</w:t>
      </w:r>
    </w:p>
    <w:p>
      <w:pPr>
        <w:spacing w:after="160"/>
      </w:pPr>
      <w:r>
        <w:rPr>
          <w:rFonts w:ascii="Calibri" w:cs="Calibri" w:eastAsia="Calibri" w:hAnsi="Calibri"/>
          <w:b w:val="false"/>
          <w:bCs w:val="false"/>
          <w:i w:val="false"/>
          <w:iCs w:val="false"/>
          <w:color w:val="1F2937"/>
          <w:sz w:val="21"/>
          <w:szCs w:val="21"/>
        </w:rPr>
        <w:t xml:space="preserve">FreiKI erkennt den PZN-Code und schlägt eine gezielte Websuche nach dem passenden Beipackzettel vor – die Ergebnisse sind externe Links und werden entsprechend gekennzeichnet. Es findet keine automatische medizinische Bewertung statt.</w:t>
      </w:r>
    </w:p>
    <w:p>
      <w:pPr>
        <w:spacing w:after="40"/>
      </w:pPr>
      <w:r>
        <w:rPr>
          <w:rFonts w:ascii="Calibri" w:cs="Calibri" w:eastAsia="Calibri" w:hAnsi="Calibri"/>
          <w:b/>
          <w:bCs/>
          <w:i w:val="false"/>
          <w:iCs w:val="false"/>
          <w:color w:val="1F2937"/>
          <w:sz w:val="21"/>
          <w:szCs w:val="21"/>
        </w:rPr>
        <w:t xml:space="preserve">Zeigt der Scanner auch Allergene bei Lebensmitteln an?</w:t>
      </w:r>
    </w:p>
    <w:p>
      <w:pPr>
        <w:spacing w:after="160"/>
      </w:pPr>
      <w:r>
        <w:rPr>
          <w:rFonts w:ascii="Calibri" w:cs="Calibri" w:eastAsia="Calibri" w:hAnsi="Calibri"/>
          <w:b w:val="false"/>
          <w:bCs w:val="false"/>
          <w:i w:val="false"/>
          <w:iCs w:val="false"/>
          <w:color w:val="1F2937"/>
          <w:sz w:val="21"/>
          <w:szCs w:val="21"/>
        </w:rPr>
        <w:t xml:space="preserve">Ja, sofern in der offenen Datenbank Open Food Facts hinterlegt. Die Angabe ersetzt nicht die Prüfung der Originalverpackung.</w:t>
      </w:r>
    </w:p>
    <w:p>
      <w:pPr>
        <w:spacing w:after="40"/>
      </w:pPr>
      <w:r>
        <w:rPr>
          <w:rFonts w:ascii="Calibri" w:cs="Calibri" w:eastAsia="Calibri" w:hAnsi="Calibri"/>
          <w:b/>
          <w:bCs/>
          <w:i w:val="false"/>
          <w:iCs w:val="false"/>
          <w:color w:val="1F2937"/>
          <w:sz w:val="21"/>
          <w:szCs w:val="21"/>
        </w:rPr>
        <w:t xml:space="preserve">Kann ich mich per Face ID oder Fingerabdruck anmelden?</w:t>
      </w:r>
    </w:p>
    <w:p>
      <w:pPr>
        <w:spacing w:after="160"/>
      </w:pPr>
      <w:r>
        <w:rPr>
          <w:rFonts w:ascii="Calibri" w:cs="Calibri" w:eastAsia="Calibri" w:hAnsi="Calibri"/>
          <w:b w:val="false"/>
          <w:bCs w:val="false"/>
          <w:i w:val="false"/>
          <w:iCs w:val="false"/>
          <w:color w:val="1F2937"/>
          <w:sz w:val="21"/>
          <w:szCs w:val="21"/>
        </w:rPr>
        <w:t xml:space="preserve">Ja, sofern Sie einen Passkey eingerichtet haben (Konto-Menü → Sicherheit → Passkey einrichten). Das ersetzt bei Bedarf den TOTP-Code.</w:t>
      </w:r>
    </w:p>
    <w:p>
      <w:pPr>
        <w:pStyle w:val="Heading1"/>
        <w:spacing w:after="200" w:before="400"/>
      </w:pPr>
      <w:r>
        <w:rPr>
          <w:rFonts w:ascii="Calibri" w:cs="Calibri" w:eastAsia="Calibri" w:hAnsi="Calibri"/>
          <w:b/>
          <w:bCs/>
          <w:color w:val="14306B"/>
          <w:sz w:val="30"/>
          <w:szCs w:val="30"/>
        </w:rPr>
        <w:t xml:space="preserve">10. Konto-Menü und Support</w:t>
      </w:r>
    </w:p>
    <w:p>
      <w:pPr>
        <w:pStyle w:val="ListParagraph"/>
        <w:numPr>
          <w:ilvl w:val="0"/>
          <w:numId w:val="2"/>
        </w:numPr>
        <w:spacing w:after="80"/>
      </w:pPr>
      <w:r>
        <w:rPr>
          <w:rFonts w:ascii="Calibri" w:cs="Calibri" w:eastAsia="Calibri" w:hAnsi="Calibri"/>
          <w:b/>
          <w:bCs/>
          <w:i w:val="false"/>
          <w:iCs w:val="false"/>
          <w:color w:val="1F2937"/>
          <w:sz w:val="21"/>
          <w:szCs w:val="21"/>
        </w:rPr>
        <w:t xml:space="preserve">Feedback-Button</w:t>
      </w:r>
      <w:r>
        <w:rPr>
          <w:rFonts w:ascii="Calibri" w:cs="Calibri" w:eastAsia="Calibri" w:hAnsi="Calibri"/>
          <w:b w:val="false"/>
          <w:bCs w:val="false"/>
          <w:i w:val="false"/>
          <w:iCs w:val="false"/>
          <w:color w:val="1F2937"/>
          <w:sz w:val="21"/>
          <w:szCs w:val="21"/>
        </w:rPr>
        <w:t xml:space="preserve"> (im Konto-Menü: Avatar unten links in der Seitenleiste anklicken): Wünsche, Fehler oder Verbesserungsvorschläge direkt aus der App melden.</w:t>
      </w:r>
    </w:p>
    <w:p>
      <w:pPr>
        <w:pStyle w:val="ListParagraph"/>
        <w:numPr>
          <w:ilvl w:val="0"/>
          <w:numId w:val="2"/>
        </w:numPr>
        <w:spacing w:after="80"/>
      </w:pPr>
      <w:r>
        <w:rPr>
          <w:rFonts w:ascii="Calibri" w:cs="Calibri" w:eastAsia="Calibri" w:hAnsi="Calibri"/>
          <w:b/>
          <w:bCs/>
          <w:i w:val="false"/>
          <w:iCs w:val="false"/>
          <w:color w:val="1F2937"/>
          <w:sz w:val="21"/>
          <w:szCs w:val="21"/>
        </w:rPr>
        <w:t xml:space="preserve">Passwort ändern:</w:t>
      </w:r>
      <w:r>
        <w:rPr>
          <w:rFonts w:ascii="Calibri" w:cs="Calibri" w:eastAsia="Calibri" w:hAnsi="Calibri"/>
          <w:b w:val="false"/>
          <w:bCs w:val="false"/>
          <w:i w:val="false"/>
          <w:iCs w:val="false"/>
          <w:color w:val="1F2937"/>
          <w:sz w:val="21"/>
          <w:szCs w:val="21"/>
        </w:rPr>
        <w:t xml:space="preserve"> im Konto-Menü (Avatar unten links in der Seitenleiste).</w:t>
      </w:r>
    </w:p>
    <w:p>
      <w:pPr>
        <w:pStyle w:val="ListParagraph"/>
        <w:numPr>
          <w:ilvl w:val="0"/>
          <w:numId w:val="2"/>
        </w:numPr>
        <w:spacing w:after="80"/>
      </w:pPr>
      <w:r>
        <w:rPr>
          <w:rFonts w:ascii="Calibri" w:cs="Calibri" w:eastAsia="Calibri" w:hAnsi="Calibri"/>
          <w:b/>
          <w:bCs/>
          <w:i w:val="false"/>
          <w:iCs w:val="false"/>
          <w:color w:val="1F2937"/>
          <w:sz w:val="21"/>
          <w:szCs w:val="21"/>
        </w:rPr>
        <w:t xml:space="preserve">Sicherheit:</w:t>
      </w:r>
      <w:r>
        <w:rPr>
          <w:rFonts w:ascii="Calibri" w:cs="Calibri" w:eastAsia="Calibri" w:hAnsi="Calibri"/>
          <w:b w:val="false"/>
          <w:bCs w:val="false"/>
          <w:i w:val="false"/>
          <w:iCs w:val="false"/>
          <w:color w:val="1F2937"/>
          <w:sz w:val="21"/>
          <w:szCs w:val="21"/>
        </w:rPr>
        <w:t xml:space="preserve"> 2FA/Passkeys verwalten – ebenfalls im Konto-Menü (nur für Rollen mit Zwei-Faktor-Pflicht).</w:t>
      </w:r>
    </w:p>
    <w:p>
      <w:pPr>
        <w:pStyle w:val="ListParagraph"/>
        <w:numPr>
          <w:ilvl w:val="0"/>
          <w:numId w:val="2"/>
        </w:numPr>
        <w:spacing w:after="80"/>
      </w:pPr>
      <w:r>
        <w:rPr>
          <w:rFonts w:ascii="Calibri" w:cs="Calibri" w:eastAsia="Calibri" w:hAnsi="Calibri"/>
          <w:b/>
          <w:bCs/>
          <w:i w:val="false"/>
          <w:iCs w:val="false"/>
          <w:color w:val="1F2937"/>
          <w:sz w:val="21"/>
          <w:szCs w:val="21"/>
        </w:rPr>
        <w:t xml:space="preserve">Antwortsprache ändern:</w:t>
      </w:r>
      <w:r>
        <w:rPr>
          <w:rFonts w:ascii="Calibri" w:cs="Calibri" w:eastAsia="Calibri" w:hAnsi="Calibri"/>
          <w:b w:val="false"/>
          <w:bCs w:val="false"/>
          <w:i w:val="false"/>
          <w:iCs w:val="false"/>
          <w:color w:val="1F2937"/>
          <w:sz w:val="21"/>
          <w:szCs w:val="21"/>
        </w:rPr>
        <w:t xml:space="preserve"> Ebenfalls im Konto-Menü – Freitext genügt (z. B. „Englisch", „italiano"), wird automatisch erkannt und normalisiert. Gilt sofort für alle künftigen Chats.</w:t>
      </w:r>
    </w:p>
    <w:p>
      <w:pPr>
        <w:pStyle w:val="ListParagraph"/>
        <w:numPr>
          <w:ilvl w:val="0"/>
          <w:numId w:val="2"/>
        </w:numPr>
        <w:spacing w:after="80"/>
      </w:pPr>
      <w:r>
        <w:rPr>
          <w:rFonts w:ascii="Calibri" w:cs="Calibri" w:eastAsia="Calibri" w:hAnsi="Calibri"/>
          <w:b/>
          <w:bCs/>
          <w:i w:val="false"/>
          <w:iCs w:val="false"/>
          <w:color w:val="1F2937"/>
          <w:sz w:val="21"/>
          <w:szCs w:val="21"/>
        </w:rPr>
        <w:t xml:space="preserve">IT-Administration:</w:t>
      </w:r>
      <w:r>
        <w:rPr>
          <w:rFonts w:ascii="Calibri" w:cs="Calibri" w:eastAsia="Calibri" w:hAnsi="Calibri"/>
          <w:b w:val="false"/>
          <w:bCs w:val="false"/>
          <w:i w:val="false"/>
          <w:iCs w:val="false"/>
          <w:color w:val="1F2937"/>
          <w:sz w:val="21"/>
          <w:szCs w:val="21"/>
        </w:rPr>
        <w:t xml:space="preserve"> Bei Login-Problemen, Zugriffsfragen oder technischen Störungen wenden Sie sich an Ihre interne IT-Administration.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74c19f9e03b506427901596b75dd4c5905239b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2026-08-11T11:38:12.517Z</dcterms:created>
  <dcterms:modified xsi:type="dcterms:W3CDTF">2026-08-11T11:38:12.518Z</dcterms:modified>
</cp:coreProperties>
</file>

<file path=docProps/custom.xml><?xml version="1.0" encoding="utf-8"?>
<Properties xmlns="http://schemas.openxmlformats.org/officeDocument/2006/custom-properties" xmlns:vt="http://schemas.openxmlformats.org/officeDocument/2006/docPropsVTypes"/>
</file>