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60ECF" w14:textId="77777777" w:rsidR="00176C6F" w:rsidRPr="00176C6F" w:rsidRDefault="00176C6F" w:rsidP="00176C6F">
      <w:r w:rsidRPr="00176C6F">
        <w:rPr>
          <w:b/>
          <w:bCs/>
        </w:rPr>
        <w:t>EVALUACIÓN: PMBOK 8.ª EDICIÓN</w:t>
      </w:r>
      <w:r w:rsidRPr="00176C6F">
        <w:t xml:space="preserve"> </w:t>
      </w:r>
      <w:r w:rsidRPr="00176C6F">
        <w:rPr>
          <w:b/>
          <w:bCs/>
        </w:rPr>
        <w:t>Dominios de Desempeño y Áreas de Enfoque</w:t>
      </w:r>
    </w:p>
    <w:p w14:paraId="3502ECA6" w14:textId="77777777" w:rsidR="00176C6F" w:rsidRPr="00176C6F" w:rsidRDefault="00176C6F" w:rsidP="00176C6F">
      <w:r w:rsidRPr="00176C6F">
        <w:rPr>
          <w:b/>
          <w:bCs/>
        </w:rPr>
        <w:t>Nombre:</w:t>
      </w:r>
      <w:r w:rsidRPr="00176C6F">
        <w:t xml:space="preserve"> _______________________________________ </w:t>
      </w:r>
      <w:r w:rsidRPr="00176C6F">
        <w:rPr>
          <w:b/>
          <w:bCs/>
        </w:rPr>
        <w:t>Fecha:</w:t>
      </w:r>
      <w:r w:rsidRPr="00176C6F">
        <w:t xml:space="preserve"> ______________</w:t>
      </w:r>
    </w:p>
    <w:p w14:paraId="4C3D60CA" w14:textId="77777777" w:rsidR="00176C6F" w:rsidRPr="00176C6F" w:rsidRDefault="00176C6F" w:rsidP="00176C6F">
      <w:r w:rsidRPr="00176C6F">
        <w:rPr>
          <w:b/>
          <w:bCs/>
        </w:rPr>
        <w:t>1. ¿Cuál es la diferencia fundamental entre los Dominios de Desempeño y las Áreas de Enfoque en la 8.ª edición del PMBOK?</w:t>
      </w:r>
    </w:p>
    <w:p w14:paraId="69B6FFF8" w14:textId="77777777" w:rsidR="00176C6F" w:rsidRPr="00176C6F" w:rsidRDefault="00176C6F" w:rsidP="00176C6F">
      <w:pPr>
        <w:numPr>
          <w:ilvl w:val="0"/>
          <w:numId w:val="1"/>
        </w:numPr>
      </w:pPr>
      <w:r w:rsidRPr="00176C6F">
        <w:t>a) Los Dominios son fases cronológicas y las Áreas de Enfoque son departamentos de la empresa.</w:t>
      </w:r>
    </w:p>
    <w:p w14:paraId="2C86BE16" w14:textId="77777777" w:rsidR="00176C6F" w:rsidRPr="00176C6F" w:rsidRDefault="00176C6F" w:rsidP="00176C6F">
      <w:pPr>
        <w:numPr>
          <w:ilvl w:val="0"/>
          <w:numId w:val="1"/>
        </w:numPr>
      </w:pPr>
      <w:r w:rsidRPr="00176C6F">
        <w:t>b) Los Dominios representan el "qué" (campo temático de gestión) y las Áreas de Enfoque representan el "cuándo/cómo" (flujo dinámico de trabajo).</w:t>
      </w:r>
    </w:p>
    <w:p w14:paraId="48372889" w14:textId="77777777" w:rsidR="00176C6F" w:rsidRPr="00176C6F" w:rsidRDefault="00176C6F" w:rsidP="00176C6F">
      <w:pPr>
        <w:numPr>
          <w:ilvl w:val="0"/>
          <w:numId w:val="1"/>
        </w:numPr>
      </w:pPr>
      <w:r w:rsidRPr="00176C6F">
        <w:t>c) Las Áreas de Enfoque reemplazan por completo a los procesos y los Dominios son solo para proyectos ágiles.</w:t>
      </w:r>
    </w:p>
    <w:p w14:paraId="071AE1BF" w14:textId="77777777" w:rsidR="00176C6F" w:rsidRPr="00176C6F" w:rsidRDefault="00176C6F" w:rsidP="00176C6F">
      <w:pPr>
        <w:numPr>
          <w:ilvl w:val="0"/>
          <w:numId w:val="1"/>
        </w:numPr>
      </w:pPr>
      <w:r w:rsidRPr="00176C6F">
        <w:t>d) No hay diferencia; ambos términos se usan como sinónimos.</w:t>
      </w:r>
    </w:p>
    <w:p w14:paraId="2D5304ED" w14:textId="77777777" w:rsidR="00176C6F" w:rsidRPr="00176C6F" w:rsidRDefault="00176C6F" w:rsidP="00176C6F">
      <w:r w:rsidRPr="00176C6F">
        <w:rPr>
          <w:b/>
          <w:bCs/>
        </w:rPr>
        <w:t>2. Si el Project Manager realiza una encuesta para medir el nivel de satisfacción de los clientes clave durante el proyecto, ¿en qué intersección de la matriz se encuentra?</w:t>
      </w:r>
    </w:p>
    <w:p w14:paraId="64F0B5D6" w14:textId="77777777" w:rsidR="00176C6F" w:rsidRPr="00176C6F" w:rsidRDefault="00176C6F" w:rsidP="00176C6F">
      <w:pPr>
        <w:numPr>
          <w:ilvl w:val="0"/>
          <w:numId w:val="2"/>
        </w:numPr>
      </w:pPr>
      <w:r w:rsidRPr="00176C6F">
        <w:t>a) Dominio: Interesados | Área de Enfoque: Monitoreo y Control</w:t>
      </w:r>
    </w:p>
    <w:p w14:paraId="017CC65C" w14:textId="77777777" w:rsidR="00176C6F" w:rsidRPr="00176C6F" w:rsidRDefault="00176C6F" w:rsidP="00176C6F">
      <w:pPr>
        <w:numPr>
          <w:ilvl w:val="0"/>
          <w:numId w:val="2"/>
        </w:numPr>
      </w:pPr>
      <w:r w:rsidRPr="00176C6F">
        <w:t>b) Dominio: Gobernanza | Área de Enfoque: Planificación</w:t>
      </w:r>
    </w:p>
    <w:p w14:paraId="2AD27550" w14:textId="77777777" w:rsidR="00176C6F" w:rsidRPr="00176C6F" w:rsidRDefault="00176C6F" w:rsidP="00176C6F">
      <w:pPr>
        <w:numPr>
          <w:ilvl w:val="0"/>
          <w:numId w:val="2"/>
        </w:numPr>
      </w:pPr>
      <w:r w:rsidRPr="00176C6F">
        <w:t>c) Dominio: Recursos | Área de Enfoque: Ejecución</w:t>
      </w:r>
    </w:p>
    <w:p w14:paraId="66EB5940" w14:textId="77777777" w:rsidR="00176C6F" w:rsidRPr="00176C6F" w:rsidRDefault="00176C6F" w:rsidP="00176C6F">
      <w:pPr>
        <w:numPr>
          <w:ilvl w:val="0"/>
          <w:numId w:val="2"/>
        </w:numPr>
      </w:pPr>
      <w:r w:rsidRPr="00176C6F">
        <w:t>d) Dominio: Interesados | Área de Enfoque: Cierre</w:t>
      </w:r>
    </w:p>
    <w:p w14:paraId="6DCBD3C3" w14:textId="77777777" w:rsidR="00176C6F" w:rsidRPr="00176C6F" w:rsidRDefault="00176C6F" w:rsidP="00176C6F">
      <w:r w:rsidRPr="00176C6F">
        <w:rPr>
          <w:b/>
          <w:bCs/>
        </w:rPr>
        <w:t>3. La creación de la Estructura de Desglose del Trabajo (EDT / WBS) y la definición de los criterios de aceptación pertenecen a:</w:t>
      </w:r>
    </w:p>
    <w:p w14:paraId="3F87CA63" w14:textId="77777777" w:rsidR="00176C6F" w:rsidRPr="00176C6F" w:rsidRDefault="00176C6F" w:rsidP="00176C6F">
      <w:pPr>
        <w:numPr>
          <w:ilvl w:val="0"/>
          <w:numId w:val="3"/>
        </w:numPr>
      </w:pPr>
      <w:r w:rsidRPr="00176C6F">
        <w:t>a) Dominio: Alcance | Área de Enfoque: Iniciación</w:t>
      </w:r>
    </w:p>
    <w:p w14:paraId="576C1D31" w14:textId="77777777" w:rsidR="00176C6F" w:rsidRPr="00176C6F" w:rsidRDefault="00176C6F" w:rsidP="00176C6F">
      <w:pPr>
        <w:numPr>
          <w:ilvl w:val="0"/>
          <w:numId w:val="3"/>
        </w:numPr>
      </w:pPr>
      <w:r w:rsidRPr="00176C6F">
        <w:t>b) Dominio: Alcance | Área de Enfoque: Planificación</w:t>
      </w:r>
    </w:p>
    <w:p w14:paraId="69A8C9D9" w14:textId="77777777" w:rsidR="00176C6F" w:rsidRPr="00176C6F" w:rsidRDefault="00176C6F" w:rsidP="00176C6F">
      <w:pPr>
        <w:numPr>
          <w:ilvl w:val="0"/>
          <w:numId w:val="3"/>
        </w:numPr>
      </w:pPr>
      <w:r w:rsidRPr="00176C6F">
        <w:t>c) Dominio: Gobernanza | Área de Enfoque: Planificación</w:t>
      </w:r>
    </w:p>
    <w:p w14:paraId="0B547D00" w14:textId="77777777" w:rsidR="00176C6F" w:rsidRPr="00176C6F" w:rsidRDefault="00176C6F" w:rsidP="00176C6F">
      <w:pPr>
        <w:numPr>
          <w:ilvl w:val="0"/>
          <w:numId w:val="3"/>
        </w:numPr>
      </w:pPr>
      <w:r w:rsidRPr="00176C6F">
        <w:t>d) Dominio: Cronograma | Área de Enfoque: Ejecución</w:t>
      </w:r>
    </w:p>
    <w:p w14:paraId="434C2372" w14:textId="77777777" w:rsidR="00176C6F" w:rsidRPr="00176C6F" w:rsidRDefault="00176C6F" w:rsidP="00176C6F">
      <w:r w:rsidRPr="00176C6F">
        <w:rPr>
          <w:b/>
          <w:bCs/>
        </w:rPr>
        <w:t>4. El análisis del Valor Ganado (EVM) para medir la variación del presupuesto se ubica en:</w:t>
      </w:r>
    </w:p>
    <w:p w14:paraId="5AF899F7" w14:textId="77777777" w:rsidR="00176C6F" w:rsidRPr="00176C6F" w:rsidRDefault="00176C6F" w:rsidP="00176C6F">
      <w:pPr>
        <w:numPr>
          <w:ilvl w:val="0"/>
          <w:numId w:val="4"/>
        </w:numPr>
      </w:pPr>
      <w:r w:rsidRPr="00176C6F">
        <w:t>a) Dominio: Finanzas | Área de Enfoque: Planificación</w:t>
      </w:r>
    </w:p>
    <w:p w14:paraId="0E37727F" w14:textId="77777777" w:rsidR="00176C6F" w:rsidRPr="00176C6F" w:rsidRDefault="00176C6F" w:rsidP="00176C6F">
      <w:pPr>
        <w:numPr>
          <w:ilvl w:val="0"/>
          <w:numId w:val="4"/>
        </w:numPr>
      </w:pPr>
      <w:r w:rsidRPr="00176C6F">
        <w:t>b) Dominio: Finanzas | Área de Enfoque: Ejecución</w:t>
      </w:r>
    </w:p>
    <w:p w14:paraId="00303CD8" w14:textId="77777777" w:rsidR="00176C6F" w:rsidRPr="00176C6F" w:rsidRDefault="00176C6F" w:rsidP="00176C6F">
      <w:pPr>
        <w:numPr>
          <w:ilvl w:val="0"/>
          <w:numId w:val="4"/>
        </w:numPr>
      </w:pPr>
      <w:r w:rsidRPr="00176C6F">
        <w:t>c) Dominio: Finanzas | Área de Enfoque: Monitoreo y Control</w:t>
      </w:r>
    </w:p>
    <w:p w14:paraId="559AE19D" w14:textId="77777777" w:rsidR="00176C6F" w:rsidRPr="00176C6F" w:rsidRDefault="00176C6F" w:rsidP="00176C6F">
      <w:pPr>
        <w:numPr>
          <w:ilvl w:val="0"/>
          <w:numId w:val="4"/>
        </w:numPr>
      </w:pPr>
      <w:r w:rsidRPr="00176C6F">
        <w:t>d) Dominio: Riesgo | Área de Enfoque: Monitoreo y Control</w:t>
      </w:r>
    </w:p>
    <w:p w14:paraId="31CE3840" w14:textId="77777777" w:rsidR="00176C6F" w:rsidRPr="00176C6F" w:rsidRDefault="00176C6F" w:rsidP="00176C6F">
      <w:r w:rsidRPr="00176C6F">
        <w:rPr>
          <w:b/>
          <w:bCs/>
        </w:rPr>
        <w:t>5. La liberación formal del equipo de trabajo y la reasignación de computadoras o instalaciones al finalizar el proyecto corresponde a:</w:t>
      </w:r>
    </w:p>
    <w:p w14:paraId="4F50CCE9" w14:textId="77777777" w:rsidR="00176C6F" w:rsidRPr="00176C6F" w:rsidRDefault="00176C6F" w:rsidP="00176C6F">
      <w:pPr>
        <w:numPr>
          <w:ilvl w:val="0"/>
          <w:numId w:val="5"/>
        </w:numPr>
      </w:pPr>
      <w:r w:rsidRPr="00176C6F">
        <w:t>a) Dominio: Recursos | Área de Enfoque: Monitoreo y Control</w:t>
      </w:r>
    </w:p>
    <w:p w14:paraId="69D1E26E" w14:textId="77777777" w:rsidR="00176C6F" w:rsidRPr="00176C6F" w:rsidRDefault="00176C6F" w:rsidP="00176C6F">
      <w:pPr>
        <w:numPr>
          <w:ilvl w:val="0"/>
          <w:numId w:val="5"/>
        </w:numPr>
      </w:pPr>
      <w:r w:rsidRPr="00176C6F">
        <w:t>b) Dominio: Recursos | Área de Enfoque: Cierre</w:t>
      </w:r>
    </w:p>
    <w:p w14:paraId="33E8835B" w14:textId="77777777" w:rsidR="00176C6F" w:rsidRPr="00176C6F" w:rsidRDefault="00176C6F" w:rsidP="00176C6F">
      <w:pPr>
        <w:numPr>
          <w:ilvl w:val="0"/>
          <w:numId w:val="5"/>
        </w:numPr>
      </w:pPr>
      <w:r w:rsidRPr="00176C6F">
        <w:t>c) Dominio: Gobernanza | Área de Enfoque: Cierre</w:t>
      </w:r>
    </w:p>
    <w:p w14:paraId="7A041B63" w14:textId="77777777" w:rsidR="00176C6F" w:rsidRPr="00176C6F" w:rsidRDefault="00176C6F" w:rsidP="00176C6F">
      <w:pPr>
        <w:numPr>
          <w:ilvl w:val="0"/>
          <w:numId w:val="5"/>
        </w:numPr>
      </w:pPr>
      <w:r w:rsidRPr="00176C6F">
        <w:t>d) Dominio: Interesados | Área de Enfoque: Cierre</w:t>
      </w:r>
    </w:p>
    <w:p w14:paraId="0A9BA34C" w14:textId="77777777" w:rsidR="00176C6F" w:rsidRPr="00176C6F" w:rsidRDefault="00176C6F" w:rsidP="00176C6F">
      <w:r w:rsidRPr="00176C6F">
        <w:rPr>
          <w:b/>
          <w:bCs/>
        </w:rPr>
        <w:lastRenderedPageBreak/>
        <w:t>6. Ante la aparición de un imprevisto operativo, el equipo activa de inmediato un plan de contingencia diseñado previamente. ¿Qué celda de la matriz se está ejecutando?</w:t>
      </w:r>
    </w:p>
    <w:p w14:paraId="0FD457AE" w14:textId="77777777" w:rsidR="00176C6F" w:rsidRPr="00176C6F" w:rsidRDefault="00176C6F" w:rsidP="00176C6F">
      <w:pPr>
        <w:numPr>
          <w:ilvl w:val="0"/>
          <w:numId w:val="6"/>
        </w:numPr>
      </w:pPr>
      <w:r w:rsidRPr="00176C6F">
        <w:t>a) Dominio: Riesgo | Área de Enfoque: Planificación</w:t>
      </w:r>
    </w:p>
    <w:p w14:paraId="6034631C" w14:textId="77777777" w:rsidR="00176C6F" w:rsidRPr="00176C6F" w:rsidRDefault="00176C6F" w:rsidP="00176C6F">
      <w:pPr>
        <w:numPr>
          <w:ilvl w:val="0"/>
          <w:numId w:val="6"/>
        </w:numPr>
      </w:pPr>
      <w:r w:rsidRPr="00176C6F">
        <w:t>b) Dominio: Riesgo | Área de Enfoque: Ejecución</w:t>
      </w:r>
    </w:p>
    <w:p w14:paraId="54CB0C27" w14:textId="77777777" w:rsidR="00176C6F" w:rsidRPr="00176C6F" w:rsidRDefault="00176C6F" w:rsidP="00176C6F">
      <w:pPr>
        <w:numPr>
          <w:ilvl w:val="0"/>
          <w:numId w:val="6"/>
        </w:numPr>
      </w:pPr>
      <w:r w:rsidRPr="00176C6F">
        <w:t>c) Dominio: Riesgo | Área de Enfoque: Monitoreo y Control</w:t>
      </w:r>
    </w:p>
    <w:p w14:paraId="0C9E0BFD" w14:textId="77777777" w:rsidR="00176C6F" w:rsidRPr="00176C6F" w:rsidRDefault="00176C6F" w:rsidP="00176C6F">
      <w:pPr>
        <w:numPr>
          <w:ilvl w:val="0"/>
          <w:numId w:val="6"/>
        </w:numPr>
      </w:pPr>
      <w:r w:rsidRPr="00176C6F">
        <w:t>d) Dominio: Gobernanza | Área de Enfoque: Ejecución</w:t>
      </w:r>
    </w:p>
    <w:p w14:paraId="263E97E4" w14:textId="77777777" w:rsidR="00176C6F" w:rsidRPr="00176C6F" w:rsidRDefault="00176C6F" w:rsidP="00176C6F">
      <w:r w:rsidRPr="00176C6F">
        <w:rPr>
          <w:b/>
          <w:bCs/>
        </w:rPr>
        <w:t>7. La elaboración y firma del Acta de Constitución del Proyecto (Project Charter) pertenece a:</w:t>
      </w:r>
    </w:p>
    <w:p w14:paraId="4A55DB65" w14:textId="77777777" w:rsidR="00176C6F" w:rsidRPr="00176C6F" w:rsidRDefault="00176C6F" w:rsidP="00176C6F">
      <w:pPr>
        <w:numPr>
          <w:ilvl w:val="0"/>
          <w:numId w:val="7"/>
        </w:numPr>
      </w:pPr>
      <w:r w:rsidRPr="00176C6F">
        <w:t>a) Dominio: Gobernanza | Área de Enfoque: Iniciación</w:t>
      </w:r>
    </w:p>
    <w:p w14:paraId="5ACE9C2A" w14:textId="77777777" w:rsidR="00176C6F" w:rsidRPr="00176C6F" w:rsidRDefault="00176C6F" w:rsidP="00176C6F">
      <w:pPr>
        <w:numPr>
          <w:ilvl w:val="0"/>
          <w:numId w:val="7"/>
        </w:numPr>
      </w:pPr>
      <w:r w:rsidRPr="00176C6F">
        <w:t>b) Dominio: Alcance | Área de Enfoque: Iniciación</w:t>
      </w:r>
    </w:p>
    <w:p w14:paraId="4349D55E" w14:textId="77777777" w:rsidR="00176C6F" w:rsidRPr="00176C6F" w:rsidRDefault="00176C6F" w:rsidP="00176C6F">
      <w:pPr>
        <w:numPr>
          <w:ilvl w:val="0"/>
          <w:numId w:val="7"/>
        </w:numPr>
      </w:pPr>
      <w:r w:rsidRPr="00176C6F">
        <w:t>c) Dominio: Interesados | Área de Enfoque: Iniciación</w:t>
      </w:r>
    </w:p>
    <w:p w14:paraId="028B5663" w14:textId="77777777" w:rsidR="00176C6F" w:rsidRPr="00176C6F" w:rsidRDefault="00176C6F" w:rsidP="00176C6F">
      <w:pPr>
        <w:numPr>
          <w:ilvl w:val="0"/>
          <w:numId w:val="7"/>
        </w:numPr>
      </w:pPr>
      <w:r w:rsidRPr="00176C6F">
        <w:t>d) Dominio: Gobernanza | Área de Enfoque: Planificación</w:t>
      </w:r>
    </w:p>
    <w:p w14:paraId="367DC245" w14:textId="77777777" w:rsidR="00176C6F" w:rsidRPr="00176C6F" w:rsidRDefault="00176C6F" w:rsidP="00176C6F">
      <w:r w:rsidRPr="00176C6F">
        <w:rPr>
          <w:b/>
          <w:bCs/>
        </w:rPr>
        <w:t>8. El cálculo de la ruta crítica y la asignación de dependencias entre tareas se realiza en:</w:t>
      </w:r>
    </w:p>
    <w:p w14:paraId="1192B4A7" w14:textId="77777777" w:rsidR="00176C6F" w:rsidRPr="00176C6F" w:rsidRDefault="00176C6F" w:rsidP="00176C6F">
      <w:pPr>
        <w:numPr>
          <w:ilvl w:val="0"/>
          <w:numId w:val="8"/>
        </w:numPr>
      </w:pPr>
      <w:r w:rsidRPr="00176C6F">
        <w:t>a) Dominio: Cronograma | Área de Enfoque: Iniciación</w:t>
      </w:r>
    </w:p>
    <w:p w14:paraId="44291E25" w14:textId="77777777" w:rsidR="00176C6F" w:rsidRPr="00176C6F" w:rsidRDefault="00176C6F" w:rsidP="00176C6F">
      <w:pPr>
        <w:numPr>
          <w:ilvl w:val="0"/>
          <w:numId w:val="8"/>
        </w:numPr>
      </w:pPr>
      <w:r w:rsidRPr="00176C6F">
        <w:t>b) Dominio: Cronograma | Área de Enfoque: Planificación</w:t>
      </w:r>
    </w:p>
    <w:p w14:paraId="7876431C" w14:textId="77777777" w:rsidR="00176C6F" w:rsidRPr="00176C6F" w:rsidRDefault="00176C6F" w:rsidP="00176C6F">
      <w:pPr>
        <w:numPr>
          <w:ilvl w:val="0"/>
          <w:numId w:val="8"/>
        </w:numPr>
      </w:pPr>
      <w:r w:rsidRPr="00176C6F">
        <w:t>c) Dominio: Cronograma | Área de Enfoque: Ejecución</w:t>
      </w:r>
    </w:p>
    <w:p w14:paraId="6BF988EC" w14:textId="77777777" w:rsidR="00176C6F" w:rsidRPr="00176C6F" w:rsidRDefault="00176C6F" w:rsidP="00176C6F">
      <w:pPr>
        <w:numPr>
          <w:ilvl w:val="0"/>
          <w:numId w:val="8"/>
        </w:numPr>
      </w:pPr>
      <w:r w:rsidRPr="00176C6F">
        <w:t>d) Dominio: Recursos | Área de Enfoque: Planificación</w:t>
      </w:r>
    </w:p>
    <w:p w14:paraId="5F06BA65" w14:textId="77777777" w:rsidR="00176C6F" w:rsidRPr="00176C6F" w:rsidRDefault="00176C6F" w:rsidP="00176C6F">
      <w:r w:rsidRPr="00176C6F">
        <w:rPr>
          <w:b/>
          <w:bCs/>
        </w:rPr>
        <w:t>9. Definir la matriz de comunicaciones y la frecuencia con la que se enviarán reportes a los ejecutivos es una actividad de:</w:t>
      </w:r>
    </w:p>
    <w:p w14:paraId="2029ADDA" w14:textId="77777777" w:rsidR="00176C6F" w:rsidRPr="00176C6F" w:rsidRDefault="00176C6F" w:rsidP="00176C6F">
      <w:pPr>
        <w:numPr>
          <w:ilvl w:val="0"/>
          <w:numId w:val="9"/>
        </w:numPr>
      </w:pPr>
      <w:r w:rsidRPr="00176C6F">
        <w:t>a) Dominio: Interesados | Área de Enfoque: Planificación</w:t>
      </w:r>
    </w:p>
    <w:p w14:paraId="79FF5304" w14:textId="77777777" w:rsidR="00176C6F" w:rsidRPr="00176C6F" w:rsidRDefault="00176C6F" w:rsidP="00176C6F">
      <w:pPr>
        <w:numPr>
          <w:ilvl w:val="0"/>
          <w:numId w:val="9"/>
        </w:numPr>
      </w:pPr>
      <w:r w:rsidRPr="00176C6F">
        <w:t>b) Dominio: Gobernanza | Área de Enfoque: Planificación</w:t>
      </w:r>
    </w:p>
    <w:p w14:paraId="5320C3F4" w14:textId="77777777" w:rsidR="00176C6F" w:rsidRPr="00176C6F" w:rsidRDefault="00176C6F" w:rsidP="00176C6F">
      <w:pPr>
        <w:numPr>
          <w:ilvl w:val="0"/>
          <w:numId w:val="9"/>
        </w:numPr>
      </w:pPr>
      <w:r w:rsidRPr="00176C6F">
        <w:t>c) Dominio: Interesados | Área de Enfoque: Ejecución</w:t>
      </w:r>
    </w:p>
    <w:p w14:paraId="2B0A3917" w14:textId="77777777" w:rsidR="00176C6F" w:rsidRPr="00176C6F" w:rsidRDefault="00176C6F" w:rsidP="00176C6F">
      <w:pPr>
        <w:numPr>
          <w:ilvl w:val="0"/>
          <w:numId w:val="9"/>
        </w:numPr>
      </w:pPr>
      <w:r w:rsidRPr="00176C6F">
        <w:t>d) Dominio: Finanzas | Área de Enfoque: Planificación</w:t>
      </w:r>
    </w:p>
    <w:p w14:paraId="423CEBD7" w14:textId="77777777" w:rsidR="00176C6F" w:rsidRPr="00176C6F" w:rsidRDefault="00176C6F" w:rsidP="00176C6F">
      <w:r w:rsidRPr="00176C6F">
        <w:rPr>
          <w:b/>
          <w:bCs/>
        </w:rPr>
        <w:t>10. La documentación del perfil final de riesgo y la consolidación de lecciones aprendidas sobre eventos no planeados corresponden a:</w:t>
      </w:r>
    </w:p>
    <w:p w14:paraId="363071B2" w14:textId="77777777" w:rsidR="00176C6F" w:rsidRPr="00176C6F" w:rsidRDefault="00176C6F" w:rsidP="00176C6F">
      <w:pPr>
        <w:numPr>
          <w:ilvl w:val="0"/>
          <w:numId w:val="10"/>
        </w:numPr>
      </w:pPr>
      <w:r w:rsidRPr="00176C6F">
        <w:t>a) Dominio: Riesgo | Área de Enfoque: Monitoreo y Control</w:t>
      </w:r>
    </w:p>
    <w:p w14:paraId="7B86844A" w14:textId="77777777" w:rsidR="00176C6F" w:rsidRPr="00176C6F" w:rsidRDefault="00176C6F" w:rsidP="00176C6F">
      <w:pPr>
        <w:numPr>
          <w:ilvl w:val="0"/>
          <w:numId w:val="10"/>
        </w:numPr>
      </w:pPr>
      <w:r w:rsidRPr="00176C6F">
        <w:t>b) Dominio: Riesgo | Área de Enfoque: Cierre</w:t>
      </w:r>
    </w:p>
    <w:p w14:paraId="728E07C9" w14:textId="77777777" w:rsidR="00176C6F" w:rsidRPr="00176C6F" w:rsidRDefault="00176C6F" w:rsidP="00176C6F">
      <w:pPr>
        <w:numPr>
          <w:ilvl w:val="0"/>
          <w:numId w:val="10"/>
        </w:numPr>
      </w:pPr>
      <w:r w:rsidRPr="00176C6F">
        <w:t>c) Dominio: Gobernanza | Área de Enfoque: Cierre</w:t>
      </w:r>
    </w:p>
    <w:p w14:paraId="4DCDA26E" w14:textId="77777777" w:rsidR="00176C6F" w:rsidRPr="00176C6F" w:rsidRDefault="00176C6F" w:rsidP="00176C6F">
      <w:pPr>
        <w:numPr>
          <w:ilvl w:val="0"/>
          <w:numId w:val="10"/>
        </w:numPr>
      </w:pPr>
      <w:r w:rsidRPr="00176C6F">
        <w:t>d) Dominio: Alcance | Área de Enfoque: Cierre</w:t>
      </w:r>
    </w:p>
    <w:p w14:paraId="00E0A3E5" w14:textId="77777777" w:rsidR="00641E1D" w:rsidRDefault="00641E1D" w:rsidP="00176C6F">
      <w:pPr>
        <w:rPr>
          <w:b/>
          <w:bCs/>
        </w:rPr>
      </w:pPr>
    </w:p>
    <w:p w14:paraId="1A8A0C4F" w14:textId="77777777" w:rsidR="00641E1D" w:rsidRDefault="00641E1D" w:rsidP="00176C6F">
      <w:pPr>
        <w:rPr>
          <w:b/>
          <w:bCs/>
        </w:rPr>
      </w:pPr>
    </w:p>
    <w:p w14:paraId="4BD8E81B" w14:textId="77777777" w:rsidR="00641E1D" w:rsidRDefault="00641E1D" w:rsidP="00176C6F">
      <w:pPr>
        <w:rPr>
          <w:b/>
          <w:bCs/>
        </w:rPr>
      </w:pPr>
    </w:p>
    <w:p w14:paraId="3CF972AA" w14:textId="77777777" w:rsidR="00641E1D" w:rsidRDefault="00641E1D" w:rsidP="00176C6F">
      <w:pPr>
        <w:rPr>
          <w:b/>
          <w:bCs/>
        </w:rPr>
      </w:pPr>
    </w:p>
    <w:sectPr w:rsidR="00641E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3AFE"/>
    <w:multiLevelType w:val="multilevel"/>
    <w:tmpl w:val="D0D8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A3478"/>
    <w:multiLevelType w:val="multilevel"/>
    <w:tmpl w:val="3686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00BAC"/>
    <w:multiLevelType w:val="multilevel"/>
    <w:tmpl w:val="D9C4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4168A"/>
    <w:multiLevelType w:val="multilevel"/>
    <w:tmpl w:val="CCD4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B4209"/>
    <w:multiLevelType w:val="multilevel"/>
    <w:tmpl w:val="5018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15801"/>
    <w:multiLevelType w:val="multilevel"/>
    <w:tmpl w:val="BAFE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A45A2"/>
    <w:multiLevelType w:val="multilevel"/>
    <w:tmpl w:val="4D84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74197"/>
    <w:multiLevelType w:val="multilevel"/>
    <w:tmpl w:val="E12C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3272A"/>
    <w:multiLevelType w:val="multilevel"/>
    <w:tmpl w:val="5674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1043F"/>
    <w:multiLevelType w:val="multilevel"/>
    <w:tmpl w:val="2FA65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665F8E"/>
    <w:multiLevelType w:val="multilevel"/>
    <w:tmpl w:val="2E88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613137">
    <w:abstractNumId w:val="5"/>
  </w:num>
  <w:num w:numId="2" w16cid:durableId="1529442705">
    <w:abstractNumId w:val="3"/>
  </w:num>
  <w:num w:numId="3" w16cid:durableId="192228390">
    <w:abstractNumId w:val="0"/>
  </w:num>
  <w:num w:numId="4" w16cid:durableId="1767966986">
    <w:abstractNumId w:val="7"/>
  </w:num>
  <w:num w:numId="5" w16cid:durableId="36588339">
    <w:abstractNumId w:val="8"/>
  </w:num>
  <w:num w:numId="6" w16cid:durableId="1121344067">
    <w:abstractNumId w:val="2"/>
  </w:num>
  <w:num w:numId="7" w16cid:durableId="1100757691">
    <w:abstractNumId w:val="10"/>
  </w:num>
  <w:num w:numId="8" w16cid:durableId="1771244737">
    <w:abstractNumId w:val="6"/>
  </w:num>
  <w:num w:numId="9" w16cid:durableId="2017419045">
    <w:abstractNumId w:val="1"/>
  </w:num>
  <w:num w:numId="10" w16cid:durableId="1404527839">
    <w:abstractNumId w:val="4"/>
  </w:num>
  <w:num w:numId="11" w16cid:durableId="3830641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6F"/>
    <w:rsid w:val="000E35EF"/>
    <w:rsid w:val="00176C6F"/>
    <w:rsid w:val="003312C4"/>
    <w:rsid w:val="00617B01"/>
    <w:rsid w:val="00641E1D"/>
    <w:rsid w:val="00895EAF"/>
    <w:rsid w:val="0094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B2C12"/>
  <w15:chartTrackingRefBased/>
  <w15:docId w15:val="{37B7B763-CE3E-4E0A-B288-3810CA205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6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6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6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6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6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6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6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6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6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6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6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6C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6C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6C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6C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6C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6C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6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6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6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6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6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6C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6C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6C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6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6C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6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575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Elio Cordero</dc:creator>
  <cp:keywords/>
  <dc:description/>
  <cp:lastModifiedBy>CORDERO LUCAS ELIO</cp:lastModifiedBy>
  <cp:revision>2</cp:revision>
  <dcterms:created xsi:type="dcterms:W3CDTF">2026-08-31T13:15:00Z</dcterms:created>
  <dcterms:modified xsi:type="dcterms:W3CDTF">2026-08-31T13:15:00Z</dcterms:modified>
</cp:coreProperties>
</file>