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A4A94" w:rsidR="0089338F" w:rsidP="002A4A94" w:rsidRDefault="0089338F" w14:paraId="29F81FFD" w14:textId="4AC5CE2A">
      <w:pPr>
        <w:pStyle w:val="Ttulo1"/>
        <w:rPr>
          <w:rStyle w:val="nfasis"/>
          <w:color w:val="000000" w:themeColor="text1"/>
          <w:sz w:val="36"/>
          <w:szCs w:val="36"/>
          <w:lang w:eastAsia="es-AR"/>
        </w:rPr>
      </w:pPr>
      <w:r w:rsidRPr="002A4A94">
        <w:rPr>
          <w:rStyle w:val="nfasis"/>
          <w:color w:val="000000" w:themeColor="text1"/>
          <w:sz w:val="36"/>
          <w:szCs w:val="36"/>
          <w:lang w:eastAsia="es-AR"/>
        </w:rPr>
        <w:t>Qué es la ISO/IEC 38500?</w:t>
      </w:r>
    </w:p>
    <w:p w:rsidRPr="002A4A94" w:rsidR="0089338F" w:rsidP="002A4A94" w:rsidRDefault="0089338F" w14:paraId="2EEFE854" w14:textId="77777777">
      <w:pPr>
        <w:pStyle w:val="Ttulo1"/>
        <w:rPr>
          <w:rStyle w:val="nfasis"/>
          <w:color w:val="000000" w:themeColor="text1"/>
          <w:lang w:eastAsia="es-AR"/>
        </w:rPr>
      </w:pPr>
      <w:r w:rsidRPr="002A4A94">
        <w:rPr>
          <w:rStyle w:val="nfasis"/>
          <w:color w:val="000000" w:themeColor="text1"/>
          <w:lang w:eastAsia="es-AR"/>
        </w:rPr>
        <w:t>Es una norma internacional que proporciona principios y guías para el gobierno corporativo de TI. No está pensada para técnicos, sino para la alta dirección (Consejo de Administración, Directores Generales, etc.).</w:t>
      </w:r>
    </w:p>
    <w:p w:rsidRPr="002A4A94" w:rsidR="0089338F" w:rsidP="002A4A94" w:rsidRDefault="0089338F" w14:paraId="44B0B9EE" w14:textId="77777777">
      <w:pPr>
        <w:pStyle w:val="Ttulo1"/>
        <w:rPr>
          <w:rStyle w:val="nfasis"/>
          <w:color w:val="000000" w:themeColor="text1"/>
          <w:lang w:eastAsia="es-AR"/>
        </w:rPr>
      </w:pPr>
      <w:r w:rsidRPr="002A4A94">
        <w:rPr>
          <w:rStyle w:val="nfasis"/>
          <w:color w:val="000000" w:themeColor="text1"/>
          <w:lang w:eastAsia="es-AR"/>
        </w:rPr>
        <w:t>Su mensaje clave: La tecnología no es solo un tema de informática; es un tema estratégico que los directivos deben gobernar activamente.</w:t>
      </w:r>
    </w:p>
    <w:p w:rsidRPr="002A4A94" w:rsidR="0089338F" w:rsidP="002A4A94" w:rsidRDefault="0089338F" w14:paraId="4AD9AA04" w14:textId="77777777">
      <w:pPr>
        <w:pStyle w:val="Ttulo1"/>
        <w:rPr>
          <w:rStyle w:val="nfasis"/>
          <w:color w:val="000000" w:themeColor="text1"/>
          <w:lang w:eastAsia="es-AR"/>
        </w:rPr>
      </w:pPr>
      <w:r w:rsidRPr="002A4A94">
        <w:rPr>
          <w:rStyle w:val="nfasis"/>
          <w:color w:val="000000" w:themeColor="text1"/>
          <w:lang w:eastAsia="es-AR"/>
        </w:rPr>
        <w:pict w14:anchorId="10766B1E">
          <v:rect id="_x0000_i1025" style="width:0;height:.75pt" o:hr="t" o:hrstd="t" o:hralign="center" fillcolor="#a0a0a0" stroked="f"/>
        </w:pict>
      </w:r>
    </w:p>
    <w:p w:rsidRPr="002A4A94" w:rsidR="0089338F" w:rsidP="002A4A94" w:rsidRDefault="0089338F" w14:paraId="1B5C2B08" w14:textId="77777777">
      <w:pPr>
        <w:pStyle w:val="Ttulo1"/>
        <w:rPr>
          <w:rStyle w:val="nfasis"/>
          <w:color w:val="000000" w:themeColor="text1"/>
          <w:sz w:val="36"/>
          <w:szCs w:val="36"/>
          <w:lang w:eastAsia="es-AR"/>
        </w:rPr>
      </w:pPr>
      <w:r w:rsidRPr="002A4A94">
        <w:rPr>
          <w:rStyle w:val="nfasis"/>
          <w:color w:val="000000" w:themeColor="text1"/>
          <w:sz w:val="36"/>
          <w:szCs w:val="36"/>
          <w:lang w:eastAsia="es-AR"/>
        </w:rPr>
        <w:t>Los 6 principios rectores</w:t>
      </w:r>
    </w:p>
    <w:p w:rsidRPr="0089338F" w:rsidR="0089338F" w:rsidP="002A4A94" w:rsidRDefault="0089338F" w14:paraId="39EB81A3" w14:textId="77777777">
      <w:pPr>
        <w:rPr>
          <w:rStyle w:val="nfasis"/>
          <w:lang w:eastAsia="es-AR"/>
        </w:rPr>
      </w:pPr>
      <w:r w:rsidRPr="0089338F">
        <w:rPr>
          <w:rStyle w:val="nfasis"/>
          <w:lang w:eastAsia="es-AR"/>
        </w:rPr>
        <w:t>Son el corazón de la norma. Toda decisión sobre TI debería respetarlos:</w:t>
      </w:r>
    </w:p>
    <w:tbl>
      <w:tblPr>
        <w:tblW w:w="10325" w:type="dxa"/>
        <w:tblInd w:w="-426" w:type="dxa"/>
        <w:tblCellMar>
          <w:top w:w="15" w:type="dxa"/>
          <w:left w:w="15" w:type="dxa"/>
          <w:bottom w:w="15" w:type="dxa"/>
          <w:right w:w="15" w:type="dxa"/>
        </w:tblCellMar>
        <w:tblLook w:val="04A0" w:firstRow="1" w:lastRow="0" w:firstColumn="1" w:lastColumn="0" w:noHBand="0" w:noVBand="1"/>
      </w:tblPr>
      <w:tblGrid>
        <w:gridCol w:w="2415"/>
        <w:gridCol w:w="7910"/>
      </w:tblGrid>
      <w:tr w:rsidRPr="0089338F" w:rsidR="0089338F" w:rsidTr="3B7761C5" w14:paraId="5AD9BC60" w14:textId="77777777">
        <w:trPr>
          <w:tblHeader/>
        </w:trPr>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1AD918BE"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Principio</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Pr="0089338F" w:rsidR="0089338F" w:rsidP="0089338F" w:rsidRDefault="0089338F" w14:paraId="1596F24A"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Significado práctico</w:t>
            </w:r>
          </w:p>
        </w:tc>
      </w:tr>
      <w:tr w:rsidRPr="0089338F" w:rsidR="0089338F" w:rsidTr="3B7761C5" w14:paraId="0A0F2719"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6E1C9141" w14:textId="1BC6F03D">
            <w:pPr>
              <w:spacing w:after="0" w:line="375" w:lineRule="atLeast"/>
              <w:rPr>
                <w:rFonts w:ascii="Segoe UI" w:hAnsi="Segoe UI" w:eastAsia="Times New Roman" w:cs="Segoe UI"/>
                <w:sz w:val="23"/>
                <w:szCs w:val="23"/>
                <w:lang w:eastAsia="es-AR"/>
              </w:rPr>
            </w:pPr>
            <w:r w:rsidRPr="3B7761C5" w:rsidR="0089338F">
              <w:rPr>
                <w:rFonts w:ascii="Segoe UI" w:hAnsi="Segoe UI" w:eastAsia="Times New Roman" w:cs="Segoe UI"/>
                <w:b w:val="1"/>
                <w:bCs w:val="1"/>
                <w:sz w:val="23"/>
                <w:szCs w:val="23"/>
                <w:lang w:eastAsia="es-AR"/>
              </w:rPr>
              <w:t>1.Responsabilidad</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58FD5768"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Alguien (con nombre y cargo) debe responder por las decisiones de TI.</w:t>
            </w:r>
          </w:p>
        </w:tc>
      </w:tr>
      <w:tr w:rsidRPr="0089338F" w:rsidR="0089338F" w:rsidTr="3B7761C5" w14:paraId="6318B5C2"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025B964B"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2. Estrategia</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0EA1752B"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Los planes de TI deben estar alineados con los objetivos del negocio.</w:t>
            </w:r>
          </w:p>
        </w:tc>
      </w:tr>
      <w:tr w:rsidRPr="0089338F" w:rsidR="0089338F" w:rsidTr="3B7761C5" w14:paraId="09C578E7"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4601BABA"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3. Adquisición</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4B6556F3"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Cada inversión en TI (comprar, desarrollar, externalizar) debe justificarse y evaluarse.</w:t>
            </w:r>
          </w:p>
        </w:tc>
      </w:tr>
      <w:tr w:rsidRPr="0089338F" w:rsidR="0089338F" w:rsidTr="3B7761C5" w14:paraId="65BFAD65"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77BBFA79"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4. Desempeño</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0184FBE2"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Hay que asegurar que los sistemas funcionan y realmente aportan valor.</w:t>
            </w:r>
          </w:p>
        </w:tc>
      </w:tr>
      <w:tr w:rsidRPr="0089338F" w:rsidR="0089338F" w:rsidTr="3B7761C5" w14:paraId="00C336CD"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056BE08D"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5. Conformidad</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16922C89"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Cumplir leyes, regulaciones, estándares y políticas internas (ej: protección de datos).</w:t>
            </w:r>
          </w:p>
        </w:tc>
      </w:tr>
      <w:tr w:rsidRPr="0089338F" w:rsidR="0089338F" w:rsidTr="3B7761C5" w14:paraId="4649B214"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5C19FE55" w14:textId="6EF5A1B8">
            <w:pPr>
              <w:spacing w:after="0" w:line="375" w:lineRule="atLeast"/>
              <w:rPr>
                <w:rFonts w:ascii="Segoe UI" w:hAnsi="Segoe UI" w:eastAsia="Times New Roman" w:cs="Segoe UI"/>
                <w:sz w:val="23"/>
                <w:szCs w:val="23"/>
                <w:lang w:eastAsia="es-AR"/>
              </w:rPr>
            </w:pPr>
            <w:r w:rsidRPr="3B7761C5" w:rsidR="0089338F">
              <w:rPr>
                <w:rFonts w:ascii="Segoe UI" w:hAnsi="Segoe UI" w:eastAsia="Times New Roman" w:cs="Segoe UI"/>
                <w:b w:val="1"/>
                <w:bCs w:val="1"/>
                <w:sz w:val="23"/>
                <w:szCs w:val="23"/>
                <w:lang w:eastAsia="es-AR"/>
              </w:rPr>
              <w:t>6.Comportamiento humano</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6C3EF4FE"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Respetar a las personas, su privacidad, su carga de trabajo y la ética.</w:t>
            </w:r>
          </w:p>
        </w:tc>
      </w:tr>
    </w:tbl>
    <w:p w:rsidR="0089338F" w:rsidRDefault="0089338F" w14:paraId="683522E0" w14:textId="1C429ACC"/>
    <w:p w:rsidR="0089338F" w:rsidRDefault="0089338F" w14:paraId="6F32EE62" w14:textId="77777777">
      <w:r>
        <w:br w:type="page"/>
      </w:r>
    </w:p>
    <w:p w:rsidRPr="007515F5" w:rsidR="0089338F" w:rsidP="3B7761C5" w:rsidRDefault="0089338F" w14:paraId="18A72903" w14:textId="77777777">
      <w:pPr>
        <w:rPr>
          <w:rStyle w:val="nfasis"/>
          <w:sz w:val="32"/>
          <w:szCs w:val="32"/>
        </w:rPr>
      </w:pPr>
      <w:r w:rsidRPr="3B7761C5" w:rsidR="0089338F">
        <w:rPr>
          <w:rStyle w:val="nfasis"/>
          <w:sz w:val="32"/>
          <w:szCs w:val="32"/>
        </w:rPr>
        <w:t>Principio 1: Responsabilidad (Responsibility)</w:t>
      </w:r>
    </w:p>
    <w:p w:rsidRPr="007515F5" w:rsidR="0089338F" w:rsidP="00601A61" w:rsidRDefault="0089338F" w14:paraId="5FDD14B5" w14:textId="77777777">
      <w:pPr>
        <w:rPr>
          <w:rStyle w:val="nfasis"/>
        </w:rPr>
      </w:pPr>
      <w:r w:rsidRPr="007515F5">
        <w:rPr>
          <w:rStyle w:val="nfasis"/>
        </w:rPr>
        <w:t>¿Qué dice la norma?</w:t>
      </w:r>
      <w:r w:rsidRPr="007515F5">
        <w:rPr>
          <w:rStyle w:val="nfasis"/>
        </w:rPr>
        <w:br/>
      </w:r>
      <w:r w:rsidRPr="007515F5">
        <w:rPr>
          <w:rStyle w:val="nfasis"/>
        </w:rPr>
        <w:t>Las personas que toman decisiones (el Directorio) deben asumir la responsabilidad formal por el gobierno de TI. No se puede delegar la responsabilidad en el personal operativo (ej. el jefe de sistemas). La responsabilidad es indelegable.</w:t>
      </w:r>
    </w:p>
    <w:p w:rsidRPr="007515F5" w:rsidR="0089338F" w:rsidP="00601A61" w:rsidRDefault="0089338F" w14:paraId="3F703B92" w14:textId="77777777">
      <w:pPr>
        <w:rPr>
          <w:rStyle w:val="nfasis"/>
        </w:rPr>
      </w:pPr>
      <w:r w:rsidRPr="007515F5">
        <w:rPr>
          <w:rStyle w:val="nfasis"/>
        </w:rPr>
        <w:t>Desarrollo detallado para el Directorio del Ingenio:</w:t>
      </w:r>
    </w:p>
    <w:p w:rsidRPr="007515F5" w:rsidR="0089338F" w:rsidP="00601A61" w:rsidRDefault="0089338F" w14:paraId="4FAA2562" w14:textId="77777777">
      <w:pPr>
        <w:rPr>
          <w:rStyle w:val="nfasis"/>
        </w:rPr>
      </w:pPr>
      <w:r w:rsidRPr="007515F5">
        <w:rPr>
          <w:rStyle w:val="nfasis"/>
        </w:rPr>
        <w:t>Asignación explícita: El Directorio debe nombrar formalmente (en un acta) a un Director responsable de supervisar la tecnología. No es el Gerente de TI, es un miembro del Directorio.</w:t>
      </w:r>
    </w:p>
    <w:p w:rsidRPr="007515F5" w:rsidR="0089338F" w:rsidP="00601A61" w:rsidRDefault="0089338F" w14:paraId="4D68F62B" w14:textId="77777777">
      <w:pPr>
        <w:rPr>
          <w:rStyle w:val="nfasis"/>
        </w:rPr>
      </w:pPr>
      <w:r w:rsidRPr="007515F5">
        <w:rPr>
          <w:rStyle w:val="nfasis"/>
        </w:rPr>
        <w:t>Rendición de cuentas: Este Director debe reportar al pleno del Directorio cómo la tecnología impacta en la producción de azúcar, la comercialización y el cumplimiento normativo.</w:t>
      </w:r>
    </w:p>
    <w:p w:rsidRPr="002A4A94" w:rsidR="0089338F" w:rsidP="00601A61" w:rsidRDefault="0089338F" w14:paraId="4EB8BA18" w14:textId="77777777">
      <w:pPr>
        <w:rPr>
          <w:rStyle w:val="nfasis"/>
        </w:rPr>
      </w:pPr>
      <w:r w:rsidRPr="002A4A94">
        <w:rPr>
          <w:rStyle w:val="nfasis"/>
        </w:rPr>
        <w:t>Sanciones: Si el sistema de ventas falla y se pierde una zafra, el responsable no es el "programador", sino el Directorio por no haber exigido un plan de continuidad.</w:t>
      </w:r>
    </w:p>
    <w:p w:rsidRPr="002A4A94" w:rsidR="0089338F" w:rsidP="00601A61" w:rsidRDefault="0089338F" w14:paraId="1FC808D5" w14:textId="77777777">
      <w:pPr>
        <w:rPr>
          <w:rStyle w:val="nfasis"/>
        </w:rPr>
      </w:pPr>
      <w:r w:rsidRPr="002A4A94">
        <w:rPr>
          <w:rStyle w:val="nfasis"/>
        </w:rPr>
        <w:t>Aplicación en el Ingenio Azucarero:</w:t>
      </w:r>
    </w:p>
    <w:p w:rsidRPr="002A4A94" w:rsidR="0089338F" w:rsidP="00601A61" w:rsidRDefault="0089338F" w14:paraId="58078C40" w14:textId="77777777">
      <w:pPr>
        <w:rPr>
          <w:rStyle w:val="nfasis"/>
        </w:rPr>
      </w:pPr>
      <w:r w:rsidRPr="002A4A94">
        <w:rPr>
          <w:rStyle w:val="nfasis"/>
        </w:rPr>
        <w:t>El Directorio del Ingenio asigna al Director Financiero (por ejemplo) la responsabilidad de gobernar el sistema de liquidación de pagos a cañeros (proveedores de caña de azúcar). Este Director responde ante el Board si el software no asegura pagos precisos en tiempo real, ya que eso afecta la conflictividad social y la cadena de suministro de la molienda.</w:t>
      </w:r>
    </w:p>
    <w:p w:rsidR="0089338F" w:rsidP="00601A61" w:rsidRDefault="0089338F" w14:paraId="349C47EC" w14:textId="77777777">
      <w:pPr>
        <w:rPr>
          <w:rFonts w:ascii="Times New Roman" w:hAnsi="Times New Roman" w:cs="Times New Roman"/>
        </w:rPr>
      </w:pPr>
      <w:r w:rsidRPr="002A4A94">
        <w:rPr>
          <w:rStyle w:val="nfasis"/>
        </w:rPr>
        <w:pict w14:anchorId="1EC54A11">
          <v:rect id="_x0000_i1033" style="width:0;height:.75pt" o:hr="t" o:hrstd="t" o:hralign="center" fillcolor="#a0a0a0" stroked="f"/>
        </w:pict>
      </w:r>
    </w:p>
    <w:p w:rsidRPr="007515F5" w:rsidR="0089338F" w:rsidP="3B7761C5" w:rsidRDefault="0089338F" w14:paraId="6A7FE5F3" w14:textId="77777777">
      <w:pPr>
        <w:rPr>
          <w:rStyle w:val="nfasis"/>
          <w:sz w:val="32"/>
          <w:szCs w:val="32"/>
        </w:rPr>
      </w:pPr>
      <w:r w:rsidRPr="3B7761C5" w:rsidR="0089338F">
        <w:rPr>
          <w:rStyle w:val="nfasis"/>
          <w:sz w:val="32"/>
          <w:szCs w:val="32"/>
        </w:rPr>
        <w:t>Principio 2: Estrategia (Strategy)</w:t>
      </w:r>
    </w:p>
    <w:p w:rsidRPr="007515F5" w:rsidR="0089338F" w:rsidP="00601A61" w:rsidRDefault="0089338F" w14:paraId="47A5847A" w14:textId="77777777">
      <w:pPr>
        <w:rPr>
          <w:rStyle w:val="nfasis"/>
        </w:rPr>
      </w:pPr>
      <w:r w:rsidRPr="007515F5">
        <w:rPr>
          <w:rStyle w:val="nfasis"/>
        </w:rPr>
        <w:t>¿Qué dice la norma?</w:t>
      </w:r>
      <w:r w:rsidRPr="007515F5">
        <w:rPr>
          <w:rStyle w:val="nfasis"/>
        </w:rPr>
        <w:br/>
      </w:r>
      <w:r w:rsidRPr="007515F5">
        <w:rPr>
          <w:rStyle w:val="nfasis"/>
        </w:rPr>
        <w:t>La estrategia de TI debe estar integrada y alineada con la estrategia general del negocio. La tecnología no es un "gasto" separado; es un medio para lograr los objetivos corporativos.</w:t>
      </w:r>
    </w:p>
    <w:p w:rsidRPr="007515F5" w:rsidR="0089338F" w:rsidP="00601A61" w:rsidRDefault="0089338F" w14:paraId="33D8170F" w14:textId="77777777">
      <w:pPr>
        <w:rPr>
          <w:rStyle w:val="nfasis"/>
        </w:rPr>
      </w:pPr>
      <w:r w:rsidRPr="007515F5">
        <w:rPr>
          <w:rStyle w:val="nfasis"/>
        </w:rPr>
        <w:t>Desarrollo detallado para el Directorio del Ingenio:</w:t>
      </w:r>
    </w:p>
    <w:p w:rsidRPr="002A4A94" w:rsidR="0089338F" w:rsidP="00601A61" w:rsidRDefault="0089338F" w14:paraId="03F97305" w14:textId="77777777">
      <w:pPr>
        <w:rPr>
          <w:rStyle w:val="nfasis"/>
        </w:rPr>
      </w:pPr>
      <w:r w:rsidRPr="007515F5">
        <w:rPr>
          <w:rStyle w:val="nfasis"/>
        </w:rPr>
        <w:t xml:space="preserve">Alineación forzosa: Ningún proyecto de TI (ej. nuevo software) debe aprobarse si no demuestra </w:t>
      </w:r>
      <w:r w:rsidRPr="002A4A94">
        <w:rPr>
          <w:rStyle w:val="nfasis"/>
        </w:rPr>
        <w:t>explícitamente cómo apoya un objetivo estratégico (ej. reducir costos de logística o aumentar el rendimiento de la fábrica).</w:t>
      </w:r>
    </w:p>
    <w:p w:rsidRPr="002A4A94" w:rsidR="0089338F" w:rsidP="00601A61" w:rsidRDefault="0089338F" w14:paraId="13BE2EC2" w14:textId="77777777">
      <w:pPr>
        <w:rPr>
          <w:rStyle w:val="nfasis"/>
        </w:rPr>
      </w:pPr>
      <w:r w:rsidRPr="002A4A94">
        <w:rPr>
          <w:rStyle w:val="nfasis"/>
        </w:rPr>
        <w:t>Visión a futuro: El Directorio debe definir cómo la tecnología cambiará el negocio en 3-5 años (ej. pasar de vender azúcar a granel a vender trazabilidad con blockchain).</w:t>
      </w:r>
    </w:p>
    <w:p w:rsidRPr="002A4A94" w:rsidR="0089338F" w:rsidP="00601A61" w:rsidRDefault="0089338F" w14:paraId="021474D7" w14:textId="77777777">
      <w:pPr>
        <w:rPr>
          <w:rStyle w:val="nfasis"/>
        </w:rPr>
      </w:pPr>
      <w:r w:rsidRPr="002A4A94">
        <w:rPr>
          <w:rStyle w:val="nfasis"/>
        </w:rPr>
        <w:t>Recursos estratégicos: El presupuesto de TI debe discutirse al mismo nivel que el presupuesto de nuevos sembradíos o calderas.</w:t>
      </w:r>
    </w:p>
    <w:p w:rsidRPr="002A4A94" w:rsidR="0089338F" w:rsidP="00601A61" w:rsidRDefault="0089338F" w14:paraId="65D2FD99" w14:textId="77777777">
      <w:pPr>
        <w:rPr>
          <w:rStyle w:val="nfasis"/>
        </w:rPr>
      </w:pPr>
      <w:r w:rsidRPr="002A4A94">
        <w:rPr>
          <w:rStyle w:val="nfasis"/>
        </w:rPr>
        <w:t>Aplicación en el Ingenio Azucarero:</w:t>
      </w:r>
    </w:p>
    <w:p w:rsidRPr="002A4A94" w:rsidR="0089338F" w:rsidP="00601A61" w:rsidRDefault="0089338F" w14:paraId="6A57B7D7" w14:textId="77777777">
      <w:pPr>
        <w:rPr>
          <w:rStyle w:val="nfasis"/>
        </w:rPr>
      </w:pPr>
      <w:r w:rsidRPr="002A4A94">
        <w:rPr>
          <w:rStyle w:val="nfasis"/>
        </w:rPr>
        <w:t>La estrategia del Ingenio para los próximos 5 años es "Ser el productor más competitivo del mercado interno". Por lo tanto, el Directorio dirige que toda inversión en TI (ej. sistemas de monitoreo de logística de caña, no un chat interno para empleados) debe enfocarse en reducir el tiempo entre el corte de la caña y su molienda (costo crítico). No se aprueba ningún otro software que no reduzca ese tiempo.</w:t>
      </w:r>
    </w:p>
    <w:p w:rsidR="002A4A94" w:rsidP="00601A61" w:rsidRDefault="002A4A94" w14:paraId="33E8DBF6" w14:textId="77777777">
      <w:pPr>
        <w:rPr>
          <w:rStyle w:val="nfasis"/>
        </w:rPr>
      </w:pPr>
    </w:p>
    <w:p w:rsidR="0089338F" w:rsidP="00601A61" w:rsidRDefault="0089338F" w14:paraId="42349B1B" w14:textId="0C08426C">
      <w:pPr>
        <w:rPr>
          <w:rFonts w:ascii="Times New Roman" w:hAnsi="Times New Roman" w:cs="Times New Roman"/>
        </w:rPr>
      </w:pPr>
      <w:r w:rsidRPr="002A4A94">
        <w:rPr>
          <w:rStyle w:val="nfasis"/>
        </w:rPr>
        <w:pict w14:anchorId="11B72AF2">
          <v:rect id="_x0000_i1034" style="width:0;height:.75pt" o:hr="t" o:hrstd="t" o:hralign="center" fillcolor="#a0a0a0" stroked="f"/>
        </w:pict>
      </w:r>
    </w:p>
    <w:p w:rsidR="0089338F" w:rsidP="3B7761C5" w:rsidRDefault="0089338F" w14:paraId="772F3924" w14:textId="77777777">
      <w:pPr>
        <w:rPr>
          <w:sz w:val="32"/>
          <w:szCs w:val="32"/>
        </w:rPr>
      </w:pPr>
      <w:r w:rsidRPr="3B7761C5" w:rsidR="0089338F">
        <w:rPr>
          <w:sz w:val="32"/>
          <w:szCs w:val="32"/>
        </w:rPr>
        <w:t>Principio 3: Adquisición (Acquisition)</w:t>
      </w:r>
    </w:p>
    <w:p w:rsidRPr="007515F5" w:rsidR="0089338F" w:rsidP="00601A61" w:rsidRDefault="0089338F" w14:paraId="69B00E37" w14:textId="77777777">
      <w:pPr>
        <w:rPr>
          <w:rStyle w:val="nfasis"/>
        </w:rPr>
      </w:pPr>
      <w:r>
        <w:rPr>
          <w:rStyle w:val="Textoennegrita"/>
          <w:rFonts w:ascii="Segoe UI" w:hAnsi="Segoe UI" w:cs="Segoe UI"/>
          <w:color w:val="F9FAFB"/>
        </w:rPr>
        <w:t>¿Qué dice la norma?</w:t>
      </w:r>
      <w:r>
        <w:br/>
      </w:r>
      <w:r w:rsidRPr="007515F5">
        <w:rPr>
          <w:rStyle w:val="nfasis"/>
        </w:rPr>
        <w:t>Las inversiones en TI (comprar, desarrollar, tercerizar) deben justificarse mediante un análisis claro de costos, beneficios, riesgos y alternativas. Siempre debe haber una "razón de negocio" válida.</w:t>
      </w:r>
    </w:p>
    <w:p w:rsidRPr="007515F5" w:rsidR="0089338F" w:rsidP="00601A61" w:rsidRDefault="0089338F" w14:paraId="221E42CD" w14:textId="77777777">
      <w:pPr>
        <w:rPr>
          <w:rStyle w:val="nfasis"/>
        </w:rPr>
      </w:pPr>
      <w:r w:rsidRPr="007515F5">
        <w:rPr>
          <w:rStyle w:val="nfasis"/>
        </w:rPr>
        <w:t>Desarrollo detallado para el Directorio del Ingenio:</w:t>
      </w:r>
    </w:p>
    <w:p w:rsidRPr="007515F5" w:rsidR="0089338F" w:rsidP="00601A61" w:rsidRDefault="0089338F" w14:paraId="7DF57EBF" w14:textId="77777777">
      <w:pPr>
        <w:rPr>
          <w:rStyle w:val="nfasis"/>
        </w:rPr>
      </w:pPr>
      <w:r w:rsidRPr="007515F5">
        <w:rPr>
          <w:rStyle w:val="nfasis"/>
        </w:rPr>
        <w:t>Justificación rigurosa: El Directorio exige que cada proyecto de TI pase por un filtro: ¿Por qué comprar este software y no otro? ¿Por qué desarrollar interno vs comprar estándar? ¿Por qué contratar una nube vs servidor propio?</w:t>
      </w:r>
    </w:p>
    <w:p w:rsidRPr="002A4A94" w:rsidR="0089338F" w:rsidP="00601A61" w:rsidRDefault="0089338F" w14:paraId="4E0C6224" w14:textId="77777777">
      <w:pPr>
        <w:rPr>
          <w:rStyle w:val="nfasis"/>
        </w:rPr>
      </w:pPr>
      <w:r w:rsidRPr="002A4A94">
        <w:rPr>
          <w:rStyle w:val="nfasis"/>
        </w:rPr>
        <w:t>Gestión de activos: El Directorio debe asegurarse de que el Ingenio no acumule "tecnología chatarra" (software comprado que no se usa). Cada adquisición se vincula a un resultado tangible.</w:t>
      </w:r>
    </w:p>
    <w:p w:rsidRPr="002A4A94" w:rsidR="0089338F" w:rsidP="00601A61" w:rsidRDefault="0089338F" w14:paraId="4C1DE98D" w14:textId="77777777">
      <w:pPr>
        <w:rPr>
          <w:rStyle w:val="nfasis"/>
        </w:rPr>
      </w:pPr>
      <w:r w:rsidRPr="002A4A94">
        <w:rPr>
          <w:rStyle w:val="nfasis"/>
        </w:rPr>
        <w:t>Proveedores críticos: Si se compra un software de control de calderas (crítico), el Directorio debe aprobar la evaluación del proveedor, no solo el precio.</w:t>
      </w:r>
    </w:p>
    <w:p w:rsidRPr="002A4A94" w:rsidR="0089338F" w:rsidP="00601A61" w:rsidRDefault="0089338F" w14:paraId="3295A455" w14:textId="77777777">
      <w:pPr>
        <w:rPr>
          <w:rStyle w:val="nfasis"/>
        </w:rPr>
      </w:pPr>
      <w:r w:rsidRPr="002A4A94">
        <w:rPr>
          <w:rStyle w:val="nfasis"/>
        </w:rPr>
        <w:t>Aplicación en el Ingenio Azucarero:</w:t>
      </w:r>
    </w:p>
    <w:p w:rsidRPr="002A4A94" w:rsidR="0089338F" w:rsidP="00601A61" w:rsidRDefault="0089338F" w14:paraId="31CE301D" w14:textId="77777777">
      <w:pPr>
        <w:rPr>
          <w:rStyle w:val="nfasis"/>
        </w:rPr>
      </w:pPr>
      <w:r w:rsidRPr="002A4A94">
        <w:rPr>
          <w:rStyle w:val="nfasis"/>
        </w:rPr>
        <w:t>El Directorio evalúa la propuesta de comprar un Sistema de Pesaje Automático de Camiones de Caña (básculas inteligentes). Compara: (a) comprar software alemán (caro, fiable), (b) desarrollar uno local (barato, riesgoso). Exige ver el ROI: "Este sistema reducirá en 15% la fila de camiones, ahorrando USD 200.000 por zafra". Solo entonces aprueba la compra. No delega esta decisión en el jefe de taller.</w:t>
      </w:r>
    </w:p>
    <w:p w:rsidR="0089338F" w:rsidP="00601A61" w:rsidRDefault="0089338F" w14:paraId="4E189D34" w14:textId="77777777">
      <w:pPr>
        <w:rPr>
          <w:rFonts w:ascii="Times New Roman" w:hAnsi="Times New Roman" w:cs="Times New Roman"/>
        </w:rPr>
      </w:pPr>
      <w:r w:rsidRPr="002A4A94">
        <w:rPr>
          <w:rStyle w:val="nfasis"/>
        </w:rPr>
        <w:pict w14:anchorId="3AF7454E">
          <v:rect id="_x0000_i1035" style="width:0;height:.75pt" o:hr="t" o:hrstd="t" o:hralign="center" fillcolor="#a0a0a0" stroked="f"/>
        </w:pict>
      </w:r>
    </w:p>
    <w:p w:rsidRPr="007515F5" w:rsidR="0089338F" w:rsidP="3B7761C5" w:rsidRDefault="0089338F" w14:paraId="2153B779" w14:textId="77777777">
      <w:pPr>
        <w:rPr>
          <w:rStyle w:val="nfasis"/>
          <w:sz w:val="32"/>
          <w:szCs w:val="32"/>
        </w:rPr>
      </w:pPr>
      <w:r w:rsidRPr="3B7761C5" w:rsidR="0089338F">
        <w:rPr>
          <w:rStyle w:val="nfasis"/>
          <w:sz w:val="32"/>
          <w:szCs w:val="32"/>
        </w:rPr>
        <w:t>Principio 4: Desempeño (Performance)</w:t>
      </w:r>
    </w:p>
    <w:p w:rsidRPr="007515F5" w:rsidR="0089338F" w:rsidP="00601A61" w:rsidRDefault="0089338F" w14:paraId="23B25FCC" w14:textId="77777777">
      <w:pPr>
        <w:rPr>
          <w:rStyle w:val="nfasis"/>
        </w:rPr>
      </w:pPr>
      <w:r w:rsidRPr="007515F5">
        <w:rPr>
          <w:rStyle w:val="nfasis"/>
        </w:rPr>
        <w:t>¿Qué dice la norma?</w:t>
      </w:r>
      <w:r w:rsidRPr="007515F5">
        <w:rPr>
          <w:rStyle w:val="nfasis"/>
        </w:rPr>
        <w:br/>
      </w:r>
      <w:r w:rsidRPr="007515F5">
        <w:rPr>
          <w:rStyle w:val="nfasis"/>
        </w:rPr>
        <w:t>El Directorio debe asegurarse de que los sistemas de TI estén funcionando adecuadamente y, más importante aún, entregando el valor esperado para el negocio. No basta con que el servidor "esté encendido".</w:t>
      </w:r>
    </w:p>
    <w:p w:rsidRPr="007515F5" w:rsidR="0089338F" w:rsidP="00601A61" w:rsidRDefault="0089338F" w14:paraId="0D11C97D" w14:textId="77777777">
      <w:pPr>
        <w:rPr>
          <w:rStyle w:val="nfasis"/>
        </w:rPr>
      </w:pPr>
      <w:r w:rsidRPr="007515F5">
        <w:rPr>
          <w:rStyle w:val="nfasis"/>
        </w:rPr>
        <w:t>Desarrollo detallado para el Directorio del Ingenio:</w:t>
      </w:r>
    </w:p>
    <w:p w:rsidRPr="007515F5" w:rsidR="0089338F" w:rsidP="00601A61" w:rsidRDefault="0089338F" w14:paraId="7E6B729C" w14:textId="77777777">
      <w:pPr>
        <w:rPr>
          <w:rStyle w:val="nfasis"/>
        </w:rPr>
      </w:pPr>
      <w:r w:rsidRPr="007515F5">
        <w:rPr>
          <w:rStyle w:val="nfasis"/>
        </w:rPr>
        <w:t>Métricas gerenciales: El Directorio no pregunta "¿cuántos tiquetes de soporte se resolvieron?". Pregunta: "¿El nuevo sistema de inventarios redujo el azúcar perdida en almacenes?".</w:t>
      </w:r>
    </w:p>
    <w:p w:rsidRPr="007515F5" w:rsidR="0089338F" w:rsidP="00601A61" w:rsidRDefault="0089338F" w14:paraId="7B18BF55" w14:textId="77777777">
      <w:pPr>
        <w:rPr>
          <w:rStyle w:val="nfasis"/>
        </w:rPr>
      </w:pPr>
      <w:r w:rsidRPr="007515F5">
        <w:rPr>
          <w:rStyle w:val="nfasis"/>
        </w:rPr>
        <w:t>Revisión periódica: Establece una revisión trimestral del desempeño de las TI, donde se comparan los resultados reales (ej. toneladas registradas) con los objetivos estratégicos.</w:t>
      </w:r>
    </w:p>
    <w:p w:rsidRPr="007515F5" w:rsidR="0089338F" w:rsidP="00601A61" w:rsidRDefault="0089338F" w14:paraId="7F711909" w14:textId="77777777">
      <w:pPr>
        <w:rPr>
          <w:rStyle w:val="nfasis"/>
        </w:rPr>
      </w:pPr>
      <w:r w:rsidRPr="007515F5">
        <w:rPr>
          <w:rStyle w:val="nfasis"/>
        </w:rPr>
        <w:t>Acción correctiva: Si un sistema no rinde, el Directorio debe dirigir cambios (ej. renegociar con el proveedor, cambiar al responsable, o incluso descontinuar el sistema).</w:t>
      </w:r>
    </w:p>
    <w:p w:rsidRPr="007515F5" w:rsidR="0089338F" w:rsidP="00601A61" w:rsidRDefault="0089338F" w14:paraId="30DA6389" w14:textId="77777777">
      <w:pPr>
        <w:rPr>
          <w:rStyle w:val="nfasis"/>
        </w:rPr>
      </w:pPr>
      <w:r w:rsidRPr="007515F5">
        <w:rPr>
          <w:rStyle w:val="nfasis"/>
        </w:rPr>
        <w:t>Aplicación en el Ingenio Azucarero:</w:t>
      </w:r>
    </w:p>
    <w:p w:rsidR="002A4A94" w:rsidP="00601A61" w:rsidRDefault="0089338F" w14:paraId="312FC868" w14:textId="77777777">
      <w:pPr>
        <w:rPr>
          <w:rStyle w:val="nfasis"/>
        </w:rPr>
      </w:pPr>
      <w:r w:rsidRPr="007515F5">
        <w:rPr>
          <w:rStyle w:val="nfasis"/>
        </w:rPr>
        <w:t xml:space="preserve">El Directorio aprobó hace un año un sistema de "Trazabilidad de Calidad del Azúcar" para certificar estándares internacionales. En la revisión de desempeño, ven que solo el 30% de los lotes se certifican a tiempo. El Directorio no investiga si "la red está lenta" (operativo), sino que pregunta al Gerente General: "¿Por qué este sistema no está cumpliendo el objetivo de certificación masiva? </w:t>
      </w:r>
    </w:p>
    <w:p w:rsidR="0089338F" w:rsidP="00601A61" w:rsidRDefault="0089338F" w14:paraId="45293C96" w14:textId="11281141">
      <w:pPr>
        <w:rPr>
          <w:rStyle w:val="nfasis"/>
        </w:rPr>
      </w:pPr>
      <w:r w:rsidRPr="007515F5">
        <w:rPr>
          <w:rStyle w:val="nfasis"/>
        </w:rPr>
        <w:t>Redirija recursos o cámbielo."</w:t>
      </w:r>
    </w:p>
    <w:p w:rsidR="002A4A94" w:rsidP="00601A61" w:rsidRDefault="002A4A94" w14:paraId="6DA612DD" w14:textId="172E9921">
      <w:pPr>
        <w:rPr>
          <w:rStyle w:val="nfasis"/>
        </w:rPr>
      </w:pPr>
    </w:p>
    <w:p w:rsidRPr="007515F5" w:rsidR="0089338F" w:rsidP="00601A61" w:rsidRDefault="0089338F" w14:paraId="5A061AB6" w14:textId="77777777">
      <w:pPr>
        <w:rPr>
          <w:rStyle w:val="nfasis"/>
        </w:rPr>
      </w:pPr>
      <w:r w:rsidRPr="007515F5">
        <w:rPr>
          <w:rStyle w:val="nfasis"/>
        </w:rPr>
        <w:pict w14:anchorId="3B2A8E70">
          <v:rect id="_x0000_i1036" style="width:0;height:.75pt" o:hr="t" o:hrstd="t" o:hralign="center" fillcolor="#a0a0a0" stroked="f"/>
        </w:pict>
      </w:r>
    </w:p>
    <w:p w:rsidRPr="007515F5" w:rsidR="0089338F" w:rsidP="3B7761C5" w:rsidRDefault="0089338F" w14:paraId="373B9840" w14:textId="77777777">
      <w:pPr>
        <w:rPr>
          <w:rStyle w:val="nfasis"/>
          <w:sz w:val="32"/>
          <w:szCs w:val="32"/>
        </w:rPr>
      </w:pPr>
      <w:r w:rsidRPr="3B7761C5" w:rsidR="0089338F">
        <w:rPr>
          <w:rStyle w:val="nfasis"/>
          <w:sz w:val="32"/>
          <w:szCs w:val="32"/>
        </w:rPr>
        <w:t>Principio 5: Conformidad (Conformance)</w:t>
      </w:r>
    </w:p>
    <w:p w:rsidRPr="007515F5" w:rsidR="0089338F" w:rsidP="00601A61" w:rsidRDefault="0089338F" w14:paraId="044CAAD1" w14:textId="77777777">
      <w:pPr>
        <w:rPr>
          <w:rStyle w:val="nfasis"/>
        </w:rPr>
      </w:pPr>
      <w:r w:rsidRPr="007515F5">
        <w:rPr>
          <w:rStyle w:val="nfasis"/>
        </w:rPr>
        <w:t>¿Qué dice la norma?</w:t>
      </w:r>
      <w:r w:rsidRPr="007515F5">
        <w:rPr>
          <w:rStyle w:val="nfasis"/>
        </w:rPr>
        <w:br/>
      </w:r>
      <w:r w:rsidRPr="007515F5">
        <w:rPr>
          <w:rStyle w:val="nfasis"/>
        </w:rPr>
        <w:t>Todas las operaciones de TI deben cumplir con las leyes, regulaciones, estándares internos y códigos de conducta. El Directorio es el máximo garante de ese cumplimiento.</w:t>
      </w:r>
    </w:p>
    <w:p w:rsidRPr="007515F5" w:rsidR="0089338F" w:rsidP="00601A61" w:rsidRDefault="0089338F" w14:paraId="0C41C60E" w14:textId="77777777">
      <w:pPr>
        <w:rPr>
          <w:rStyle w:val="nfasis"/>
        </w:rPr>
      </w:pPr>
      <w:r w:rsidRPr="007515F5">
        <w:rPr>
          <w:rStyle w:val="nfasis"/>
        </w:rPr>
        <w:t>Desarrollo detallado para el Directorio del Ingenio:</w:t>
      </w:r>
    </w:p>
    <w:p w:rsidRPr="007515F5" w:rsidR="0089338F" w:rsidP="00601A61" w:rsidRDefault="0089338F" w14:paraId="5257CE6B" w14:textId="77777777">
      <w:pPr>
        <w:rPr>
          <w:rStyle w:val="nfasis"/>
        </w:rPr>
      </w:pPr>
      <w:r w:rsidRPr="007515F5">
        <w:rPr>
          <w:rStyle w:val="nfasis"/>
        </w:rPr>
        <w:t>Mapa normativo: El Directorio debe conocer las leyes que aplican (laboral, fiscal, ambiental, protección de datos, sanidad vegetal) y asegurarse de que los sistemas TI no las violen.</w:t>
      </w:r>
    </w:p>
    <w:p w:rsidRPr="007515F5" w:rsidR="0089338F" w:rsidP="00601A61" w:rsidRDefault="0089338F" w14:paraId="0D96B5B7" w14:textId="77777777">
      <w:pPr>
        <w:rPr>
          <w:rStyle w:val="nfasis"/>
        </w:rPr>
      </w:pPr>
      <w:r w:rsidRPr="007515F5">
        <w:rPr>
          <w:rStyle w:val="nfasis"/>
        </w:rPr>
        <w:t>Auditoría proactiva: No esperar a una multa. El Directorio ordena auditorías internas o externas de TI para verificar conformidad.</w:t>
      </w:r>
    </w:p>
    <w:p w:rsidRPr="007515F5" w:rsidR="0089338F" w:rsidP="00601A61" w:rsidRDefault="0089338F" w14:paraId="69C5F4F6" w14:textId="77777777">
      <w:pPr>
        <w:rPr>
          <w:rStyle w:val="nfasis"/>
        </w:rPr>
      </w:pPr>
      <w:r w:rsidRPr="007515F5">
        <w:rPr>
          <w:rStyle w:val="nfasis"/>
        </w:rPr>
        <w:t>Cultura ética: El Directorio debe asegurarse de que los sistemas no se usen para evadir impuestos, espiar empleados o manipular pesajes.</w:t>
      </w:r>
    </w:p>
    <w:p w:rsidRPr="007515F5" w:rsidR="0089338F" w:rsidP="00601A61" w:rsidRDefault="0089338F" w14:paraId="6A536625" w14:textId="77777777">
      <w:pPr>
        <w:rPr>
          <w:rStyle w:val="nfasis"/>
        </w:rPr>
      </w:pPr>
      <w:r w:rsidRPr="007515F5">
        <w:rPr>
          <w:rStyle w:val="nfasis"/>
        </w:rPr>
        <w:t>Aplicación en el Ingenio Azucarero:</w:t>
      </w:r>
    </w:p>
    <w:p w:rsidRPr="007515F5" w:rsidR="0089338F" w:rsidP="00601A61" w:rsidRDefault="0089338F" w14:paraId="1C827F0C" w14:textId="77777777">
      <w:pPr>
        <w:rPr>
          <w:rStyle w:val="nfasis"/>
        </w:rPr>
      </w:pPr>
      <w:r w:rsidRPr="007515F5">
        <w:rPr>
          <w:rStyle w:val="nfasis"/>
        </w:rPr>
        <w:t>El Ingenio está obligado por ley (AFIP/ IRS) a emitir facturas electrónicas por cada venta de azúcar y subproductos (melaza, bagazo). El Directorio exige evidencia de que el sistema de facturación TI está actualizado y emite correctamente los comprobantes. Si un gerente propone "saltarse" el control para acelerar ventas, el Directorio debe rechazarlo por no conformidad, evitando multas millonarias.</w:t>
      </w:r>
    </w:p>
    <w:p w:rsidRPr="007515F5" w:rsidR="0089338F" w:rsidP="00601A61" w:rsidRDefault="0089338F" w14:paraId="5550AE86" w14:textId="77777777">
      <w:pPr>
        <w:rPr>
          <w:rStyle w:val="nfasis"/>
        </w:rPr>
      </w:pPr>
      <w:r w:rsidRPr="007515F5">
        <w:rPr>
          <w:rStyle w:val="nfasis"/>
        </w:rPr>
        <w:pict w14:anchorId="6AA73501">
          <v:rect id="_x0000_i1037" style="width:0;height:.75pt" o:hr="t" o:hrstd="t" o:hralign="center" fillcolor="#a0a0a0" stroked="f"/>
        </w:pict>
      </w:r>
    </w:p>
    <w:p w:rsidRPr="007515F5" w:rsidR="0089338F" w:rsidP="3B7761C5" w:rsidRDefault="0089338F" w14:paraId="1344293E" w14:textId="77777777">
      <w:pPr>
        <w:rPr>
          <w:rStyle w:val="nfasis"/>
          <w:sz w:val="32"/>
          <w:szCs w:val="32"/>
        </w:rPr>
      </w:pPr>
      <w:r w:rsidRPr="3B7761C5" w:rsidR="0089338F">
        <w:rPr>
          <w:rStyle w:val="nfasis"/>
          <w:sz w:val="32"/>
          <w:szCs w:val="32"/>
        </w:rPr>
        <w:t>Principio 6: Comportamiento Humano (Human Behavior)</w:t>
      </w:r>
    </w:p>
    <w:p w:rsidRPr="007515F5" w:rsidR="0089338F" w:rsidP="00601A61" w:rsidRDefault="0089338F" w14:paraId="38EEEBD7" w14:textId="77777777">
      <w:pPr>
        <w:rPr>
          <w:rStyle w:val="nfasis"/>
        </w:rPr>
      </w:pPr>
      <w:r w:rsidRPr="007515F5">
        <w:rPr>
          <w:rStyle w:val="nfasis"/>
        </w:rPr>
        <w:t>¿Qué dice la norma?</w:t>
      </w:r>
      <w:r w:rsidRPr="007515F5">
        <w:rPr>
          <w:rStyle w:val="nfasis"/>
        </w:rPr>
        <w:br/>
      </w:r>
      <w:r w:rsidRPr="007515F5">
        <w:rPr>
          <w:rStyle w:val="nfasis"/>
        </w:rPr>
        <w:t>El gobierno de TI debe respetar los derechos, la dignidad, la privacidad y el bienestar de las personas (empleados, proveedores, clientes, comunidades). La tecnología no debe deshumanizar.</w:t>
      </w:r>
    </w:p>
    <w:p w:rsidRPr="007515F5" w:rsidR="0089338F" w:rsidP="00601A61" w:rsidRDefault="0089338F" w14:paraId="40DA7969" w14:textId="77777777">
      <w:pPr>
        <w:rPr>
          <w:rStyle w:val="nfasis"/>
        </w:rPr>
      </w:pPr>
      <w:r w:rsidRPr="007515F5">
        <w:rPr>
          <w:rStyle w:val="nfasis"/>
        </w:rPr>
        <w:t>Desarrollo detallado para el Directorio del Ingenio:</w:t>
      </w:r>
    </w:p>
    <w:p w:rsidRPr="007515F5" w:rsidR="0089338F" w:rsidP="00601A61" w:rsidRDefault="0089338F" w14:paraId="187096FA" w14:textId="77777777">
      <w:pPr>
        <w:rPr>
          <w:rStyle w:val="nfasis"/>
        </w:rPr>
      </w:pPr>
      <w:r w:rsidRPr="007515F5">
        <w:rPr>
          <w:rStyle w:val="nfasis"/>
        </w:rPr>
        <w:t>Impacto social: El Directorio debe considerar cómo la automatización afecta el empleo local (cortadores de caña, operadores de balanza). ¿Se van a reconvertir o despedir?</w:t>
      </w:r>
    </w:p>
    <w:p w:rsidRPr="007515F5" w:rsidR="0089338F" w:rsidP="00601A61" w:rsidRDefault="0089338F" w14:paraId="325CA287" w14:textId="77777777">
      <w:pPr>
        <w:rPr>
          <w:rStyle w:val="nfasis"/>
        </w:rPr>
      </w:pPr>
      <w:r w:rsidRPr="007515F5">
        <w:rPr>
          <w:rStyle w:val="nfasis"/>
        </w:rPr>
        <w:t>Privacidad: El Directorio debe aprobar políticas claras sobre qué datos se recogen de los trabajadores (ej. geolocalización en camiones) y para qué se usan.</w:t>
      </w:r>
    </w:p>
    <w:p w:rsidRPr="007515F5" w:rsidR="0089338F" w:rsidP="00601A61" w:rsidRDefault="0089338F" w14:paraId="26D3E73E" w14:textId="77777777">
      <w:pPr>
        <w:rPr>
          <w:rStyle w:val="nfasis"/>
        </w:rPr>
      </w:pPr>
      <w:r w:rsidRPr="007515F5">
        <w:rPr>
          <w:rStyle w:val="nfasis"/>
        </w:rPr>
        <w:t>Carga laboral: Asegurarse de que los sistemas no impongan jornadas inhumanas (ej. sistemas que exigen reportes cada hora sin descanso).</w:t>
      </w:r>
    </w:p>
    <w:p w:rsidRPr="007515F5" w:rsidR="0089338F" w:rsidP="00601A61" w:rsidRDefault="0089338F" w14:paraId="2A5AF2F7" w14:textId="77777777">
      <w:pPr>
        <w:rPr>
          <w:rStyle w:val="nfasis"/>
        </w:rPr>
      </w:pPr>
      <w:r w:rsidRPr="007515F5">
        <w:rPr>
          <w:rStyle w:val="nfasis"/>
        </w:rPr>
        <w:t>Aplicación en el Ingenio Azucarero:</w:t>
      </w:r>
    </w:p>
    <w:p w:rsidRPr="007515F5" w:rsidR="0089338F" w:rsidP="00601A61" w:rsidRDefault="0089338F" w14:paraId="7E27C578" w14:textId="77777777">
      <w:pPr>
        <w:rPr>
          <w:rStyle w:val="nfasis"/>
        </w:rPr>
      </w:pPr>
      <w:r w:rsidRPr="007515F5">
        <w:rPr>
          <w:rStyle w:val="nfasis"/>
        </w:rPr>
        <w:t>*El Directorio decide implementar un sistema de monitoreo GPS en los camiones de caña para optimizar rutas. Antes de aprobarlo, debate: "Esto mejorará la logística, pero también sentirá que los vigilamos 24/7". El Directorio dirige: "Aprobamos el GPS, pero solo para horario laboral y con consentimiento informado de los choferes. Los datos no se usarán para despedir por una pausa justificada. Además, se capacitará a los sindicatos." Eso es gobernar el comportamiento humano.*</w:t>
      </w:r>
    </w:p>
    <w:p w:rsidR="00601A61" w:rsidP="00601A61" w:rsidRDefault="00601A61" w14:paraId="02D1A2D2" w14:textId="77777777"/>
    <w:p w:rsidR="00601A61" w:rsidP="00601A61" w:rsidRDefault="00601A61" w14:paraId="61CFC19E" w14:textId="77777777"/>
    <w:p w:rsidR="0089338F" w:rsidP="0391243D" w:rsidRDefault="0089338F" w14:paraId="56CF8155" w14:textId="3F6005EA">
      <w:pPr>
        <w:shd w:val="clear" w:color="auto" w:fill="FFFFFF" w:themeFill="background1"/>
        <w:rPr>
          <w:rFonts w:ascii="Times New Roman" w:hAnsi="Times New Roman" w:cs="Times New Roman"/>
          <w:color w:val="FF0000"/>
        </w:rPr>
      </w:pPr>
      <w:r>
        <w:pict w14:anchorId="2BA94ACB">
          <v:rect id="_x0000_i1038" style="width:0;height:.75pt" o:hr="t" o:hrstd="t" o:hralign="center" fillcolor="#a0a0a0" stroked="f"/>
        </w:pict>
      </w:r>
    </w:p>
    <w:p w:rsidR="0089338F" w:rsidP="3B7761C5" w:rsidRDefault="0089338F" w14:paraId="7CFF4AB2" w14:textId="2341D603">
      <w:pPr>
        <w:rPr>
          <w:sz w:val="33"/>
          <w:szCs w:val="33"/>
        </w:rPr>
      </w:pPr>
      <w:r w:rsidRPr="3B7761C5" w:rsidR="0089338F">
        <w:rPr>
          <w:sz w:val="33"/>
          <w:szCs w:val="33"/>
        </w:rPr>
        <w:t xml:space="preserve">Ejemplo Integrador de los 6 principios en un Ingenio Azucarero </w:t>
      </w:r>
    </w:p>
    <w:p w:rsidR="0089338F" w:rsidP="00601A61" w:rsidRDefault="0089338F" w14:paraId="71A173B7" w14:textId="5A983D93">
      <w:pPr>
        <w:rPr>
          <w:sz w:val="33"/>
          <w:szCs w:val="33"/>
        </w:rPr>
      </w:pPr>
      <w:r w:rsidRPr="3B7761C5" w:rsidR="0089338F">
        <w:rPr>
          <w:sz w:val="33"/>
          <w:szCs w:val="33"/>
        </w:rPr>
        <w:t>(Visión Gerencial)</w:t>
      </w:r>
    </w:p>
    <w:p w:rsidR="0089338F" w:rsidP="0391243D" w:rsidRDefault="0089338F" w14:paraId="59E12B84" w14:textId="1280884D">
      <w:pPr>
        <w:pStyle w:val="Normal"/>
        <w:rPr>
          <w:sz w:val="28"/>
          <w:szCs w:val="28"/>
        </w:rPr>
      </w:pPr>
      <w:r w:rsidRPr="0391243D" w:rsidR="0089338F">
        <w:rPr>
          <w:sz w:val="28"/>
          <w:szCs w:val="28"/>
        </w:rPr>
        <w:t>Situación:</w:t>
      </w:r>
      <w:r w:rsidRPr="0391243D" w:rsidR="0089338F">
        <w:rPr>
          <w:sz w:val="28"/>
          <w:szCs w:val="28"/>
        </w:rPr>
        <w:t> El Ingenio "La Dulce Zafra" quiere </w:t>
      </w:r>
      <w:r w:rsidRPr="0391243D" w:rsidR="00601A61">
        <w:rPr>
          <w:sz w:val="28"/>
          <w:szCs w:val="28"/>
        </w:rPr>
        <w:t xml:space="preserve">digitalizar la cadena de pagos a cañeros </w:t>
      </w:r>
      <w:r w:rsidRPr="0391243D" w:rsidR="0089338F">
        <w:rPr>
          <w:sz w:val="28"/>
          <w:szCs w:val="28"/>
        </w:rPr>
        <w:t>(actualmente es en efectivo y con papel, genera robos, demoras y conflictos).</w:t>
      </w:r>
    </w:p>
    <w:p w:rsidR="00601A61" w:rsidP="00601A61" w:rsidRDefault="0089338F" w14:paraId="48716223" w14:textId="77777777">
      <w:pPr>
        <w:spacing w:line="240" w:lineRule="auto"/>
        <w:contextualSpacing/>
        <w:rPr>
          <w:rStyle w:val="Textoennegrita"/>
          <w:rFonts w:ascii="Segoe UI" w:hAnsi="Segoe UI" w:cs="Segoe UI"/>
          <w:color w:val="F9FAFB"/>
        </w:rPr>
      </w:pPr>
      <w:r>
        <w:rPr>
          <w:rStyle w:val="Textoennegrita"/>
          <w:rFonts w:ascii="Segoe UI" w:hAnsi="Segoe UI" w:cs="Segoe UI"/>
          <w:color w:val="F9FAFB"/>
        </w:rPr>
        <w:t>Actuación del Directorio aplicando ISO 38500 (sin meterse en código o cab</w:t>
      </w:r>
    </w:p>
    <w:p w:rsidR="007515F5" w:rsidP="0391243D" w:rsidRDefault="00601A61" w14:paraId="0DDC5585" w14:textId="77777777">
      <w:pPr>
        <w:pStyle w:val="Normal"/>
        <w:rPr>
          <w:u w:val="single"/>
        </w:rPr>
      </w:pPr>
      <w:r w:rsidRPr="0391243D" w:rsidR="00601A61">
        <w:rPr>
          <w:sz w:val="28"/>
          <w:szCs w:val="28"/>
          <w:u w:val="single"/>
        </w:rPr>
        <w:t>Actuación del Directorio aplicando ISO 38500 (sin meterse en código o cableado)</w:t>
      </w:r>
      <w:r w:rsidRPr="0391243D" w:rsidR="00601A61">
        <w:rPr>
          <w:sz w:val="28"/>
          <w:szCs w:val="28"/>
          <w:u w:val="single"/>
        </w:rPr>
        <w:t xml:space="preserve"> </w:t>
      </w:r>
    </w:p>
    <w:p w:rsidRPr="007515F5" w:rsidR="007515F5" w:rsidP="007515F5" w:rsidRDefault="007515F5" w14:paraId="61C7FE5F" w14:textId="415BCFC5">
      <w:pPr>
        <w:pStyle w:val="Sinespaciado"/>
        <w:rPr>
          <w:lang w:eastAsia="es-AR"/>
        </w:rPr>
      </w:pPr>
      <w:r w:rsidRPr="007515F5">
        <w:rPr>
          <w:b/>
          <w:bCs/>
          <w:lang w:eastAsia="es-AR"/>
        </w:rPr>
        <w:t>Responsabilidad:</w:t>
      </w:r>
      <w:r w:rsidRPr="007515F5">
        <w:rPr>
          <w:lang w:eastAsia="es-AR"/>
        </w:rPr>
        <w:t xml:space="preserve"> El Directorio nombra al Director de Asuntos Jurídicos como responsable de gobernar este proyecto. Él responde </w:t>
      </w:r>
      <w:r>
        <w:rPr>
          <w:lang w:eastAsia="es-AR"/>
        </w:rPr>
        <w:t>s</w:t>
      </w:r>
      <w:r w:rsidRPr="007515F5">
        <w:rPr>
          <w:lang w:eastAsia="es-AR"/>
        </w:rPr>
        <w:t>i hay un desfalco digital.</w:t>
      </w:r>
    </w:p>
    <w:p w:rsidR="007515F5" w:rsidP="00601A61" w:rsidRDefault="007515F5" w14:paraId="66082D18" w14:textId="77777777">
      <w:pPr>
        <w:spacing w:line="240" w:lineRule="auto"/>
        <w:contextualSpacing/>
        <w:rPr>
          <w:rStyle w:val="Ttulodellibro"/>
        </w:rPr>
      </w:pPr>
    </w:p>
    <w:p w:rsidRPr="007515F5" w:rsidR="0089338F" w:rsidP="00601A61" w:rsidRDefault="0089338F" w14:paraId="4A3FA3B3" w14:textId="38E28B56">
      <w:pPr>
        <w:spacing w:line="240" w:lineRule="auto"/>
        <w:contextualSpacing/>
        <w:rPr>
          <w:rStyle w:val="Ttulodellibro"/>
        </w:rPr>
      </w:pPr>
      <w:r w:rsidRPr="007515F5">
        <w:rPr>
          <w:rStyle w:val="Ttulodellibro"/>
        </w:rPr>
        <w:t>Estrategia: Verifica que la digitalización de pagos esté alineada con la estrategia del Ingenio: "Reducir conflictos sociales en un 50% y atraer más cañeros". Si no apoya eso, no se hace.</w:t>
      </w:r>
    </w:p>
    <w:p w:rsidR="007515F5" w:rsidP="00601A61" w:rsidRDefault="007515F5" w14:paraId="382464EF" w14:textId="77777777">
      <w:pPr>
        <w:spacing w:line="240" w:lineRule="auto"/>
        <w:contextualSpacing/>
        <w:rPr>
          <w:rStyle w:val="Ttulodellibro"/>
        </w:rPr>
      </w:pPr>
    </w:p>
    <w:p w:rsidRPr="007515F5" w:rsidR="0089338F" w:rsidP="00601A61" w:rsidRDefault="0089338F" w14:paraId="0677D6C2" w14:textId="28AAB667">
      <w:pPr>
        <w:spacing w:line="240" w:lineRule="auto"/>
        <w:contextualSpacing/>
        <w:rPr>
          <w:rStyle w:val="Ttulodellibro"/>
        </w:rPr>
      </w:pPr>
      <w:r w:rsidRPr="007515F5">
        <w:rPr>
          <w:rStyle w:val="Ttulodellibro"/>
        </w:rPr>
        <w:t>Adquisición: El Directorio evalúa 3 opciones: (a) Comprar software bancario, (b) Desarrollar una app propia, (c) Asociarse con una fintech. Eligen la opción (a) por seguridad y exigen un análisis de costo-beneficio en 18 meses.</w:t>
      </w:r>
    </w:p>
    <w:p w:rsidR="007515F5" w:rsidP="00601A61" w:rsidRDefault="007515F5" w14:paraId="445C8715" w14:textId="77777777">
      <w:pPr>
        <w:spacing w:line="240" w:lineRule="auto"/>
        <w:contextualSpacing/>
        <w:rPr>
          <w:rStyle w:val="Ttulodellibro"/>
        </w:rPr>
      </w:pPr>
    </w:p>
    <w:p w:rsidRPr="007515F5" w:rsidR="0089338F" w:rsidP="00601A61" w:rsidRDefault="0089338F" w14:paraId="3E7683F4" w14:textId="075E1525">
      <w:pPr>
        <w:spacing w:line="240" w:lineRule="auto"/>
        <w:contextualSpacing/>
        <w:rPr>
          <w:rStyle w:val="Ttulodellibro"/>
        </w:rPr>
      </w:pPr>
      <w:r w:rsidRPr="007515F5">
        <w:rPr>
          <w:rStyle w:val="Ttulodellibro"/>
        </w:rPr>
        <w:t>Desempeño: A los 6 meses, revisan indicadores gerenciales: "Tiempo de pago pasó de 15 días a 2 días. Quejas bajaron un 80%". El Directorio considera que el desempeño es bueno y mantiene la inversión.</w:t>
      </w:r>
    </w:p>
    <w:p w:rsidR="007515F5" w:rsidP="00601A61" w:rsidRDefault="007515F5" w14:paraId="110D78E8" w14:textId="77777777">
      <w:pPr>
        <w:spacing w:line="240" w:lineRule="auto"/>
        <w:contextualSpacing/>
        <w:rPr>
          <w:rStyle w:val="Ttulodellibro"/>
        </w:rPr>
      </w:pPr>
    </w:p>
    <w:p w:rsidRPr="007515F5" w:rsidR="0089338F" w:rsidP="00601A61" w:rsidRDefault="0089338F" w14:paraId="63B0F950" w14:textId="3F5DEB02">
      <w:pPr>
        <w:spacing w:line="240" w:lineRule="auto"/>
        <w:contextualSpacing/>
        <w:rPr>
          <w:rStyle w:val="Ttulodellibro"/>
        </w:rPr>
      </w:pPr>
      <w:r w:rsidRPr="007515F5">
        <w:rPr>
          <w:rStyle w:val="Ttulodellibro"/>
        </w:rPr>
        <w:t>Conformidad: Exigen que el sistema respete las leyes bancarias, de protección de datos personales (GDPR o similar) y las regulaciones de la zafra. Si el proveedor no certifica cumplimiento legal, el Directorio no aprueba el contrato.</w:t>
      </w:r>
    </w:p>
    <w:p w:rsidR="007515F5" w:rsidP="00601A61" w:rsidRDefault="007515F5" w14:paraId="64C19133" w14:textId="77777777">
      <w:pPr>
        <w:spacing w:line="240" w:lineRule="auto"/>
        <w:contextualSpacing/>
        <w:rPr>
          <w:rStyle w:val="Ttulodellibro"/>
        </w:rPr>
      </w:pPr>
    </w:p>
    <w:p w:rsidRPr="007515F5" w:rsidR="0089338F" w:rsidP="00601A61" w:rsidRDefault="0089338F" w14:paraId="17594B74" w14:textId="4CE41334">
      <w:pPr>
        <w:spacing w:line="240" w:lineRule="auto"/>
        <w:contextualSpacing/>
        <w:rPr>
          <w:rStyle w:val="Ttulodellibro"/>
        </w:rPr>
      </w:pPr>
      <w:r w:rsidRPr="007515F5">
        <w:rPr>
          <w:rStyle w:val="Ttulodellibro"/>
        </w:rPr>
        <w:t>Comportamiento Humano: El Directorio ordena que se capacite a los cañeros (muchos analfabetos digitales) en el uso del sistema, y que exista una mesa de ayuda humana, no solo un bot. También prohíbe usar el sistema para cobrar comisiones no pactadas.</w:t>
      </w:r>
    </w:p>
    <w:p w:rsidR="007515F5" w:rsidP="00601A61" w:rsidRDefault="007515F5" w14:paraId="2F8D83B8" w14:textId="77777777">
      <w:pPr>
        <w:spacing w:line="240" w:lineRule="auto"/>
        <w:contextualSpacing/>
        <w:rPr>
          <w:rStyle w:val="Ttulodellibro"/>
        </w:rPr>
      </w:pPr>
    </w:p>
    <w:p w:rsidRPr="007515F5" w:rsidR="0089338F" w:rsidP="00601A61" w:rsidRDefault="0089338F" w14:paraId="57B06F5D" w14:textId="70EC2D29">
      <w:pPr>
        <w:spacing w:line="240" w:lineRule="auto"/>
        <w:contextualSpacing/>
        <w:rPr>
          <w:rStyle w:val="Ttulodellibro"/>
        </w:rPr>
      </w:pPr>
      <w:r w:rsidRPr="007515F5">
        <w:rPr>
          <w:rStyle w:val="Ttulodellibro"/>
        </w:rPr>
        <w:t>Resultado final: El Directorio del Ingenio gobierna la transformación digital del pago a cañeros. No programa ni instala servidores, pero asegura que la tecnología genere valor, cumpla la ley y respete a las personas.</w:t>
      </w:r>
    </w:p>
    <w:p w:rsidR="0089338F" w:rsidP="00601A61" w:rsidRDefault="0089338F" w14:paraId="423949A5" w14:textId="75E50D0F">
      <w:r>
        <w:br w:type="page"/>
      </w:r>
    </w:p>
    <w:p w:rsidR="00A00A40" w:rsidP="00601A61" w:rsidRDefault="00A00A40" w14:paraId="55CFB43E" w14:textId="77777777"/>
    <w:p w:rsidR="0089338F" w:rsidP="00601A61" w:rsidRDefault="0089338F" w14:paraId="613ABB7F" w14:textId="77777777">
      <w:pPr>
        <w:rPr>
          <w:sz w:val="33"/>
          <w:szCs w:val="33"/>
        </w:rPr>
      </w:pPr>
      <w:r>
        <w:rPr>
          <w:sz w:val="33"/>
          <w:szCs w:val="33"/>
        </w:rPr>
        <w:t>El modelo de gobierno: Evaluar – Dirigir – Monitorear (EDM)</w:t>
      </w:r>
    </w:p>
    <w:p w:rsidR="0089338F" w:rsidP="3B7761C5" w:rsidRDefault="0089338F" w14:paraId="691A886D" w14:textId="2B554309">
      <w:pPr>
        <w:ind w:left="0"/>
        <w:rPr>
          <w:sz w:val="28"/>
          <w:szCs w:val="28"/>
        </w:rPr>
      </w:pPr>
      <w:r w:rsidRPr="3B7761C5" w:rsidR="0089338F">
        <w:rPr>
          <w:sz w:val="28"/>
          <w:szCs w:val="28"/>
        </w:rPr>
        <w:t>¿La inversión en IA/nube/ERP vale la pena? ¿Qué riesgos hay?</w:t>
      </w:r>
    </w:p>
    <w:p w:rsidR="0089338F" w:rsidP="3B7761C5" w:rsidRDefault="0089338F" w14:paraId="39F0BC87" w14:textId="29D44460">
      <w:pPr>
        <w:ind w:left="0"/>
        <w:rPr>
          <w:sz w:val="28"/>
          <w:szCs w:val="28"/>
        </w:rPr>
      </w:pPr>
      <w:r w:rsidRPr="3B7761C5" w:rsidR="0089338F">
        <w:rPr>
          <w:sz w:val="28"/>
          <w:szCs w:val="28"/>
        </w:rPr>
        <w:t xml:space="preserve"> Aprobar la estrategia, asignar presupuesto, definir políticas de seguridad.</w:t>
      </w:r>
    </w:p>
    <w:p w:rsidR="0089338F" w:rsidP="3B7761C5" w:rsidRDefault="0089338F" w14:paraId="637D5557" w14:textId="2D3E5ACE">
      <w:pPr>
        <w:ind w:left="0"/>
        <w:rPr>
          <w:sz w:val="28"/>
          <w:szCs w:val="28"/>
        </w:rPr>
      </w:pPr>
      <w:r w:rsidRPr="3B7761C5" w:rsidR="0089338F">
        <w:rPr>
          <w:sz w:val="28"/>
          <w:szCs w:val="28"/>
        </w:rPr>
        <w:t xml:space="preserve"> Revisar indicadores (KPI), auditorías, informes de desempeño.</w:t>
      </w:r>
    </w:p>
    <w:p w:rsidR="0089338F" w:rsidP="00601A61" w:rsidRDefault="0089338F" w14:paraId="5A3FE3B0" w14:textId="77777777">
      <w:pPr>
        <w:rPr>
          <w:rFonts w:ascii="Times New Roman" w:hAnsi="Times New Roman" w:cs="Times New Roman"/>
        </w:rPr>
      </w:pPr>
      <w:r>
        <w:pict w14:anchorId="26BCCCFF">
          <v:rect id="_x0000_i1027" style="width:0;height:.75pt" o:hr="t" o:hrstd="t" o:hralign="center" fillcolor="#a0a0a0" stroked="f"/>
        </w:pict>
      </w:r>
    </w:p>
    <w:p w:rsidR="0089338F" w:rsidP="00601A61" w:rsidRDefault="0089338F" w14:paraId="600EC528" w14:textId="77777777">
      <w:pPr>
        <w:rPr>
          <w:sz w:val="33"/>
          <w:szCs w:val="33"/>
        </w:rPr>
      </w:pPr>
      <w:r>
        <w:rPr>
          <w:sz w:val="33"/>
          <w:szCs w:val="33"/>
        </w:rPr>
        <w:t>Diferencias con otros estándares (importante)</w:t>
      </w:r>
    </w:p>
    <w:tbl>
      <w:tblPr>
        <w:tblW w:w="10106" w:type="dxa"/>
        <w:tblInd w:w="-284" w:type="dxa"/>
        <w:tblCellMar>
          <w:top w:w="15" w:type="dxa"/>
          <w:left w:w="15" w:type="dxa"/>
          <w:bottom w:w="15" w:type="dxa"/>
          <w:right w:w="15" w:type="dxa"/>
        </w:tblCellMar>
        <w:tblLook w:val="04A0" w:firstRow="1" w:lastRow="0" w:firstColumn="1" w:lastColumn="0" w:noHBand="0" w:noVBand="1"/>
      </w:tblPr>
      <w:tblGrid>
        <w:gridCol w:w="1496"/>
        <w:gridCol w:w="4822"/>
        <w:gridCol w:w="3788"/>
      </w:tblGrid>
      <w:tr w:rsidR="0089338F" w:rsidTr="3B7761C5" w14:paraId="24B78688" w14:textId="77777777">
        <w:trPr>
          <w:trHeight w:val="413"/>
          <w:tblHeader/>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31AE70CA" w14:textId="77777777">
            <w:pPr>
              <w:rPr>
                <w:sz w:val="23"/>
                <w:szCs w:val="23"/>
              </w:rPr>
            </w:pPr>
            <w:r>
              <w:rPr>
                <w:sz w:val="23"/>
                <w:szCs w:val="23"/>
              </w:rPr>
              <w:t>Estándar</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0C29C662" w14:textId="77777777">
            <w:pPr>
              <w:rPr>
                <w:sz w:val="23"/>
                <w:szCs w:val="23"/>
              </w:rPr>
            </w:pPr>
            <w:r>
              <w:rPr>
                <w:sz w:val="23"/>
                <w:szCs w:val="23"/>
              </w:rPr>
              <w:t>Enfoque</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39AC5EA4" w14:textId="77777777">
            <w:pPr>
              <w:rPr>
                <w:sz w:val="23"/>
                <w:szCs w:val="23"/>
              </w:rPr>
            </w:pPr>
            <w:r>
              <w:rPr>
                <w:sz w:val="23"/>
                <w:szCs w:val="23"/>
              </w:rPr>
              <w:t>Audiencia</w:t>
            </w:r>
          </w:p>
        </w:tc>
      </w:tr>
      <w:tr w:rsidR="0089338F" w:rsidTr="3B7761C5" w14:paraId="2D530296" w14:textId="77777777">
        <w:trPr>
          <w:trHeight w:val="780"/>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2FB0D7CA" w14:textId="77777777">
            <w:pPr>
              <w:rPr>
                <w:sz w:val="23"/>
                <w:szCs w:val="23"/>
              </w:rPr>
            </w:pPr>
            <w:r>
              <w:rPr>
                <w:rStyle w:val="Textoennegrita"/>
                <w:rFonts w:ascii="Segoe UI" w:hAnsi="Segoe UI" w:cs="Segoe UI"/>
                <w:sz w:val="23"/>
                <w:szCs w:val="23"/>
              </w:rPr>
              <w:t>ISO 38500</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2E5325B1" w14:textId="77777777">
            <w:pPr>
              <w:rPr>
                <w:sz w:val="23"/>
                <w:szCs w:val="23"/>
              </w:rPr>
            </w:pPr>
            <w:r>
              <w:rPr>
                <w:rStyle w:val="Textoennegrita"/>
                <w:rFonts w:ascii="Segoe UI" w:hAnsi="Segoe UI" w:cs="Segoe UI"/>
                <w:sz w:val="23"/>
                <w:szCs w:val="23"/>
              </w:rPr>
              <w:t>Gobierno</w:t>
            </w:r>
            <w:r>
              <w:rPr>
                <w:sz w:val="23"/>
                <w:szCs w:val="23"/>
              </w:rPr>
              <w:t> (qué debe vigilar la dirección)</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0089338F" w:rsidP="00601A61" w:rsidRDefault="0089338F" w14:paraId="46D9D1D0" w14:textId="77777777">
            <w:pPr>
              <w:rPr>
                <w:sz w:val="23"/>
                <w:szCs w:val="23"/>
              </w:rPr>
            </w:pPr>
            <w:r>
              <w:rPr>
                <w:sz w:val="23"/>
                <w:szCs w:val="23"/>
              </w:rPr>
              <w:t>Directivos</w:t>
            </w:r>
          </w:p>
        </w:tc>
      </w:tr>
      <w:tr w:rsidR="0089338F" w:rsidTr="3B7761C5" w14:paraId="40A95D7E" w14:textId="77777777">
        <w:trPr>
          <w:trHeight w:val="427"/>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64970F27" w14:textId="77777777">
            <w:pPr>
              <w:rPr>
                <w:sz w:val="23"/>
                <w:szCs w:val="23"/>
              </w:rPr>
            </w:pPr>
            <w:r>
              <w:rPr>
                <w:rStyle w:val="Textoennegrita"/>
                <w:rFonts w:ascii="Segoe UI" w:hAnsi="Segoe UI" w:cs="Segoe UI"/>
                <w:sz w:val="23"/>
                <w:szCs w:val="23"/>
              </w:rPr>
              <w:t>COBIT</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122D4322" w14:textId="77777777">
            <w:pPr>
              <w:rPr>
                <w:sz w:val="23"/>
                <w:szCs w:val="23"/>
              </w:rPr>
            </w:pPr>
            <w:r>
              <w:rPr>
                <w:sz w:val="23"/>
                <w:szCs w:val="23"/>
              </w:rPr>
              <w:t>Gestión y control detallado de procesos de TI</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0089338F" w:rsidP="00601A61" w:rsidRDefault="0089338F" w14:paraId="6D751B68" w14:textId="77777777">
            <w:pPr>
              <w:rPr>
                <w:sz w:val="23"/>
                <w:szCs w:val="23"/>
              </w:rPr>
            </w:pPr>
            <w:r>
              <w:rPr>
                <w:sz w:val="23"/>
                <w:szCs w:val="23"/>
              </w:rPr>
              <w:t>Gerentes de TI, auditores</w:t>
            </w:r>
          </w:p>
        </w:tc>
      </w:tr>
      <w:tr w:rsidR="0089338F" w:rsidTr="3B7761C5" w14:paraId="3C3953BC" w14:textId="77777777">
        <w:trPr>
          <w:trHeight w:val="694"/>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3C74763A" w14:textId="77777777">
            <w:pPr>
              <w:rPr>
                <w:sz w:val="23"/>
                <w:szCs w:val="23"/>
              </w:rPr>
            </w:pPr>
            <w:r>
              <w:rPr>
                <w:rStyle w:val="Textoennegrita"/>
                <w:rFonts w:ascii="Segoe UI" w:hAnsi="Segoe UI" w:cs="Segoe UI"/>
                <w:sz w:val="23"/>
                <w:szCs w:val="23"/>
              </w:rPr>
              <w:t>ITIL</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5AE86589" w14:textId="77777777">
            <w:pPr>
              <w:rPr>
                <w:sz w:val="23"/>
                <w:szCs w:val="23"/>
              </w:rPr>
            </w:pPr>
            <w:r>
              <w:rPr>
                <w:sz w:val="23"/>
                <w:szCs w:val="23"/>
              </w:rPr>
              <w:t>Operación y gestión de servicios TI (ej: mesa de ayuda, incidentes)</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0089338F" w:rsidP="00601A61" w:rsidRDefault="0089338F" w14:paraId="208C2A23" w14:textId="77777777">
            <w:pPr>
              <w:rPr>
                <w:sz w:val="23"/>
                <w:szCs w:val="23"/>
              </w:rPr>
            </w:pPr>
            <w:r>
              <w:rPr>
                <w:sz w:val="23"/>
                <w:szCs w:val="23"/>
              </w:rPr>
              <w:t>Equipos operativos de TI</w:t>
            </w:r>
          </w:p>
        </w:tc>
      </w:tr>
    </w:tbl>
    <w:p w:rsidR="0089338F" w:rsidP="00601A61" w:rsidRDefault="0089338F" w14:paraId="7E4E3706" w14:textId="77777777">
      <w:pPr>
        <w:rPr>
          <w:sz w:val="24"/>
          <w:szCs w:val="24"/>
        </w:rPr>
      </w:pPr>
      <w:r>
        <w:rPr>
          <w:rStyle w:val="nfasis"/>
          <w:rFonts w:ascii="Segoe UI" w:hAnsi="Segoe UI" w:cs="Segoe UI"/>
          <w:color w:val="F9FAFB"/>
        </w:rPr>
        <w:t>La ISO 38500 dice </w:t>
      </w:r>
      <w:r>
        <w:rPr>
          <w:rStyle w:val="Textoennegrita"/>
          <w:rFonts w:ascii="Segoe UI" w:hAnsi="Segoe UI" w:cs="Segoe UI"/>
          <w:i/>
          <w:iCs/>
          <w:color w:val="F9FAFB"/>
        </w:rPr>
        <w:t>qué</w:t>
      </w:r>
      <w:r>
        <w:rPr>
          <w:rStyle w:val="nfasis"/>
          <w:rFonts w:ascii="Segoe UI" w:hAnsi="Segoe UI" w:cs="Segoe UI"/>
          <w:color w:val="F9FAFB"/>
        </w:rPr>
        <w:t> debe hacer el directorio. COBIT e ITIL dicen </w:t>
      </w:r>
      <w:r>
        <w:rPr>
          <w:rStyle w:val="Textoennegrita"/>
          <w:rFonts w:ascii="Segoe UI" w:hAnsi="Segoe UI" w:cs="Segoe UI"/>
          <w:i/>
          <w:iCs/>
          <w:color w:val="F9FAFB"/>
        </w:rPr>
        <w:t>cómo</w:t>
      </w:r>
      <w:r>
        <w:rPr>
          <w:rStyle w:val="nfasis"/>
          <w:rFonts w:ascii="Segoe UI" w:hAnsi="Segoe UI" w:cs="Segoe UI"/>
          <w:color w:val="F9FAFB"/>
        </w:rPr>
        <w:t> hacerlo a nivel operativo.</w:t>
      </w:r>
    </w:p>
    <w:p w:rsidR="0089338F" w:rsidP="00601A61" w:rsidRDefault="0089338F" w14:paraId="19A1D851" w14:textId="77777777">
      <w:pPr>
        <w:rPr>
          <w:rFonts w:ascii="Times New Roman" w:hAnsi="Times New Roman" w:cs="Times New Roman"/>
        </w:rPr>
      </w:pPr>
      <w:r>
        <w:pict w14:anchorId="34110FDB">
          <v:rect id="_x0000_i1028" style="width:0;height:.75pt" o:hr="t" o:hrstd="t" o:hralign="center" fillcolor="#a0a0a0" stroked="f"/>
        </w:pict>
      </w:r>
    </w:p>
    <w:sectPr w:rsidR="0089338F" w:rsidSect="0089338F">
      <w:pgSz w:w="11906" w:h="16838" w:orient="portrait"/>
      <w:pgMar w:top="1417" w:right="424"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32BCC"/>
    <w:multiLevelType w:val="multilevel"/>
    <w:tmpl w:val="D3EC8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36E7201"/>
    <w:multiLevelType w:val="hybridMultilevel"/>
    <w:tmpl w:val="C4743B8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258474A3"/>
    <w:multiLevelType w:val="multilevel"/>
    <w:tmpl w:val="C464C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C711D41"/>
    <w:multiLevelType w:val="multilevel"/>
    <w:tmpl w:val="0140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F614B1"/>
    <w:multiLevelType w:val="multilevel"/>
    <w:tmpl w:val="F4F6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B6427"/>
    <w:multiLevelType w:val="multilevel"/>
    <w:tmpl w:val="F0F8D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5030C3"/>
    <w:multiLevelType w:val="multilevel"/>
    <w:tmpl w:val="EE968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8314192"/>
    <w:multiLevelType w:val="multilevel"/>
    <w:tmpl w:val="6EBED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C2D2963"/>
    <w:multiLevelType w:val="hybridMultilevel"/>
    <w:tmpl w:val="DAAED4D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 w15:restartNumberingAfterBreak="0">
    <w:nsid w:val="528335E5"/>
    <w:multiLevelType w:val="multilevel"/>
    <w:tmpl w:val="C4F80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7987648"/>
    <w:multiLevelType w:val="multilevel"/>
    <w:tmpl w:val="1130A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D933C28"/>
    <w:multiLevelType w:val="multilevel"/>
    <w:tmpl w:val="F61414D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7"/>
  </w:num>
  <w:num w:numId="2">
    <w:abstractNumId w:val="11"/>
  </w:num>
  <w:num w:numId="3">
    <w:abstractNumId w:val="5"/>
  </w:num>
  <w:num w:numId="4">
    <w:abstractNumId w:val="9"/>
  </w:num>
  <w:num w:numId="5">
    <w:abstractNumId w:val="2"/>
  </w:num>
  <w:num w:numId="6">
    <w:abstractNumId w:val="10"/>
  </w:num>
  <w:num w:numId="7">
    <w:abstractNumId w:val="6"/>
  </w:num>
  <w:num w:numId="8">
    <w:abstractNumId w:val="0"/>
  </w:num>
  <w:num w:numId="9">
    <w:abstractNumId w:val="3"/>
  </w:num>
  <w:num w:numId="10">
    <w:abstractNumId w:val="1"/>
  </w:num>
  <w:num w:numId="11">
    <w:abstractNumId w:val="8"/>
  </w:num>
  <w:num w:numId="1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8F"/>
    <w:rsid w:val="002A4A94"/>
    <w:rsid w:val="00601A61"/>
    <w:rsid w:val="007515F5"/>
    <w:rsid w:val="0089338F"/>
    <w:rsid w:val="00A00A40"/>
    <w:rsid w:val="0391243D"/>
    <w:rsid w:val="081DF401"/>
    <w:rsid w:val="091BD3E2"/>
    <w:rsid w:val="17053CAA"/>
    <w:rsid w:val="380451EF"/>
    <w:rsid w:val="38CD22D7"/>
    <w:rsid w:val="39276B5E"/>
    <w:rsid w:val="3B7761C5"/>
    <w:rsid w:val="5007AFE4"/>
    <w:rsid w:val="5C5AC1D0"/>
    <w:rsid w:val="6A91C1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15CA"/>
  <w15:chartTrackingRefBased/>
  <w15:docId w15:val="{5B49F36F-64DC-4BD9-9E1F-752D80B1AC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A4A9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link w:val="Ttulo2Car"/>
    <w:uiPriority w:val="9"/>
    <w:qFormat/>
    <w:rsid w:val="0089338F"/>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89338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89338F"/>
    <w:rPr>
      <w:rFonts w:ascii="Times New Roman" w:hAnsi="Times New Roman" w:eastAsia="Times New Roman" w:cs="Times New Roman"/>
      <w:b/>
      <w:bCs/>
      <w:sz w:val="36"/>
      <w:szCs w:val="36"/>
      <w:lang w:eastAsia="es-AR"/>
    </w:rPr>
  </w:style>
  <w:style w:type="paragraph" w:styleId="ds-markdown-paragraph" w:customStyle="1">
    <w:name w:val="ds-markdown-paragraph"/>
    <w:basedOn w:val="Normal"/>
    <w:rsid w:val="0089338F"/>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89338F"/>
    <w:rPr>
      <w:b/>
      <w:bCs/>
    </w:rPr>
  </w:style>
  <w:style w:type="character" w:styleId="nfasis">
    <w:name w:val="Emphasis"/>
    <w:basedOn w:val="Fuentedeprrafopredeter"/>
    <w:uiPriority w:val="20"/>
    <w:qFormat/>
    <w:rsid w:val="0089338F"/>
    <w:rPr>
      <w:i/>
      <w:iCs/>
    </w:rPr>
  </w:style>
  <w:style w:type="character" w:styleId="Ttulo3Car" w:customStyle="1">
    <w:name w:val="Título 3 Car"/>
    <w:basedOn w:val="Fuentedeprrafopredeter"/>
    <w:link w:val="Ttulo3"/>
    <w:uiPriority w:val="9"/>
    <w:semiHidden/>
    <w:rsid w:val="0089338F"/>
    <w:rPr>
      <w:rFonts w:asciiTheme="majorHAnsi" w:hAnsiTheme="majorHAnsi" w:eastAsiaTheme="majorEastAsia" w:cstheme="majorBidi"/>
      <w:color w:val="1F3763" w:themeColor="accent1" w:themeShade="7F"/>
      <w:sz w:val="24"/>
      <w:szCs w:val="24"/>
    </w:rPr>
  </w:style>
  <w:style w:type="paragraph" w:styleId="Subttulo">
    <w:name w:val="Subtitle"/>
    <w:basedOn w:val="Normal"/>
    <w:next w:val="Normal"/>
    <w:link w:val="SubttuloCar"/>
    <w:uiPriority w:val="11"/>
    <w:qFormat/>
    <w:rsid w:val="007515F5"/>
    <w:pPr>
      <w:numPr>
        <w:ilvl w:val="1"/>
      </w:numPr>
    </w:pPr>
    <w:rPr>
      <w:rFonts w:eastAsiaTheme="minorEastAsia"/>
      <w:color w:val="5A5A5A" w:themeColor="text1" w:themeTint="A5"/>
      <w:spacing w:val="15"/>
    </w:rPr>
  </w:style>
  <w:style w:type="character" w:styleId="SubttuloCar" w:customStyle="1">
    <w:name w:val="Subtítulo Car"/>
    <w:basedOn w:val="Fuentedeprrafopredeter"/>
    <w:link w:val="Subttulo"/>
    <w:uiPriority w:val="11"/>
    <w:rsid w:val="007515F5"/>
    <w:rPr>
      <w:rFonts w:eastAsiaTheme="minorEastAsia"/>
      <w:color w:val="5A5A5A" w:themeColor="text1" w:themeTint="A5"/>
      <w:spacing w:val="15"/>
    </w:rPr>
  </w:style>
  <w:style w:type="character" w:styleId="Ttulodellibro">
    <w:name w:val="Book Title"/>
    <w:basedOn w:val="Fuentedeprrafopredeter"/>
    <w:uiPriority w:val="33"/>
    <w:qFormat/>
    <w:rsid w:val="007515F5"/>
    <w:rPr>
      <w:b/>
      <w:bCs/>
      <w:i/>
      <w:iCs/>
      <w:spacing w:val="5"/>
    </w:rPr>
  </w:style>
  <w:style w:type="paragraph" w:styleId="Sinespaciado">
    <w:name w:val="No Spacing"/>
    <w:uiPriority w:val="1"/>
    <w:qFormat/>
    <w:rsid w:val="007515F5"/>
    <w:pPr>
      <w:spacing w:after="0" w:line="240" w:lineRule="auto"/>
    </w:pPr>
  </w:style>
  <w:style w:type="character" w:styleId="Ttulo1Car" w:customStyle="1">
    <w:name w:val="Título 1 Car"/>
    <w:basedOn w:val="Fuentedeprrafopredeter"/>
    <w:link w:val="Ttulo1"/>
    <w:uiPriority w:val="9"/>
    <w:rsid w:val="002A4A94"/>
    <w:rPr>
      <w:rFonts w:asciiTheme="majorHAnsi" w:hAnsiTheme="majorHAnsi" w:eastAsiaTheme="majorEastAsia"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8134">
      <w:bodyDiv w:val="1"/>
      <w:marLeft w:val="0"/>
      <w:marRight w:val="0"/>
      <w:marTop w:val="0"/>
      <w:marBottom w:val="0"/>
      <w:divBdr>
        <w:top w:val="none" w:sz="0" w:space="0" w:color="auto"/>
        <w:left w:val="none" w:sz="0" w:space="0" w:color="auto"/>
        <w:bottom w:val="none" w:sz="0" w:space="0" w:color="auto"/>
        <w:right w:val="none" w:sz="0" w:space="0" w:color="auto"/>
      </w:divBdr>
    </w:div>
    <w:div w:id="118645593">
      <w:bodyDiv w:val="1"/>
      <w:marLeft w:val="0"/>
      <w:marRight w:val="0"/>
      <w:marTop w:val="0"/>
      <w:marBottom w:val="0"/>
      <w:divBdr>
        <w:top w:val="none" w:sz="0" w:space="0" w:color="auto"/>
        <w:left w:val="none" w:sz="0" w:space="0" w:color="auto"/>
        <w:bottom w:val="none" w:sz="0" w:space="0" w:color="auto"/>
        <w:right w:val="none" w:sz="0" w:space="0" w:color="auto"/>
      </w:divBdr>
      <w:divsChild>
        <w:div w:id="858783844">
          <w:marLeft w:val="0"/>
          <w:marRight w:val="0"/>
          <w:marTop w:val="0"/>
          <w:marBottom w:val="0"/>
          <w:divBdr>
            <w:top w:val="none" w:sz="0" w:space="0" w:color="auto"/>
            <w:left w:val="none" w:sz="0" w:space="0" w:color="auto"/>
            <w:bottom w:val="none" w:sz="0" w:space="0" w:color="auto"/>
            <w:right w:val="none" w:sz="0" w:space="0" w:color="auto"/>
          </w:divBdr>
        </w:div>
      </w:divsChild>
    </w:div>
    <w:div w:id="133106826">
      <w:bodyDiv w:val="1"/>
      <w:marLeft w:val="0"/>
      <w:marRight w:val="0"/>
      <w:marTop w:val="0"/>
      <w:marBottom w:val="0"/>
      <w:divBdr>
        <w:top w:val="none" w:sz="0" w:space="0" w:color="auto"/>
        <w:left w:val="none" w:sz="0" w:space="0" w:color="auto"/>
        <w:bottom w:val="none" w:sz="0" w:space="0" w:color="auto"/>
        <w:right w:val="none" w:sz="0" w:space="0" w:color="auto"/>
      </w:divBdr>
      <w:divsChild>
        <w:div w:id="340277585">
          <w:marLeft w:val="0"/>
          <w:marRight w:val="0"/>
          <w:marTop w:val="0"/>
          <w:marBottom w:val="0"/>
          <w:divBdr>
            <w:top w:val="none" w:sz="0" w:space="0" w:color="auto"/>
            <w:left w:val="none" w:sz="0" w:space="0" w:color="auto"/>
            <w:bottom w:val="none" w:sz="0" w:space="0" w:color="auto"/>
            <w:right w:val="none" w:sz="0" w:space="0" w:color="auto"/>
          </w:divBdr>
        </w:div>
        <w:div w:id="167896766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31701042">
      <w:bodyDiv w:val="1"/>
      <w:marLeft w:val="0"/>
      <w:marRight w:val="0"/>
      <w:marTop w:val="0"/>
      <w:marBottom w:val="0"/>
      <w:divBdr>
        <w:top w:val="none" w:sz="0" w:space="0" w:color="auto"/>
        <w:left w:val="none" w:sz="0" w:space="0" w:color="auto"/>
        <w:bottom w:val="none" w:sz="0" w:space="0" w:color="auto"/>
        <w:right w:val="none" w:sz="0" w:space="0" w:color="auto"/>
      </w:divBdr>
    </w:div>
    <w:div w:id="356392809">
      <w:bodyDiv w:val="1"/>
      <w:marLeft w:val="0"/>
      <w:marRight w:val="0"/>
      <w:marTop w:val="0"/>
      <w:marBottom w:val="0"/>
      <w:divBdr>
        <w:top w:val="none" w:sz="0" w:space="0" w:color="auto"/>
        <w:left w:val="none" w:sz="0" w:space="0" w:color="auto"/>
        <w:bottom w:val="none" w:sz="0" w:space="0" w:color="auto"/>
        <w:right w:val="none" w:sz="0" w:space="0" w:color="auto"/>
      </w:divBdr>
      <w:divsChild>
        <w:div w:id="1501892981">
          <w:blockQuote w:val="1"/>
          <w:marLeft w:val="0"/>
          <w:marRight w:val="0"/>
          <w:marTop w:val="240"/>
          <w:marBottom w:val="0"/>
          <w:divBdr>
            <w:top w:val="none" w:sz="0" w:space="0" w:color="auto"/>
            <w:left w:val="single" w:sz="12" w:space="11" w:color="81858C"/>
            <w:bottom w:val="none" w:sz="0" w:space="0" w:color="auto"/>
            <w:right w:val="none" w:sz="0" w:space="0" w:color="auto"/>
          </w:divBdr>
        </w:div>
        <w:div w:id="1135831088">
          <w:blockQuote w:val="1"/>
          <w:marLeft w:val="0"/>
          <w:marRight w:val="0"/>
          <w:marTop w:val="240"/>
          <w:marBottom w:val="0"/>
          <w:divBdr>
            <w:top w:val="none" w:sz="0" w:space="0" w:color="auto"/>
            <w:left w:val="single" w:sz="12" w:space="11" w:color="81858C"/>
            <w:bottom w:val="none" w:sz="0" w:space="0" w:color="auto"/>
            <w:right w:val="none" w:sz="0" w:space="0" w:color="auto"/>
          </w:divBdr>
        </w:div>
        <w:div w:id="259072946">
          <w:blockQuote w:val="1"/>
          <w:marLeft w:val="0"/>
          <w:marRight w:val="0"/>
          <w:marTop w:val="240"/>
          <w:marBottom w:val="0"/>
          <w:divBdr>
            <w:top w:val="none" w:sz="0" w:space="0" w:color="auto"/>
            <w:left w:val="single" w:sz="12" w:space="11" w:color="81858C"/>
            <w:bottom w:val="none" w:sz="0" w:space="0" w:color="auto"/>
            <w:right w:val="none" w:sz="0" w:space="0" w:color="auto"/>
          </w:divBdr>
        </w:div>
        <w:div w:id="825168004">
          <w:blockQuote w:val="1"/>
          <w:marLeft w:val="0"/>
          <w:marRight w:val="0"/>
          <w:marTop w:val="240"/>
          <w:marBottom w:val="0"/>
          <w:divBdr>
            <w:top w:val="none" w:sz="0" w:space="0" w:color="auto"/>
            <w:left w:val="single" w:sz="12" w:space="11" w:color="81858C"/>
            <w:bottom w:val="none" w:sz="0" w:space="0" w:color="auto"/>
            <w:right w:val="none" w:sz="0" w:space="0" w:color="auto"/>
          </w:divBdr>
        </w:div>
        <w:div w:id="1233276457">
          <w:blockQuote w:val="1"/>
          <w:marLeft w:val="0"/>
          <w:marRight w:val="0"/>
          <w:marTop w:val="240"/>
          <w:marBottom w:val="0"/>
          <w:divBdr>
            <w:top w:val="none" w:sz="0" w:space="0" w:color="auto"/>
            <w:left w:val="single" w:sz="12" w:space="11" w:color="81858C"/>
            <w:bottom w:val="none" w:sz="0" w:space="0" w:color="auto"/>
            <w:right w:val="none" w:sz="0" w:space="0" w:color="auto"/>
          </w:divBdr>
        </w:div>
        <w:div w:id="62084589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Elio Cordero</dc:creator>
  <keywords/>
  <dc:description/>
  <lastModifiedBy>Lucas Elio Cordero</lastModifiedBy>
  <revision>3</revision>
  <dcterms:created xsi:type="dcterms:W3CDTF">2026-05-18T16:04:00.0000000Z</dcterms:created>
  <dcterms:modified xsi:type="dcterms:W3CDTF">2026-05-26T13:14:49.4840177Z</dcterms:modified>
</coreProperties>
</file>