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t>Keselamatan dan kesehatan kerja (K3) merupakan aspek penting yang menjamin perlindungan tenaga kerja dari risiko kecelakaan atau penyakit akibat aktivitas kerja, sesuai dengan Undang-Undang No. 1 Tahun 1970, keselamatan kerja adalah keseluruhan upaya untuk menjaga keutuhan jasmani dan rohani pekerja di tempat kerja.</w:t>
      </w:r>
    </w:p>
    <w:p>
      <w:pPr>
        <w:pStyle w:val="BodyText"/>
        <w:spacing w:line="360" w:lineRule="auto" w:before="1"/>
        <w:ind w:left="925" w:right="140" w:firstLine="360"/>
      </w:pPr>
      <w:r>
        <w:t>Namun, meskipun dokumen peraturan tentang Keselamatan dan Kesehatan Kerja tersedia secara resmi, tingkat literasi dan pemahaman pekerja tentang isi peraturan tersebut masih rendah, studi menunjukkan bahwa sebagian besar pekerja tidak sepenuhnya memahami isi prosedur keselamatan kerja setelah pelatihan (Hidayah &amp; Kamali Zaman, 2022). kurangnya media interaktif yang dapat menjembatani pemahaman regulasi dengan konteks kerja yang sebenarnya.</w:t>
      </w:r>
    </w:p>
    <w:p>
      <w:pPr>
        <w:pStyle w:val="BodyText"/>
        <w:spacing w:line="360" w:lineRule="auto"/>
        <w:ind w:left="925" w:right="137" w:firstLine="360"/>
      </w:pPr>
      <w:r>
        <w:t>Pendekatan baru untuk penyebaran informasi regulasi, salah satunya melalui pengembangan chatbot berbasis bahasa alami (natural Linguistic Processing/NLP), semakin mendapat perhatian seiring dengan perkembangan teknologi AI.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t>Untuk mengatasi keterbatasan ini, metode Retrieval-Augmented Generation (RAG) telah diperkenalkan sebagai solusi yang menggabungkan pencarian dokumen yang relevan dengan model GPT, tetapi juga menarik bagian teks dari dokumen K3 aktual sebagai basis tanggapannya, sehingga menghasilkan tanggapan yang faktual dan kontekstual.</w:t>
      </w:r>
    </w:p>
    <w:p>
      <w:pPr>
        <w:pStyle w:val="BodyText"/>
        <w:spacing w:line="360" w:lineRule="auto" w:before="2"/>
        <w:ind w:left="925" w:right="135" w:firstLine="360"/>
      </w:pPr>
      <w:r>
        <w:t>Tujuan dari penelitian ini adalah untuk mengembangkan sistem chatbot berbasis Generative Pre-Trained Transformer (GPT) yang terintegrasi dengan Pendekatan Retrieval-Augmented-greater Growth, yang dapat direplikasi pada domain yang berbeda, dengan tujuan memberikan kontribusi yang signifikan terhadap peningkatan keselamatan kerja dan memperluas akses ke peraturan K3 secara merata dan efisien melalui penggunaan teknologi AI yang mampu memberikan informasi secara cepat, akurat, dan kontekstual.</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t>Pertanyaan untuk mendefinisikan masalah</w:t>
      </w:r>
    </w:p>
    <w:p>
      <w:pPr>
        <w:pStyle w:val="BodyText"/>
        <w:spacing w:line="362" w:lineRule="auto" w:before="147"/>
        <w:ind w:left="928" w:right="141" w:firstLine="720"/>
      </w:pPr>
      <w:r>
        <w:t>Berdasarkan latar belakang tersebut di atas, pertanyaan-pertanyaan berikut dapat dirumuskan:</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t>Penelitian ini berjudul "Implementasi Retrieval-Augmented Generation (RAG) menggunakan model GPT pada chatbot untuk mencari informasi tentang Peraturan Keselamatan dan Kesehatan Kerja," yang diharapkan memberikan manfaat teoritis dan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t>Sederhana:</w:t>
      </w:r>
    </w:p>
    <w:p>
      <w:pPr>
        <w:pStyle w:val="ListParagraph"/>
        <w:numPr>
          <w:ilvl w:val="2"/>
          <w:numId w:val="1"/>
        </w:numPr>
        <w:tabs>
          <w:tab w:pos="1647" w:val="left" w:leader="none"/>
        </w:tabs>
        <w:spacing w:line="240" w:lineRule="auto" w:before="136" w:after="0"/>
        <w:ind w:left="1647" w:right="0" w:hanging="359"/>
        <w:jc w:val="both"/>
        <w:rPr>
          <w:sz w:val="24"/>
        </w:rPr>
      </w:pPr>
      <w:r>
        <w:t>Manfaat untuk para 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t>Penelitian ini berpotensi mendukung pembangunan nasional dengan meningkatkan pemahaman dan akses ke peraturan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t>Berdasarkan Rumusan Masalah, batasan untuk penelitian ini adalah:</w:t>
      </w:r>
    </w:p>
    <w:p>
      <w:pPr>
        <w:pStyle w:val="ListParagraph"/>
        <w:numPr>
          <w:ilvl w:val="1"/>
          <w:numId w:val="1"/>
        </w:numPr>
        <w:tabs>
          <w:tab w:pos="1288" w:val="left" w:leader="none"/>
        </w:tabs>
        <w:spacing w:line="360" w:lineRule="auto" w:before="155" w:after="0"/>
        <w:ind w:left="1288" w:right="138" w:hanging="360"/>
        <w:jc w:val="both"/>
        <w:rPr>
          <w:sz w:val="24"/>
        </w:rPr>
      </w:pPr>
      <w:r>
        <w:t>Ruang lingkup Regulasi Keselamatan dan Kesehatan Kerja (K3): Regulasi yang digunakan hanya mencakup peraturan nasional di Indonesia, seperti undang-undang, peraturan pemerintah, Peraturan Menteri Ketenagakerjaan, Keputusan Menteri dan SNI tentang keselamatan dan kesehatan kerja.</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