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E309F" w14:textId="161209EB" w:rsidR="00453127" w:rsidRDefault="00453127"/>
    <w:p w14:paraId="54EEC55C" w14:textId="77777777" w:rsidR="002A4399" w:rsidRDefault="002A4399" w:rsidP="00C65028">
      <w:pPr>
        <w:pStyle w:val="a3"/>
        <w:numPr>
          <w:ilvl w:val="0"/>
          <w:numId w:val="2"/>
        </w:numPr>
        <w:ind w:firstLineChars="0"/>
      </w:pPr>
      <w:r>
        <w:rPr>
          <w:rFonts w:hint="eastAsia"/>
        </w:rPr>
        <w:t>要求：</w:t>
      </w:r>
    </w:p>
    <w:p w14:paraId="0CA2D5FD" w14:textId="60E8AE5C" w:rsidR="002A4399" w:rsidRDefault="002A4399" w:rsidP="002A4399">
      <w:pPr>
        <w:pStyle w:val="a3"/>
        <w:numPr>
          <w:ilvl w:val="0"/>
          <w:numId w:val="3"/>
        </w:numPr>
        <w:ind w:firstLineChars="0"/>
      </w:pPr>
      <w:r>
        <w:rPr>
          <w:rFonts w:hint="eastAsia"/>
        </w:rPr>
        <w:t>写论文切记口语化，学习模仿别人论文话术</w:t>
      </w:r>
    </w:p>
    <w:p w14:paraId="145A310D" w14:textId="3EFBD6DC" w:rsidR="002A4399" w:rsidRDefault="002A4399" w:rsidP="002A4399">
      <w:pPr>
        <w:pStyle w:val="a3"/>
        <w:numPr>
          <w:ilvl w:val="0"/>
          <w:numId w:val="3"/>
        </w:numPr>
        <w:ind w:firstLineChars="0"/>
      </w:pPr>
      <w:r>
        <w:rPr>
          <w:rFonts w:hint="eastAsia"/>
        </w:rPr>
        <w:t>文字自己写，切不可大篇幅复制粘贴别人的，</w:t>
      </w:r>
      <w:r w:rsidRPr="000F7BA1">
        <w:rPr>
          <w:rFonts w:hint="eastAsia"/>
          <w:b/>
          <w:bCs/>
          <w:highlight w:val="yellow"/>
        </w:rPr>
        <w:t>自己写的一段要查重；涉及学术造假</w:t>
      </w:r>
      <w:r>
        <w:rPr>
          <w:rFonts w:hint="eastAsia"/>
        </w:rPr>
        <w:t>问题咱不干</w:t>
      </w:r>
    </w:p>
    <w:p w14:paraId="348F2428" w14:textId="271A2DDE" w:rsidR="002A4399" w:rsidRDefault="002A4399" w:rsidP="002A4399">
      <w:pPr>
        <w:pStyle w:val="a3"/>
        <w:numPr>
          <w:ilvl w:val="0"/>
          <w:numId w:val="3"/>
        </w:numPr>
        <w:ind w:firstLineChars="0"/>
      </w:pPr>
      <w:r>
        <w:rPr>
          <w:rFonts w:hint="eastAsia"/>
        </w:rPr>
        <w:t>可让chatgpt润色降重之类的，但文字逻辑一定再理一下，他不负责的</w:t>
      </w:r>
    </w:p>
    <w:p w14:paraId="03D83B4D" w14:textId="126E9098" w:rsidR="002A4399" w:rsidRDefault="002A4399" w:rsidP="002A4399">
      <w:pPr>
        <w:pStyle w:val="a3"/>
        <w:numPr>
          <w:ilvl w:val="0"/>
          <w:numId w:val="3"/>
        </w:numPr>
        <w:ind w:firstLineChars="0"/>
      </w:pPr>
      <w:r>
        <w:rPr>
          <w:rFonts w:hint="eastAsia"/>
        </w:rPr>
        <w:t>注意要</w:t>
      </w:r>
      <w:r w:rsidRPr="000F7BA1">
        <w:rPr>
          <w:rFonts w:hint="eastAsia"/>
          <w:b/>
          <w:bCs/>
          <w:highlight w:val="yellow"/>
        </w:rPr>
        <w:t>参考近期文章</w:t>
      </w:r>
      <w:r>
        <w:rPr>
          <w:rFonts w:hint="eastAsia"/>
        </w:rPr>
        <w:t>，五年内，可多收集整理几篇文章，自己再综合整理写出来</w:t>
      </w:r>
    </w:p>
    <w:p w14:paraId="3C0ECBDD" w14:textId="602EDECD" w:rsidR="002A4399" w:rsidRDefault="002A4399" w:rsidP="002A4399">
      <w:pPr>
        <w:pStyle w:val="a3"/>
        <w:numPr>
          <w:ilvl w:val="0"/>
          <w:numId w:val="3"/>
        </w:numPr>
        <w:ind w:firstLineChars="0"/>
      </w:pPr>
      <w:r>
        <w:rPr>
          <w:rFonts w:hint="eastAsia"/>
        </w:rPr>
        <w:t>参考别人的</w:t>
      </w:r>
      <w:r w:rsidRPr="000F7BA1">
        <w:rPr>
          <w:rFonts w:hint="eastAsia"/>
          <w:b/>
          <w:bCs/>
          <w:highlight w:val="yellow"/>
        </w:rPr>
        <w:t>标注清楚参考文献</w:t>
      </w:r>
      <w:r>
        <w:rPr>
          <w:rFonts w:hint="eastAsia"/>
        </w:rPr>
        <w:t>、做好</w:t>
      </w:r>
      <w:r w:rsidRPr="000F7BA1">
        <w:rPr>
          <w:rFonts w:hint="eastAsia"/>
          <w:b/>
          <w:bCs/>
          <w:highlight w:val="yellow"/>
        </w:rPr>
        <w:t>文献引用</w:t>
      </w:r>
    </w:p>
    <w:p w14:paraId="7652D027" w14:textId="7BEC99AC" w:rsidR="00705A02" w:rsidRDefault="00325519" w:rsidP="00D01F4E">
      <w:pPr>
        <w:pStyle w:val="a3"/>
        <w:numPr>
          <w:ilvl w:val="0"/>
          <w:numId w:val="4"/>
        </w:numPr>
        <w:ind w:firstLineChars="0"/>
      </w:pPr>
      <w:r>
        <w:rPr>
          <w:rFonts w:hint="eastAsia"/>
        </w:rPr>
        <w:t>3</w:t>
      </w:r>
      <w:r>
        <w:t>D</w:t>
      </w:r>
      <w:r>
        <w:rPr>
          <w:rFonts w:hint="eastAsia"/>
        </w:rPr>
        <w:t>打印高氮钢</w:t>
      </w:r>
      <w:r w:rsidR="00D01F4E">
        <w:t>在</w:t>
      </w:r>
      <w:r w:rsidR="00D01F4E">
        <w:rPr>
          <w:rFonts w:hint="eastAsia"/>
        </w:rPr>
        <w:t>儿童间隙保持器</w:t>
      </w:r>
      <w:r w:rsidR="00D01F4E">
        <w:t>的</w:t>
      </w:r>
      <w:r>
        <w:rPr>
          <w:rFonts w:hint="eastAsia"/>
        </w:rPr>
        <w:t>应用研究</w:t>
      </w:r>
    </w:p>
    <w:p w14:paraId="1F1B112C" w14:textId="77777777" w:rsidR="00453127" w:rsidRDefault="00453127" w:rsidP="00453127">
      <w:pPr>
        <w:pStyle w:val="a3"/>
        <w:ind w:left="720" w:firstLineChars="0" w:firstLine="0"/>
      </w:pPr>
      <w:r>
        <w:rPr>
          <w:rFonts w:hint="eastAsia"/>
        </w:rPr>
        <w:t>内容</w:t>
      </w:r>
    </w:p>
    <w:p w14:paraId="180B5F69" w14:textId="73785833" w:rsidR="008B4A87" w:rsidRDefault="008B4A87" w:rsidP="008B4A87">
      <w:pPr>
        <w:pStyle w:val="a3"/>
        <w:ind w:left="1800" w:firstLineChars="0" w:firstLine="0"/>
      </w:pPr>
      <w:r>
        <w:rPr>
          <w:rFonts w:hint="eastAsia"/>
        </w:rPr>
        <w:t>摘要</w:t>
      </w:r>
    </w:p>
    <w:p w14:paraId="2C3C0645" w14:textId="595038C6" w:rsidR="008B4A87" w:rsidRDefault="008B4A87" w:rsidP="008B4A87">
      <w:pPr>
        <w:pStyle w:val="a3"/>
        <w:ind w:left="2160" w:firstLineChars="0" w:firstLine="0"/>
      </w:pPr>
      <w:r>
        <w:rPr>
          <w:rFonts w:hint="eastAsia"/>
        </w:rPr>
        <w:t>0引言</w:t>
      </w:r>
      <w:r w:rsidR="000F7BA1">
        <w:rPr>
          <w:rFonts w:hint="eastAsia"/>
        </w:rPr>
        <w:t>（高凤志）</w:t>
      </w:r>
    </w:p>
    <w:p w14:paraId="1292F83B" w14:textId="40AE104D" w:rsidR="008B4A87" w:rsidRDefault="00D01F4E" w:rsidP="008B4A87">
      <w:pPr>
        <w:pStyle w:val="a3"/>
        <w:numPr>
          <w:ilvl w:val="0"/>
          <w:numId w:val="7"/>
        </w:numPr>
        <w:ind w:firstLineChars="0"/>
      </w:pPr>
      <w:r>
        <w:t>３Ｄ打印与铸造</w:t>
      </w:r>
      <w:r>
        <w:rPr>
          <w:rFonts w:hint="eastAsia"/>
        </w:rPr>
        <w:t>高氮钢</w:t>
      </w:r>
      <w:r>
        <w:t>性能</w:t>
      </w:r>
      <w:r>
        <w:rPr>
          <w:rFonts w:hint="eastAsia"/>
        </w:rPr>
        <w:t>对比（董树诚）</w:t>
      </w:r>
    </w:p>
    <w:p w14:paraId="15F26070" w14:textId="6E224DDC" w:rsidR="00D01F4E" w:rsidRDefault="00D01F4E" w:rsidP="008B4A87">
      <w:pPr>
        <w:pStyle w:val="a3"/>
        <w:numPr>
          <w:ilvl w:val="0"/>
          <w:numId w:val="7"/>
        </w:numPr>
        <w:ind w:firstLineChars="0"/>
      </w:pPr>
      <w:r>
        <w:rPr>
          <w:rFonts w:hint="eastAsia"/>
        </w:rPr>
        <w:t>高氮钢</w:t>
      </w:r>
      <w:r>
        <w:t>生物相容性研究</w:t>
      </w:r>
      <w:r w:rsidR="000F7BA1">
        <w:rPr>
          <w:rFonts w:hint="eastAsia"/>
        </w:rPr>
        <w:t>（帅星月）</w:t>
      </w:r>
    </w:p>
    <w:p w14:paraId="050472CD" w14:textId="19B0F4FE" w:rsidR="00D01F4E" w:rsidRDefault="00D01F4E" w:rsidP="008B4A87">
      <w:pPr>
        <w:pStyle w:val="a3"/>
        <w:numPr>
          <w:ilvl w:val="0"/>
          <w:numId w:val="7"/>
        </w:numPr>
        <w:ind w:firstLineChars="0"/>
      </w:pPr>
      <w:r>
        <w:t>３Ｄ打印</w:t>
      </w:r>
      <w:r>
        <w:rPr>
          <w:rFonts w:hint="eastAsia"/>
        </w:rPr>
        <w:t>高氮钢</w:t>
      </w:r>
      <w:r>
        <w:t>临床应用</w:t>
      </w:r>
      <w:r w:rsidR="000F7BA1">
        <w:rPr>
          <w:rFonts w:hint="eastAsia"/>
        </w:rPr>
        <w:t>（韩鸽）</w:t>
      </w:r>
    </w:p>
    <w:p w14:paraId="026733D9" w14:textId="11135A34" w:rsidR="00D01F4E" w:rsidRDefault="00D01F4E" w:rsidP="008B4A87">
      <w:pPr>
        <w:pStyle w:val="a3"/>
        <w:numPr>
          <w:ilvl w:val="0"/>
          <w:numId w:val="7"/>
        </w:numPr>
        <w:ind w:firstLineChars="0"/>
      </w:pPr>
      <w:r>
        <w:t>面临的问题及发展方向</w:t>
      </w:r>
      <w:r w:rsidR="000F7BA1">
        <w:rPr>
          <w:rFonts w:hint="eastAsia"/>
        </w:rPr>
        <w:t>（高凤志）</w:t>
      </w:r>
    </w:p>
    <w:p w14:paraId="02781EAF" w14:textId="2E783EC1" w:rsidR="00D01F4E" w:rsidRDefault="00D01F4E" w:rsidP="008B4A87">
      <w:pPr>
        <w:pStyle w:val="a3"/>
        <w:numPr>
          <w:ilvl w:val="0"/>
          <w:numId w:val="7"/>
        </w:numPr>
        <w:ind w:firstLineChars="0"/>
      </w:pPr>
      <w:r>
        <w:t>结语</w:t>
      </w:r>
      <w:r w:rsidR="000F7BA1">
        <w:rPr>
          <w:rFonts w:hint="eastAsia"/>
        </w:rPr>
        <w:t>（高凤志）</w:t>
      </w:r>
    </w:p>
    <w:p w14:paraId="0C34CF34" w14:textId="77777777" w:rsidR="00D01F4E" w:rsidRDefault="00D01F4E" w:rsidP="00453127"/>
    <w:p w14:paraId="63942ED7" w14:textId="77777777" w:rsidR="00577524" w:rsidRDefault="00577524" w:rsidP="00453127"/>
    <w:p w14:paraId="168ED09C" w14:textId="77777777" w:rsidR="00577524" w:rsidRDefault="00577524" w:rsidP="00453127"/>
    <w:p w14:paraId="7919F05B" w14:textId="46B531CC" w:rsidR="00577524" w:rsidRPr="0057035B" w:rsidRDefault="00577524" w:rsidP="0057035B">
      <w:pPr>
        <w:spacing w:line="400" w:lineRule="exact"/>
        <w:rPr>
          <w:b/>
          <w:bCs/>
          <w:sz w:val="24"/>
          <w:szCs w:val="21"/>
        </w:rPr>
      </w:pPr>
      <w:r w:rsidRPr="0057035B">
        <w:rPr>
          <w:rFonts w:hint="eastAsia"/>
          <w:b/>
          <w:bCs/>
          <w:sz w:val="24"/>
          <w:szCs w:val="21"/>
        </w:rPr>
        <w:lastRenderedPageBreak/>
        <w:t>1、高氮</w:t>
      </w:r>
      <w:r w:rsidR="00E15FEC">
        <w:rPr>
          <w:rFonts w:hint="eastAsia"/>
          <w:b/>
          <w:bCs/>
          <w:sz w:val="24"/>
          <w:szCs w:val="21"/>
        </w:rPr>
        <w:t>无镍不锈</w:t>
      </w:r>
      <w:r w:rsidRPr="0057035B">
        <w:rPr>
          <w:rFonts w:hint="eastAsia"/>
          <w:b/>
          <w:bCs/>
          <w:sz w:val="24"/>
          <w:szCs w:val="21"/>
        </w:rPr>
        <w:t>钢</w:t>
      </w:r>
      <w:r w:rsidRPr="0057035B">
        <w:rPr>
          <w:b/>
          <w:bCs/>
          <w:sz w:val="24"/>
          <w:szCs w:val="21"/>
        </w:rPr>
        <w:t xml:space="preserve">生物相容性研究 　　</w:t>
      </w:r>
    </w:p>
    <w:p w14:paraId="7A5CE14F" w14:textId="70DC3A26" w:rsidR="00466325" w:rsidRDefault="00E15FEC" w:rsidP="008970BF">
      <w:pPr>
        <w:spacing w:line="400" w:lineRule="exact"/>
        <w:ind w:firstLine="420"/>
        <w:rPr>
          <w:sz w:val="24"/>
          <w:szCs w:val="21"/>
        </w:rPr>
      </w:pPr>
      <w:r>
        <w:rPr>
          <w:rFonts w:hint="eastAsia"/>
          <w:sz w:val="24"/>
          <w:szCs w:val="21"/>
        </w:rPr>
        <w:t>目前，许多国家已经发布了医用高氮无镍不锈钢标准，作为一种新型</w:t>
      </w:r>
      <w:r w:rsidR="00506046">
        <w:rPr>
          <w:rFonts w:hint="eastAsia"/>
          <w:sz w:val="24"/>
          <w:szCs w:val="21"/>
        </w:rPr>
        <w:t>的</w:t>
      </w:r>
      <w:r>
        <w:rPr>
          <w:rFonts w:hint="eastAsia"/>
          <w:sz w:val="24"/>
          <w:szCs w:val="21"/>
        </w:rPr>
        <w:t>生物医学材料</w:t>
      </w:r>
      <w:r w:rsidR="00506046">
        <w:rPr>
          <w:rFonts w:hint="eastAsia"/>
          <w:sz w:val="24"/>
          <w:szCs w:val="21"/>
        </w:rPr>
        <w:t>高氮钢</w:t>
      </w:r>
      <w:r w:rsidR="00506046">
        <w:rPr>
          <w:rFonts w:hint="eastAsia"/>
          <w:sz w:val="24"/>
          <w:szCs w:val="21"/>
        </w:rPr>
        <w:t>的生物相容性已成为一大研究热点。</w:t>
      </w:r>
      <w:r w:rsidR="00466325">
        <w:rPr>
          <w:rFonts w:hint="eastAsia"/>
          <w:sz w:val="24"/>
          <w:szCs w:val="21"/>
        </w:rPr>
        <w:t>中国科学院刘美霞</w:t>
      </w:r>
      <w:r>
        <w:rPr>
          <w:rFonts w:hint="eastAsia"/>
          <w:sz w:val="24"/>
          <w:szCs w:val="21"/>
        </w:rPr>
        <w:t>等人</w:t>
      </w:r>
      <w:r w:rsidR="00466325">
        <w:rPr>
          <w:rFonts w:hint="eastAsia"/>
          <w:sz w:val="24"/>
          <w:szCs w:val="21"/>
          <w:vertAlign w:val="superscript"/>
        </w:rPr>
        <w:t>【1】</w:t>
      </w:r>
      <w:r w:rsidR="00466325">
        <w:rPr>
          <w:rFonts w:hint="eastAsia"/>
          <w:sz w:val="24"/>
          <w:szCs w:val="21"/>
        </w:rPr>
        <w:t>将</w:t>
      </w:r>
      <w:r w:rsidR="00466325" w:rsidRPr="00466325">
        <w:rPr>
          <w:sz w:val="24"/>
          <w:szCs w:val="21"/>
        </w:rPr>
        <w:t>高氮无镍不锈钢与冠脉支架材料L605合金和316L不锈钢</w:t>
      </w:r>
      <w:r w:rsidR="00466325">
        <w:rPr>
          <w:rFonts w:hint="eastAsia"/>
          <w:sz w:val="24"/>
          <w:szCs w:val="21"/>
        </w:rPr>
        <w:t>进行生物相容性对比研究</w:t>
      </w:r>
      <w:r>
        <w:rPr>
          <w:rFonts w:hint="eastAsia"/>
          <w:sz w:val="24"/>
          <w:szCs w:val="21"/>
        </w:rPr>
        <w:t>，证明了</w:t>
      </w:r>
      <w:r w:rsidR="00466325" w:rsidRPr="00466325">
        <w:rPr>
          <w:sz w:val="24"/>
          <w:szCs w:val="21"/>
        </w:rPr>
        <w:t>高氮无镍不锈钢抗溶血性能明显优于L605合金和316L不锈钢</w:t>
      </w:r>
      <w:r w:rsidR="00466325" w:rsidRPr="00466325">
        <w:rPr>
          <w:rFonts w:hint="eastAsia"/>
          <w:sz w:val="24"/>
          <w:szCs w:val="21"/>
        </w:rPr>
        <w:t>。</w:t>
      </w:r>
      <w:r w:rsidR="00506046" w:rsidRPr="00506046">
        <w:rPr>
          <w:sz w:val="24"/>
          <w:szCs w:val="21"/>
        </w:rPr>
        <w:t>马天驰</w:t>
      </w:r>
      <w:r w:rsidR="00506046" w:rsidRPr="00506046">
        <w:rPr>
          <w:rFonts w:hint="eastAsia"/>
          <w:sz w:val="24"/>
          <w:szCs w:val="21"/>
          <w:vertAlign w:val="superscript"/>
        </w:rPr>
        <w:t>【2】</w:t>
      </w:r>
      <w:r w:rsidR="00506046">
        <w:rPr>
          <w:rFonts w:hint="eastAsia"/>
          <w:sz w:val="24"/>
          <w:szCs w:val="21"/>
        </w:rPr>
        <w:t>等人</w:t>
      </w:r>
      <w:r w:rsidR="00506046" w:rsidRPr="008970BF">
        <w:rPr>
          <w:sz w:val="24"/>
          <w:szCs w:val="21"/>
        </w:rPr>
        <w:t>通过细胞粘附性实验、MTT检测及碱性磷酸酶活性分析</w:t>
      </w:r>
      <w:r w:rsidR="00506046" w:rsidRPr="008970BF">
        <w:rPr>
          <w:rFonts w:hint="eastAsia"/>
          <w:sz w:val="24"/>
          <w:szCs w:val="21"/>
        </w:rPr>
        <w:t>认为</w:t>
      </w:r>
      <w:r w:rsidR="00506046" w:rsidRPr="008970BF">
        <w:rPr>
          <w:sz w:val="24"/>
          <w:szCs w:val="21"/>
        </w:rPr>
        <w:t>高氮不锈钢</w:t>
      </w:r>
      <w:r w:rsidR="00506046" w:rsidRPr="008970BF">
        <w:rPr>
          <w:rFonts w:hint="eastAsia"/>
          <w:sz w:val="24"/>
          <w:szCs w:val="21"/>
        </w:rPr>
        <w:t>对</w:t>
      </w:r>
      <w:r w:rsidR="00506046" w:rsidRPr="008970BF">
        <w:rPr>
          <w:sz w:val="24"/>
          <w:szCs w:val="21"/>
        </w:rPr>
        <w:t>大鼠骨髓基质干细胞</w:t>
      </w:r>
      <w:r w:rsidR="00506046" w:rsidRPr="008970BF">
        <w:rPr>
          <w:rFonts w:hint="eastAsia"/>
          <w:sz w:val="24"/>
          <w:szCs w:val="21"/>
        </w:rPr>
        <w:t>的生物相容性</w:t>
      </w:r>
      <w:r w:rsidR="00506046" w:rsidRPr="008970BF">
        <w:rPr>
          <w:sz w:val="24"/>
          <w:szCs w:val="21"/>
        </w:rPr>
        <w:t>随着冷变形量</w:t>
      </w:r>
      <w:r w:rsidR="00506046" w:rsidRPr="008970BF">
        <w:rPr>
          <w:rFonts w:hint="eastAsia"/>
          <w:sz w:val="24"/>
          <w:szCs w:val="21"/>
        </w:rPr>
        <w:t>增加而增加</w:t>
      </w:r>
      <w:r w:rsidR="00506046" w:rsidRPr="008970BF">
        <w:rPr>
          <w:sz w:val="24"/>
          <w:szCs w:val="21"/>
        </w:rPr>
        <w:t xml:space="preserve"> </w:t>
      </w:r>
      <w:r w:rsidR="008970BF" w:rsidRPr="008970BF">
        <w:rPr>
          <w:rFonts w:hint="eastAsia"/>
          <w:sz w:val="24"/>
          <w:szCs w:val="21"/>
        </w:rPr>
        <w:t>，</w:t>
      </w:r>
      <w:r w:rsidR="00506046" w:rsidRPr="008970BF">
        <w:rPr>
          <w:sz w:val="24"/>
          <w:szCs w:val="21"/>
        </w:rPr>
        <w:t>但加工冷变形会对高氮钢的力学性能产生影响，</w:t>
      </w:r>
      <w:r w:rsidR="008970BF">
        <w:rPr>
          <w:rFonts w:hint="eastAsia"/>
          <w:sz w:val="24"/>
          <w:szCs w:val="21"/>
        </w:rPr>
        <w:t>如何处理好</w:t>
      </w:r>
      <w:r w:rsidR="00506046" w:rsidRPr="008970BF">
        <w:rPr>
          <w:sz w:val="24"/>
          <w:szCs w:val="21"/>
        </w:rPr>
        <w:t>生物相容性</w:t>
      </w:r>
      <w:r w:rsidR="008970BF">
        <w:rPr>
          <w:rFonts w:hint="eastAsia"/>
          <w:sz w:val="24"/>
          <w:szCs w:val="21"/>
        </w:rPr>
        <w:t>和</w:t>
      </w:r>
      <w:r w:rsidR="00506046" w:rsidRPr="008970BF">
        <w:rPr>
          <w:sz w:val="24"/>
          <w:szCs w:val="21"/>
        </w:rPr>
        <w:t>机械性，今后仍需进一步研究。</w:t>
      </w:r>
      <w:r w:rsidR="008970BF">
        <w:rPr>
          <w:rFonts w:hint="eastAsia"/>
          <w:sz w:val="24"/>
          <w:szCs w:val="21"/>
        </w:rPr>
        <w:t>陆华</w:t>
      </w:r>
      <w:r w:rsidR="008970BF" w:rsidRPr="008970BF">
        <w:rPr>
          <w:rFonts w:hint="eastAsia"/>
          <w:sz w:val="22"/>
          <w:szCs w:val="20"/>
          <w:vertAlign w:val="superscript"/>
        </w:rPr>
        <w:t>【3】</w:t>
      </w:r>
      <w:r w:rsidR="008970BF">
        <w:rPr>
          <w:rFonts w:hint="eastAsia"/>
          <w:sz w:val="22"/>
          <w:szCs w:val="20"/>
        </w:rPr>
        <w:t>等人</w:t>
      </w:r>
      <w:r w:rsidR="00B06059" w:rsidRPr="00B06059">
        <w:rPr>
          <w:rFonts w:hint="eastAsia"/>
          <w:sz w:val="24"/>
          <w:szCs w:val="21"/>
        </w:rPr>
        <w:t>对高氮钢材料</w:t>
      </w:r>
      <w:r w:rsidR="00B06059" w:rsidRPr="00B06059">
        <w:rPr>
          <w:sz w:val="24"/>
          <w:szCs w:val="21"/>
        </w:rPr>
        <w:t>开展了细胞毒性、溶血性</w:t>
      </w:r>
      <w:r w:rsidR="00B06059" w:rsidRPr="00B06059">
        <w:rPr>
          <w:rFonts w:hint="eastAsia"/>
          <w:sz w:val="24"/>
          <w:szCs w:val="21"/>
        </w:rPr>
        <w:t>、</w:t>
      </w:r>
      <w:r w:rsidR="00B06059" w:rsidRPr="00B06059">
        <w:rPr>
          <w:sz w:val="24"/>
          <w:szCs w:val="21"/>
        </w:rPr>
        <w:t>致癌性</w:t>
      </w:r>
      <w:r w:rsidR="00B06059" w:rsidRPr="00B06059">
        <w:rPr>
          <w:rFonts w:hint="eastAsia"/>
          <w:sz w:val="24"/>
          <w:szCs w:val="21"/>
        </w:rPr>
        <w:t>等</w:t>
      </w:r>
      <w:r w:rsidR="00B06059" w:rsidRPr="00B06059">
        <w:rPr>
          <w:sz w:val="24"/>
          <w:szCs w:val="21"/>
        </w:rPr>
        <w:t>方面的体外实验研究；</w:t>
      </w:r>
      <w:r w:rsidR="00B06059" w:rsidRPr="00B06059">
        <w:rPr>
          <w:rFonts w:hint="eastAsia"/>
          <w:sz w:val="24"/>
          <w:szCs w:val="21"/>
        </w:rPr>
        <w:t>并</w:t>
      </w:r>
      <w:r w:rsidR="00B06059" w:rsidRPr="00B06059">
        <w:rPr>
          <w:rFonts w:hint="eastAsia"/>
          <w:sz w:val="24"/>
          <w:szCs w:val="21"/>
        </w:rPr>
        <w:t>与</w:t>
      </w:r>
      <w:r w:rsidR="00B06059" w:rsidRPr="00B06059">
        <w:rPr>
          <w:sz w:val="24"/>
          <w:szCs w:val="21"/>
        </w:rPr>
        <w:t>316L医用不锈钢材料</w:t>
      </w:r>
      <w:r w:rsidR="00B06059" w:rsidRPr="00B06059">
        <w:rPr>
          <w:rFonts w:hint="eastAsia"/>
          <w:sz w:val="24"/>
          <w:szCs w:val="21"/>
        </w:rPr>
        <w:t>对比</w:t>
      </w:r>
      <w:r w:rsidR="00B06059" w:rsidRPr="00B06059">
        <w:rPr>
          <w:rFonts w:hint="eastAsia"/>
          <w:sz w:val="24"/>
          <w:szCs w:val="21"/>
        </w:rPr>
        <w:t>，通过</w:t>
      </w:r>
      <w:r w:rsidR="00B06059" w:rsidRPr="00B06059">
        <w:rPr>
          <w:sz w:val="24"/>
          <w:szCs w:val="21"/>
        </w:rPr>
        <w:t>不同的动物评价了其皮内反应、致敏性和急性／亚慢性全身毒性；</w:t>
      </w:r>
      <w:r w:rsidR="00B06059" w:rsidRPr="00B06059">
        <w:rPr>
          <w:rFonts w:hint="eastAsia"/>
          <w:sz w:val="24"/>
          <w:szCs w:val="21"/>
        </w:rPr>
        <w:t>证明</w:t>
      </w:r>
      <w:r w:rsidR="00B06059">
        <w:rPr>
          <w:rFonts w:hint="eastAsia"/>
          <w:sz w:val="24"/>
          <w:szCs w:val="21"/>
        </w:rPr>
        <w:t>高氮钢</w:t>
      </w:r>
      <w:r w:rsidR="00B06059" w:rsidRPr="00B06059">
        <w:rPr>
          <w:sz w:val="24"/>
          <w:szCs w:val="21"/>
        </w:rPr>
        <w:t>骨植入材料对生物体全身组织器官无潜在的危害性，</w:t>
      </w:r>
      <w:r w:rsidR="00B06059" w:rsidRPr="00B06059">
        <w:rPr>
          <w:rFonts w:hint="eastAsia"/>
          <w:sz w:val="24"/>
          <w:szCs w:val="21"/>
        </w:rPr>
        <w:t>且比316</w:t>
      </w:r>
      <w:r w:rsidR="00B06059" w:rsidRPr="00B06059">
        <w:rPr>
          <w:sz w:val="24"/>
          <w:szCs w:val="21"/>
        </w:rPr>
        <w:t>L</w:t>
      </w:r>
      <w:r w:rsidR="00B06059" w:rsidRPr="00B06059">
        <w:rPr>
          <w:rFonts w:hint="eastAsia"/>
          <w:sz w:val="24"/>
          <w:szCs w:val="21"/>
        </w:rPr>
        <w:t>医用不锈钢</w:t>
      </w:r>
      <w:r w:rsidR="00B06059" w:rsidRPr="00B06059">
        <w:rPr>
          <w:sz w:val="24"/>
          <w:szCs w:val="21"/>
        </w:rPr>
        <w:t>促进新骨形成</w:t>
      </w:r>
      <w:r w:rsidR="00B06059">
        <w:rPr>
          <w:rFonts w:hint="eastAsia"/>
          <w:sz w:val="24"/>
          <w:szCs w:val="21"/>
        </w:rPr>
        <w:t>的效果</w:t>
      </w:r>
      <w:r w:rsidR="00B06059" w:rsidRPr="00B06059">
        <w:rPr>
          <w:sz w:val="24"/>
          <w:szCs w:val="21"/>
        </w:rPr>
        <w:t>更明显</w:t>
      </w:r>
      <w:r w:rsidR="003A17FE">
        <w:rPr>
          <w:rFonts w:hint="eastAsia"/>
          <w:sz w:val="24"/>
          <w:szCs w:val="21"/>
        </w:rPr>
        <w:t>，促成骨作用在口腔种植体应用、间隙保持器等方面</w:t>
      </w:r>
      <w:r w:rsidR="00B06059" w:rsidRPr="00B06059">
        <w:rPr>
          <w:sz w:val="24"/>
          <w:szCs w:val="21"/>
        </w:rPr>
        <w:t>具有</w:t>
      </w:r>
      <w:r w:rsidR="003A17FE">
        <w:rPr>
          <w:rFonts w:hint="eastAsia"/>
          <w:sz w:val="24"/>
          <w:szCs w:val="21"/>
        </w:rPr>
        <w:t>很大</w:t>
      </w:r>
      <w:r w:rsidR="00B06059" w:rsidRPr="00B06059">
        <w:rPr>
          <w:sz w:val="24"/>
          <w:szCs w:val="21"/>
        </w:rPr>
        <w:t>临床应用前景。</w:t>
      </w:r>
    </w:p>
    <w:p w14:paraId="3038B67D" w14:textId="77777777" w:rsidR="00A36461" w:rsidRDefault="003A17FE" w:rsidP="00A36461">
      <w:pPr>
        <w:spacing w:line="400" w:lineRule="exact"/>
        <w:ind w:firstLine="420"/>
        <w:rPr>
          <w:sz w:val="24"/>
          <w:szCs w:val="21"/>
        </w:rPr>
      </w:pPr>
      <w:r>
        <w:rPr>
          <w:rFonts w:hint="eastAsia"/>
          <w:sz w:val="24"/>
          <w:szCs w:val="21"/>
        </w:rPr>
        <w:t>以上研究表面，新型高氮</w:t>
      </w:r>
      <w:r w:rsidRPr="003A17FE">
        <w:rPr>
          <w:rFonts w:hint="eastAsia"/>
          <w:sz w:val="24"/>
          <w:szCs w:val="21"/>
        </w:rPr>
        <w:t>无镍不锈钢</w:t>
      </w:r>
      <w:r w:rsidR="00BB2D70">
        <w:rPr>
          <w:rFonts w:hint="eastAsia"/>
          <w:sz w:val="24"/>
          <w:szCs w:val="21"/>
        </w:rPr>
        <w:t>在体内外均有优异的生物相容性，且在抗溶血性和促成骨方面优于传统</w:t>
      </w:r>
      <w:r w:rsidR="00BB2D70" w:rsidRPr="00B06059">
        <w:rPr>
          <w:rFonts w:hint="eastAsia"/>
          <w:sz w:val="24"/>
          <w:szCs w:val="21"/>
        </w:rPr>
        <w:t>316</w:t>
      </w:r>
      <w:r w:rsidR="00BB2D70" w:rsidRPr="00B06059">
        <w:rPr>
          <w:sz w:val="24"/>
          <w:szCs w:val="21"/>
        </w:rPr>
        <w:t>L</w:t>
      </w:r>
      <w:r w:rsidR="00BB2D70" w:rsidRPr="00B06059">
        <w:rPr>
          <w:rFonts w:hint="eastAsia"/>
          <w:sz w:val="24"/>
          <w:szCs w:val="21"/>
        </w:rPr>
        <w:t>医用不锈钢</w:t>
      </w:r>
      <w:r w:rsidR="00BB2D70">
        <w:rPr>
          <w:rFonts w:hint="eastAsia"/>
          <w:sz w:val="24"/>
          <w:szCs w:val="21"/>
        </w:rPr>
        <w:t>材料。除此之外，</w:t>
      </w:r>
      <w:r w:rsidR="00A36461" w:rsidRPr="00466325">
        <w:rPr>
          <w:sz w:val="22"/>
          <w:szCs w:val="20"/>
        </w:rPr>
        <w:t>由于其不含 Ni 元素</w:t>
      </w:r>
      <w:r w:rsidR="00A36461">
        <w:rPr>
          <w:rFonts w:hint="eastAsia"/>
          <w:sz w:val="22"/>
          <w:szCs w:val="20"/>
        </w:rPr>
        <w:t>，</w:t>
      </w:r>
      <w:r w:rsidR="00A36461">
        <w:rPr>
          <w:rFonts w:hint="eastAsia"/>
          <w:sz w:val="24"/>
          <w:szCs w:val="21"/>
        </w:rPr>
        <w:t>加上其</w:t>
      </w:r>
      <w:r w:rsidR="00BB2D70" w:rsidRPr="0057035B">
        <w:rPr>
          <w:sz w:val="24"/>
          <w:szCs w:val="21"/>
        </w:rPr>
        <w:t>优异的耐腐蚀性，</w:t>
      </w:r>
      <w:r w:rsidR="00A36461">
        <w:rPr>
          <w:rFonts w:hint="eastAsia"/>
          <w:sz w:val="24"/>
          <w:szCs w:val="21"/>
        </w:rPr>
        <w:t>在口腔的</w:t>
      </w:r>
      <w:r w:rsidR="00BB2D70" w:rsidRPr="0057035B">
        <w:rPr>
          <w:sz w:val="24"/>
          <w:szCs w:val="21"/>
        </w:rPr>
        <w:t>间隙保持器</w:t>
      </w:r>
      <w:r w:rsidR="00A36461">
        <w:rPr>
          <w:rFonts w:hint="eastAsia"/>
          <w:sz w:val="24"/>
          <w:szCs w:val="21"/>
        </w:rPr>
        <w:t>将会有更广泛的应用</w:t>
      </w:r>
      <w:r w:rsidR="00BB2D70" w:rsidRPr="0057035B">
        <w:rPr>
          <w:sz w:val="24"/>
          <w:szCs w:val="21"/>
        </w:rPr>
        <w:t>。</w:t>
      </w:r>
    </w:p>
    <w:p w14:paraId="6597C8CF" w14:textId="3F8E848D" w:rsidR="00FA4CB1" w:rsidRDefault="00A36461" w:rsidP="00FA4CB1">
      <w:pPr>
        <w:spacing w:line="400" w:lineRule="exact"/>
        <w:rPr>
          <w:sz w:val="24"/>
          <w:szCs w:val="21"/>
        </w:rPr>
      </w:pPr>
      <w:r w:rsidRPr="00466325">
        <w:rPr>
          <w:sz w:val="22"/>
          <w:szCs w:val="20"/>
        </w:rPr>
        <w:t>相较传统不锈钢，无镍不锈钢具有更优异的物理性能、 化学性能及生物相容性</w:t>
      </w:r>
      <w:r>
        <w:rPr>
          <w:rFonts w:hint="eastAsia"/>
          <w:sz w:val="22"/>
          <w:szCs w:val="20"/>
        </w:rPr>
        <w:t>，未来</w:t>
      </w:r>
      <w:r w:rsidRPr="0057035B">
        <w:rPr>
          <w:sz w:val="24"/>
          <w:szCs w:val="21"/>
        </w:rPr>
        <w:t>个性化3D打印</w:t>
      </w:r>
      <w:r>
        <w:rPr>
          <w:rFonts w:hint="eastAsia"/>
          <w:sz w:val="24"/>
          <w:szCs w:val="21"/>
        </w:rPr>
        <w:t>高氮钢</w:t>
      </w:r>
      <w:r w:rsidRPr="0057035B">
        <w:rPr>
          <w:sz w:val="24"/>
          <w:szCs w:val="21"/>
        </w:rPr>
        <w:t>制作儿童间隙保持器</w:t>
      </w:r>
      <w:r w:rsidR="00FA4CB1">
        <w:rPr>
          <w:rFonts w:hint="eastAsia"/>
          <w:sz w:val="24"/>
          <w:szCs w:val="21"/>
        </w:rPr>
        <w:t>将会有很好的应用</w:t>
      </w:r>
    </w:p>
    <w:p w14:paraId="265554F7" w14:textId="0C77A8EA" w:rsidR="00A36461" w:rsidRPr="00FA4CB1" w:rsidRDefault="00A36461" w:rsidP="00FA4CB1">
      <w:pPr>
        <w:spacing w:line="400" w:lineRule="exact"/>
        <w:rPr>
          <w:rFonts w:hint="eastAsia"/>
          <w:sz w:val="24"/>
          <w:szCs w:val="21"/>
        </w:rPr>
      </w:pPr>
      <w:r w:rsidRPr="00466325">
        <w:rPr>
          <w:sz w:val="22"/>
          <w:szCs w:val="20"/>
        </w:rPr>
        <w:t>。随着对无镍不锈钢的生物安全性和力学性能等相关基础性研究的不断深入进行及逐步优化，医用高氮无镍 不锈钢将会逐渐取代传统医用不锈钢，推动具有自主知识产权的新型医用不锈钢的临床应用</w:t>
      </w:r>
    </w:p>
    <w:p w14:paraId="32A95030" w14:textId="77777777" w:rsidR="00A36461" w:rsidRPr="00506046" w:rsidRDefault="00A36461" w:rsidP="00A36461">
      <w:pPr>
        <w:spacing w:line="400" w:lineRule="exact"/>
        <w:ind w:firstLine="420"/>
        <w:rPr>
          <w:rFonts w:hint="eastAsia"/>
          <w:sz w:val="24"/>
          <w:szCs w:val="21"/>
        </w:rPr>
      </w:pPr>
    </w:p>
    <w:p w14:paraId="622EE7D1" w14:textId="24760DB7" w:rsidR="00BB2D70" w:rsidRPr="00A36461" w:rsidRDefault="00BB2D70" w:rsidP="00BB2D70">
      <w:pPr>
        <w:spacing w:line="400" w:lineRule="exact"/>
        <w:ind w:firstLine="420"/>
        <w:rPr>
          <w:sz w:val="24"/>
          <w:szCs w:val="21"/>
        </w:rPr>
      </w:pPr>
    </w:p>
    <w:p w14:paraId="65EFA5CF" w14:textId="3C803423" w:rsidR="003A17FE" w:rsidRPr="00BB2D70" w:rsidRDefault="003A17FE" w:rsidP="008970BF">
      <w:pPr>
        <w:spacing w:line="400" w:lineRule="exact"/>
        <w:ind w:firstLine="420"/>
        <w:rPr>
          <w:rFonts w:hint="eastAsia"/>
          <w:sz w:val="24"/>
          <w:szCs w:val="21"/>
        </w:rPr>
      </w:pPr>
    </w:p>
    <w:p w14:paraId="1450F7CC" w14:textId="77777777" w:rsidR="00466325" w:rsidRPr="00BB2D70" w:rsidRDefault="00466325" w:rsidP="00466325">
      <w:pPr>
        <w:spacing w:line="400" w:lineRule="exact"/>
        <w:ind w:firstLine="420"/>
        <w:rPr>
          <w:sz w:val="24"/>
          <w:szCs w:val="21"/>
        </w:rPr>
      </w:pPr>
    </w:p>
    <w:p w14:paraId="6BC0CCBC" w14:textId="77777777" w:rsidR="00466325" w:rsidRDefault="00466325" w:rsidP="00466325">
      <w:pPr>
        <w:spacing w:line="400" w:lineRule="exact"/>
        <w:ind w:firstLine="420"/>
        <w:rPr>
          <w:sz w:val="24"/>
          <w:szCs w:val="21"/>
        </w:rPr>
      </w:pPr>
    </w:p>
    <w:p w14:paraId="39EF9B57" w14:textId="77777777" w:rsidR="00466325" w:rsidRDefault="00466325" w:rsidP="00466325">
      <w:pPr>
        <w:spacing w:line="400" w:lineRule="exact"/>
        <w:ind w:firstLine="420"/>
        <w:rPr>
          <w:sz w:val="24"/>
          <w:szCs w:val="21"/>
        </w:rPr>
      </w:pPr>
    </w:p>
    <w:p w14:paraId="547EDD4C" w14:textId="77777777" w:rsidR="00466325" w:rsidRDefault="00466325" w:rsidP="00466325">
      <w:pPr>
        <w:spacing w:line="400" w:lineRule="exact"/>
        <w:ind w:firstLine="420"/>
        <w:rPr>
          <w:sz w:val="24"/>
          <w:szCs w:val="21"/>
        </w:rPr>
      </w:pPr>
    </w:p>
    <w:p w14:paraId="223A28DF" w14:textId="77777777" w:rsidR="00466325" w:rsidRPr="00466325" w:rsidRDefault="00466325" w:rsidP="00466325">
      <w:pPr>
        <w:spacing w:line="400" w:lineRule="exact"/>
        <w:ind w:firstLine="420"/>
        <w:rPr>
          <w:sz w:val="24"/>
          <w:szCs w:val="21"/>
        </w:rPr>
      </w:pPr>
    </w:p>
    <w:p w14:paraId="3335FBC0" w14:textId="565DC35C" w:rsidR="00466325" w:rsidRPr="00506046" w:rsidRDefault="00466325" w:rsidP="00506046">
      <w:pPr>
        <w:pStyle w:val="a3"/>
        <w:numPr>
          <w:ilvl w:val="0"/>
          <w:numId w:val="8"/>
        </w:numPr>
        <w:spacing w:line="400" w:lineRule="exact"/>
        <w:ind w:firstLineChars="0"/>
        <w:rPr>
          <w:sz w:val="22"/>
          <w:szCs w:val="20"/>
        </w:rPr>
      </w:pPr>
      <w:r w:rsidRPr="00506046">
        <w:rPr>
          <w:sz w:val="22"/>
          <w:szCs w:val="20"/>
        </w:rPr>
        <w:t>新型高氮无镍不锈钢与L605合金及316L 不锈钢生物相容性对比研究</w:t>
      </w:r>
    </w:p>
    <w:p w14:paraId="1C752D76" w14:textId="7DC7D0EE" w:rsidR="00506046" w:rsidRPr="003A17FE" w:rsidRDefault="00506046" w:rsidP="00506046">
      <w:pPr>
        <w:pStyle w:val="a3"/>
        <w:numPr>
          <w:ilvl w:val="0"/>
          <w:numId w:val="8"/>
        </w:numPr>
        <w:spacing w:line="400" w:lineRule="exact"/>
        <w:ind w:firstLineChars="0"/>
        <w:rPr>
          <w:sz w:val="21"/>
          <w:szCs w:val="18"/>
        </w:rPr>
      </w:pPr>
      <w:r>
        <w:t>不同冷变形量高氮不锈钢生物相容性研究</w:t>
      </w:r>
    </w:p>
    <w:p w14:paraId="2FA941CA" w14:textId="6479E7BD" w:rsidR="003A17FE" w:rsidRPr="00506046" w:rsidRDefault="003A17FE" w:rsidP="00506046">
      <w:pPr>
        <w:pStyle w:val="a3"/>
        <w:numPr>
          <w:ilvl w:val="0"/>
          <w:numId w:val="8"/>
        </w:numPr>
        <w:spacing w:line="400" w:lineRule="exact"/>
        <w:ind w:firstLineChars="0"/>
        <w:rPr>
          <w:rFonts w:hint="eastAsia"/>
          <w:sz w:val="21"/>
          <w:szCs w:val="18"/>
        </w:rPr>
      </w:pPr>
      <w:r>
        <w:t>新型高氮无镍不锈钢骨植人材料的体内外生物相容性研究</w:t>
      </w:r>
    </w:p>
    <w:p w14:paraId="79A3AB78" w14:textId="77777777" w:rsidR="00466325" w:rsidRDefault="00466325" w:rsidP="00506046">
      <w:pPr>
        <w:spacing w:line="400" w:lineRule="exact"/>
        <w:rPr>
          <w:rFonts w:hint="eastAsia"/>
          <w:sz w:val="24"/>
          <w:szCs w:val="21"/>
        </w:rPr>
      </w:pPr>
    </w:p>
    <w:p w14:paraId="77751833" w14:textId="77777777" w:rsidR="00466325" w:rsidRDefault="00466325" w:rsidP="0057035B">
      <w:pPr>
        <w:spacing w:line="400" w:lineRule="exact"/>
        <w:ind w:firstLine="420"/>
        <w:rPr>
          <w:sz w:val="24"/>
          <w:szCs w:val="21"/>
        </w:rPr>
      </w:pPr>
    </w:p>
    <w:p w14:paraId="65CB50B5" w14:textId="77777777" w:rsidR="0057035B" w:rsidRDefault="0057035B" w:rsidP="0057035B">
      <w:pPr>
        <w:spacing w:line="400" w:lineRule="exact"/>
        <w:ind w:firstLine="420"/>
        <w:rPr>
          <w:sz w:val="24"/>
          <w:szCs w:val="21"/>
        </w:rPr>
      </w:pPr>
    </w:p>
    <w:p w14:paraId="2061C619" w14:textId="77777777" w:rsidR="0057035B" w:rsidRDefault="0057035B" w:rsidP="0057035B">
      <w:pPr>
        <w:spacing w:line="400" w:lineRule="exact"/>
        <w:ind w:firstLine="420"/>
        <w:rPr>
          <w:sz w:val="24"/>
          <w:szCs w:val="21"/>
        </w:rPr>
      </w:pPr>
    </w:p>
    <w:p w14:paraId="3841D0E1" w14:textId="16DD9CEA" w:rsidR="0057035B" w:rsidRDefault="0057035B" w:rsidP="0057035B">
      <w:pPr>
        <w:spacing w:line="400" w:lineRule="exact"/>
        <w:ind w:firstLine="420"/>
        <w:rPr>
          <w:sz w:val="24"/>
          <w:szCs w:val="21"/>
        </w:rPr>
      </w:pPr>
      <w:r w:rsidRPr="0057035B">
        <w:rPr>
          <w:sz w:val="24"/>
          <w:szCs w:val="21"/>
        </w:rPr>
        <w:t>。</w:t>
      </w:r>
    </w:p>
    <w:p w14:paraId="66F0947F" w14:textId="77777777" w:rsidR="00506046" w:rsidRPr="00466325" w:rsidRDefault="00506046" w:rsidP="00506046">
      <w:pPr>
        <w:spacing w:line="400" w:lineRule="exact"/>
        <w:ind w:firstLine="420"/>
        <w:rPr>
          <w:rFonts w:hint="eastAsia"/>
          <w:sz w:val="21"/>
          <w:szCs w:val="18"/>
          <w:vertAlign w:val="superscript"/>
        </w:rPr>
      </w:pPr>
      <w:r w:rsidRPr="00466325">
        <w:rPr>
          <w:sz w:val="22"/>
          <w:szCs w:val="20"/>
        </w:rPr>
        <w:t>目前，包括中国的很多国家已经下调了医用不锈钢中 Ni 的标准含量，并发布了医用无镍不锈钢标准。高氮无镍 不锈钢作为一种新型的生物医用材料，由于其不含 Ni 元素， 且具有优异的综合性能，在多个领域中已经取得重要进展。 作为冠脉支架植入材料，高氮无镍不锈钢具有良好的血液 相容性，同时对血管平滑肌细胞的增殖具有一定的抑制作 用，对降低支架植入后引起的再狭窄具有十分重要的意义。 相较传统不锈钢，无镍不锈钢具有更优异的物理性能、 化学性能及生物相容性，近些年仍会是医用金属材料的研究热点。随着对无镍不锈钢的生物安全性和力学性能等相关基础性研究的不断深入进行及逐步优化，医用高氮无镍 不锈钢将会逐渐取代传统医用不锈钢，推动具有自主知识 产权的新型医用不锈钢的临床应用</w:t>
      </w:r>
    </w:p>
    <w:p w14:paraId="26535BAC" w14:textId="77777777" w:rsidR="00506046" w:rsidRPr="00506046" w:rsidRDefault="00506046" w:rsidP="0057035B">
      <w:pPr>
        <w:spacing w:line="400" w:lineRule="exact"/>
        <w:ind w:firstLine="420"/>
        <w:rPr>
          <w:rFonts w:hint="eastAsia"/>
          <w:sz w:val="24"/>
          <w:szCs w:val="21"/>
        </w:rPr>
      </w:pPr>
    </w:p>
    <w:sectPr w:rsidR="00506046" w:rsidRPr="005060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67D82" w14:textId="77777777" w:rsidR="00B427EB" w:rsidRDefault="00B427EB" w:rsidP="00453127">
      <w:r>
        <w:separator/>
      </w:r>
    </w:p>
  </w:endnote>
  <w:endnote w:type="continuationSeparator" w:id="0">
    <w:p w14:paraId="066708D2" w14:textId="77777777" w:rsidR="00B427EB" w:rsidRDefault="00B427EB" w:rsidP="00453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E7455" w14:textId="77777777" w:rsidR="00B427EB" w:rsidRDefault="00B427EB" w:rsidP="00453127">
      <w:r>
        <w:separator/>
      </w:r>
    </w:p>
  </w:footnote>
  <w:footnote w:type="continuationSeparator" w:id="0">
    <w:p w14:paraId="5DFB0D47" w14:textId="77777777" w:rsidR="00B427EB" w:rsidRDefault="00B427EB" w:rsidP="004531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C30B2"/>
    <w:multiLevelType w:val="hybridMultilevel"/>
    <w:tmpl w:val="0FE2D568"/>
    <w:lvl w:ilvl="0" w:tplc="112C3CB4">
      <w:start w:val="1"/>
      <w:numFmt w:val="decimal"/>
      <w:lvlText w:val="（%1）"/>
      <w:lvlJc w:val="left"/>
      <w:pPr>
        <w:ind w:left="2160" w:hanging="1080"/>
      </w:pPr>
      <w:rPr>
        <w:rFonts w:hint="default"/>
      </w:rPr>
    </w:lvl>
    <w:lvl w:ilvl="1" w:tplc="04090019" w:tentative="1">
      <w:start w:val="1"/>
      <w:numFmt w:val="lowerLetter"/>
      <w:lvlText w:val="%2)"/>
      <w:lvlJc w:val="left"/>
      <w:pPr>
        <w:ind w:left="1960" w:hanging="440"/>
      </w:pPr>
    </w:lvl>
    <w:lvl w:ilvl="2" w:tplc="0409001B" w:tentative="1">
      <w:start w:val="1"/>
      <w:numFmt w:val="lowerRoman"/>
      <w:lvlText w:val="%3."/>
      <w:lvlJc w:val="right"/>
      <w:pPr>
        <w:ind w:left="2400" w:hanging="440"/>
      </w:pPr>
    </w:lvl>
    <w:lvl w:ilvl="3" w:tplc="0409000F" w:tentative="1">
      <w:start w:val="1"/>
      <w:numFmt w:val="decimal"/>
      <w:lvlText w:val="%4."/>
      <w:lvlJc w:val="left"/>
      <w:pPr>
        <w:ind w:left="2840" w:hanging="440"/>
      </w:pPr>
    </w:lvl>
    <w:lvl w:ilvl="4" w:tplc="04090019" w:tentative="1">
      <w:start w:val="1"/>
      <w:numFmt w:val="lowerLetter"/>
      <w:lvlText w:val="%5)"/>
      <w:lvlJc w:val="left"/>
      <w:pPr>
        <w:ind w:left="3280" w:hanging="440"/>
      </w:pPr>
    </w:lvl>
    <w:lvl w:ilvl="5" w:tplc="0409001B" w:tentative="1">
      <w:start w:val="1"/>
      <w:numFmt w:val="lowerRoman"/>
      <w:lvlText w:val="%6."/>
      <w:lvlJc w:val="right"/>
      <w:pPr>
        <w:ind w:left="3720" w:hanging="440"/>
      </w:pPr>
    </w:lvl>
    <w:lvl w:ilvl="6" w:tplc="0409000F" w:tentative="1">
      <w:start w:val="1"/>
      <w:numFmt w:val="decimal"/>
      <w:lvlText w:val="%7."/>
      <w:lvlJc w:val="left"/>
      <w:pPr>
        <w:ind w:left="4160" w:hanging="440"/>
      </w:pPr>
    </w:lvl>
    <w:lvl w:ilvl="7" w:tplc="04090019" w:tentative="1">
      <w:start w:val="1"/>
      <w:numFmt w:val="lowerLetter"/>
      <w:lvlText w:val="%8)"/>
      <w:lvlJc w:val="left"/>
      <w:pPr>
        <w:ind w:left="4600" w:hanging="440"/>
      </w:pPr>
    </w:lvl>
    <w:lvl w:ilvl="8" w:tplc="0409001B" w:tentative="1">
      <w:start w:val="1"/>
      <w:numFmt w:val="lowerRoman"/>
      <w:lvlText w:val="%9."/>
      <w:lvlJc w:val="right"/>
      <w:pPr>
        <w:ind w:left="5040" w:hanging="440"/>
      </w:pPr>
    </w:lvl>
  </w:abstractNum>
  <w:abstractNum w:abstractNumId="1" w15:restartNumberingAfterBreak="0">
    <w:nsid w:val="1C2617A8"/>
    <w:multiLevelType w:val="hybridMultilevel"/>
    <w:tmpl w:val="55DC5B08"/>
    <w:lvl w:ilvl="0" w:tplc="462A4292">
      <w:start w:val="1"/>
      <w:numFmt w:val="decimal"/>
      <w:lvlText w:val="【%1】"/>
      <w:lvlJc w:val="left"/>
      <w:pPr>
        <w:ind w:left="1140" w:hanging="720"/>
      </w:pPr>
      <w:rPr>
        <w:rFonts w:hint="default"/>
        <w:sz w:val="21"/>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1EEF7C31"/>
    <w:multiLevelType w:val="hybridMultilevel"/>
    <w:tmpl w:val="EC52CC50"/>
    <w:lvl w:ilvl="0" w:tplc="6F6CF176">
      <w:start w:val="1"/>
      <w:numFmt w:val="decimal"/>
      <w:lvlText w:val="%1"/>
      <w:lvlJc w:val="left"/>
      <w:pPr>
        <w:ind w:left="2160" w:hanging="360"/>
      </w:pPr>
      <w:rPr>
        <w:rFonts w:hint="default"/>
      </w:rPr>
    </w:lvl>
    <w:lvl w:ilvl="1" w:tplc="04090019" w:tentative="1">
      <w:start w:val="1"/>
      <w:numFmt w:val="lowerLetter"/>
      <w:lvlText w:val="%2)"/>
      <w:lvlJc w:val="left"/>
      <w:pPr>
        <w:ind w:left="2680" w:hanging="440"/>
      </w:pPr>
    </w:lvl>
    <w:lvl w:ilvl="2" w:tplc="0409001B" w:tentative="1">
      <w:start w:val="1"/>
      <w:numFmt w:val="lowerRoman"/>
      <w:lvlText w:val="%3."/>
      <w:lvlJc w:val="right"/>
      <w:pPr>
        <w:ind w:left="3120" w:hanging="440"/>
      </w:pPr>
    </w:lvl>
    <w:lvl w:ilvl="3" w:tplc="0409000F" w:tentative="1">
      <w:start w:val="1"/>
      <w:numFmt w:val="decimal"/>
      <w:lvlText w:val="%4."/>
      <w:lvlJc w:val="left"/>
      <w:pPr>
        <w:ind w:left="3560" w:hanging="440"/>
      </w:pPr>
    </w:lvl>
    <w:lvl w:ilvl="4" w:tplc="04090019" w:tentative="1">
      <w:start w:val="1"/>
      <w:numFmt w:val="lowerLetter"/>
      <w:lvlText w:val="%5)"/>
      <w:lvlJc w:val="left"/>
      <w:pPr>
        <w:ind w:left="4000" w:hanging="440"/>
      </w:pPr>
    </w:lvl>
    <w:lvl w:ilvl="5" w:tplc="0409001B" w:tentative="1">
      <w:start w:val="1"/>
      <w:numFmt w:val="lowerRoman"/>
      <w:lvlText w:val="%6."/>
      <w:lvlJc w:val="right"/>
      <w:pPr>
        <w:ind w:left="4440" w:hanging="440"/>
      </w:pPr>
    </w:lvl>
    <w:lvl w:ilvl="6" w:tplc="0409000F" w:tentative="1">
      <w:start w:val="1"/>
      <w:numFmt w:val="decimal"/>
      <w:lvlText w:val="%7."/>
      <w:lvlJc w:val="left"/>
      <w:pPr>
        <w:ind w:left="4880" w:hanging="440"/>
      </w:pPr>
    </w:lvl>
    <w:lvl w:ilvl="7" w:tplc="04090019" w:tentative="1">
      <w:start w:val="1"/>
      <w:numFmt w:val="lowerLetter"/>
      <w:lvlText w:val="%8)"/>
      <w:lvlJc w:val="left"/>
      <w:pPr>
        <w:ind w:left="5320" w:hanging="440"/>
      </w:pPr>
    </w:lvl>
    <w:lvl w:ilvl="8" w:tplc="0409001B" w:tentative="1">
      <w:start w:val="1"/>
      <w:numFmt w:val="lowerRoman"/>
      <w:lvlText w:val="%9."/>
      <w:lvlJc w:val="right"/>
      <w:pPr>
        <w:ind w:left="5760" w:hanging="440"/>
      </w:pPr>
    </w:lvl>
  </w:abstractNum>
  <w:abstractNum w:abstractNumId="3" w15:restartNumberingAfterBreak="0">
    <w:nsid w:val="3986165D"/>
    <w:multiLevelType w:val="hybridMultilevel"/>
    <w:tmpl w:val="584CCC98"/>
    <w:lvl w:ilvl="0" w:tplc="CCDA3F28">
      <w:start w:val="1"/>
      <w:numFmt w:val="decimal"/>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4" w15:restartNumberingAfterBreak="0">
    <w:nsid w:val="400825D2"/>
    <w:multiLevelType w:val="hybridMultilevel"/>
    <w:tmpl w:val="3EBE6980"/>
    <w:lvl w:ilvl="0" w:tplc="A7BC5812">
      <w:start w:val="1"/>
      <w:numFmt w:val="decimal"/>
      <w:lvlText w:val="（%1）"/>
      <w:lvlJc w:val="left"/>
      <w:pPr>
        <w:ind w:left="1800" w:hanging="108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5" w15:restartNumberingAfterBreak="0">
    <w:nsid w:val="430A28FB"/>
    <w:multiLevelType w:val="hybridMultilevel"/>
    <w:tmpl w:val="CFAA398A"/>
    <w:lvl w:ilvl="0" w:tplc="46163C46">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485071B"/>
    <w:multiLevelType w:val="hybridMultilevel"/>
    <w:tmpl w:val="22E4C65A"/>
    <w:lvl w:ilvl="0" w:tplc="06B82768">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6A7639F"/>
    <w:multiLevelType w:val="hybridMultilevel"/>
    <w:tmpl w:val="113A47B4"/>
    <w:lvl w:ilvl="0" w:tplc="D83631C0">
      <w:start w:val="1"/>
      <w:numFmt w:val="decimal"/>
      <w:lvlText w:val="%1"/>
      <w:lvlJc w:val="left"/>
      <w:pPr>
        <w:ind w:left="2160" w:hanging="360"/>
      </w:pPr>
      <w:rPr>
        <w:rFonts w:hint="default"/>
      </w:rPr>
    </w:lvl>
    <w:lvl w:ilvl="1" w:tplc="04090019" w:tentative="1">
      <w:start w:val="1"/>
      <w:numFmt w:val="lowerLetter"/>
      <w:lvlText w:val="%2)"/>
      <w:lvlJc w:val="left"/>
      <w:pPr>
        <w:ind w:left="2680" w:hanging="440"/>
      </w:pPr>
    </w:lvl>
    <w:lvl w:ilvl="2" w:tplc="0409001B" w:tentative="1">
      <w:start w:val="1"/>
      <w:numFmt w:val="lowerRoman"/>
      <w:lvlText w:val="%3."/>
      <w:lvlJc w:val="right"/>
      <w:pPr>
        <w:ind w:left="3120" w:hanging="440"/>
      </w:pPr>
    </w:lvl>
    <w:lvl w:ilvl="3" w:tplc="0409000F" w:tentative="1">
      <w:start w:val="1"/>
      <w:numFmt w:val="decimal"/>
      <w:lvlText w:val="%4."/>
      <w:lvlJc w:val="left"/>
      <w:pPr>
        <w:ind w:left="3560" w:hanging="440"/>
      </w:pPr>
    </w:lvl>
    <w:lvl w:ilvl="4" w:tplc="04090019" w:tentative="1">
      <w:start w:val="1"/>
      <w:numFmt w:val="lowerLetter"/>
      <w:lvlText w:val="%5)"/>
      <w:lvlJc w:val="left"/>
      <w:pPr>
        <w:ind w:left="4000" w:hanging="440"/>
      </w:pPr>
    </w:lvl>
    <w:lvl w:ilvl="5" w:tplc="0409001B" w:tentative="1">
      <w:start w:val="1"/>
      <w:numFmt w:val="lowerRoman"/>
      <w:lvlText w:val="%6."/>
      <w:lvlJc w:val="right"/>
      <w:pPr>
        <w:ind w:left="4440" w:hanging="440"/>
      </w:pPr>
    </w:lvl>
    <w:lvl w:ilvl="6" w:tplc="0409000F" w:tentative="1">
      <w:start w:val="1"/>
      <w:numFmt w:val="decimal"/>
      <w:lvlText w:val="%7."/>
      <w:lvlJc w:val="left"/>
      <w:pPr>
        <w:ind w:left="4880" w:hanging="440"/>
      </w:pPr>
    </w:lvl>
    <w:lvl w:ilvl="7" w:tplc="04090019" w:tentative="1">
      <w:start w:val="1"/>
      <w:numFmt w:val="lowerLetter"/>
      <w:lvlText w:val="%8)"/>
      <w:lvlJc w:val="left"/>
      <w:pPr>
        <w:ind w:left="5320" w:hanging="440"/>
      </w:pPr>
    </w:lvl>
    <w:lvl w:ilvl="8" w:tplc="0409001B" w:tentative="1">
      <w:start w:val="1"/>
      <w:numFmt w:val="lowerRoman"/>
      <w:lvlText w:val="%9."/>
      <w:lvlJc w:val="right"/>
      <w:pPr>
        <w:ind w:left="5760" w:hanging="440"/>
      </w:pPr>
    </w:lvl>
  </w:abstractNum>
  <w:num w:numId="1" w16cid:durableId="940139160">
    <w:abstractNumId w:val="5"/>
  </w:num>
  <w:num w:numId="2" w16cid:durableId="843594768">
    <w:abstractNumId w:val="3"/>
  </w:num>
  <w:num w:numId="3" w16cid:durableId="1081636538">
    <w:abstractNumId w:val="0"/>
  </w:num>
  <w:num w:numId="4" w16cid:durableId="1476991394">
    <w:abstractNumId w:val="6"/>
  </w:num>
  <w:num w:numId="5" w16cid:durableId="1181241231">
    <w:abstractNumId w:val="4"/>
  </w:num>
  <w:num w:numId="6" w16cid:durableId="646279019">
    <w:abstractNumId w:val="2"/>
  </w:num>
  <w:num w:numId="7" w16cid:durableId="1684940594">
    <w:abstractNumId w:val="7"/>
  </w:num>
  <w:num w:numId="8" w16cid:durableId="276856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187"/>
    <w:rsid w:val="00062DAA"/>
    <w:rsid w:val="000F7BA1"/>
    <w:rsid w:val="002A4399"/>
    <w:rsid w:val="00325519"/>
    <w:rsid w:val="00384C92"/>
    <w:rsid w:val="003A17FE"/>
    <w:rsid w:val="00453127"/>
    <w:rsid w:val="00466325"/>
    <w:rsid w:val="00506046"/>
    <w:rsid w:val="005115AC"/>
    <w:rsid w:val="0057035B"/>
    <w:rsid w:val="00577524"/>
    <w:rsid w:val="00581160"/>
    <w:rsid w:val="005D372B"/>
    <w:rsid w:val="005F7E91"/>
    <w:rsid w:val="00705A02"/>
    <w:rsid w:val="00720127"/>
    <w:rsid w:val="008970BF"/>
    <w:rsid w:val="008B4A87"/>
    <w:rsid w:val="00A36461"/>
    <w:rsid w:val="00B06059"/>
    <w:rsid w:val="00B427EB"/>
    <w:rsid w:val="00B604F1"/>
    <w:rsid w:val="00BB2D70"/>
    <w:rsid w:val="00BE1187"/>
    <w:rsid w:val="00C61CEE"/>
    <w:rsid w:val="00C65028"/>
    <w:rsid w:val="00C851F5"/>
    <w:rsid w:val="00D01F4E"/>
    <w:rsid w:val="00E15FEC"/>
    <w:rsid w:val="00FA4C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6A6DF8"/>
  <w15:chartTrackingRefBased/>
  <w15:docId w15:val="{B667B03F-8C81-4D79-878A-ED245BADB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5028"/>
    <w:pPr>
      <w:widowControl w:val="0"/>
      <w:jc w:val="both"/>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5028"/>
    <w:pPr>
      <w:ind w:firstLineChars="200" w:firstLine="420"/>
    </w:pPr>
  </w:style>
  <w:style w:type="paragraph" w:styleId="a4">
    <w:name w:val="header"/>
    <w:basedOn w:val="a"/>
    <w:link w:val="a5"/>
    <w:uiPriority w:val="99"/>
    <w:unhideWhenUsed/>
    <w:rsid w:val="00453127"/>
    <w:pPr>
      <w:tabs>
        <w:tab w:val="center" w:pos="4153"/>
        <w:tab w:val="right" w:pos="8306"/>
      </w:tabs>
      <w:snapToGrid w:val="0"/>
      <w:jc w:val="center"/>
    </w:pPr>
    <w:rPr>
      <w:sz w:val="18"/>
      <w:szCs w:val="18"/>
    </w:rPr>
  </w:style>
  <w:style w:type="character" w:customStyle="1" w:styleId="a5">
    <w:name w:val="页眉 字符"/>
    <w:basedOn w:val="a0"/>
    <w:link w:val="a4"/>
    <w:uiPriority w:val="99"/>
    <w:rsid w:val="00453127"/>
    <w:rPr>
      <w:sz w:val="18"/>
      <w:szCs w:val="18"/>
    </w:rPr>
  </w:style>
  <w:style w:type="paragraph" w:styleId="a6">
    <w:name w:val="footer"/>
    <w:basedOn w:val="a"/>
    <w:link w:val="a7"/>
    <w:uiPriority w:val="99"/>
    <w:unhideWhenUsed/>
    <w:rsid w:val="00453127"/>
    <w:pPr>
      <w:tabs>
        <w:tab w:val="center" w:pos="4153"/>
        <w:tab w:val="right" w:pos="8306"/>
      </w:tabs>
      <w:snapToGrid w:val="0"/>
      <w:jc w:val="left"/>
    </w:pPr>
    <w:rPr>
      <w:sz w:val="18"/>
      <w:szCs w:val="18"/>
    </w:rPr>
  </w:style>
  <w:style w:type="character" w:customStyle="1" w:styleId="a7">
    <w:name w:val="页脚 字符"/>
    <w:basedOn w:val="a0"/>
    <w:link w:val="a6"/>
    <w:uiPriority w:val="99"/>
    <w:rsid w:val="0045312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3</Pages>
  <Words>210</Words>
  <Characters>1203</Characters>
  <Application>Microsoft Office Word</Application>
  <DocSecurity>0</DocSecurity>
  <Lines>10</Lines>
  <Paragraphs>2</Paragraphs>
  <ScaleCrop>false</ScaleCrop>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星月 帅</dc:creator>
  <cp:keywords/>
  <dc:description/>
  <cp:lastModifiedBy>星月 帅</cp:lastModifiedBy>
  <cp:revision>3</cp:revision>
  <dcterms:created xsi:type="dcterms:W3CDTF">2024-03-03T15:27:00Z</dcterms:created>
  <dcterms:modified xsi:type="dcterms:W3CDTF">2024-03-05T11:02:00Z</dcterms:modified>
</cp:coreProperties>
</file>