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firstLine="420" w:firstLineChars="200"/>
        <w:jc w:val="left"/>
        <w:rPr>
          <w:rFonts w:hint="default"/>
          <w:highlight w:val="none"/>
          <w:lang w:val="en-US" w:eastAsia="zh-CN"/>
        </w:rPr>
      </w:pPr>
      <w:bookmarkStart w:id="0" w:name="_GoBack"/>
      <w:bookmarkEnd w:id="0"/>
      <w:r>
        <w:rPr>
          <w:rFonts w:hint="eastAsia"/>
          <w:highlight w:val="none"/>
          <w:lang w:val="en-US" w:eastAsia="zh-CN"/>
        </w:rPr>
        <w:t>个性化</w:t>
      </w:r>
      <w:r>
        <w:rPr>
          <w:rFonts w:hint="default"/>
          <w:highlight w:val="none"/>
          <w:lang w:val="en-US" w:eastAsia="zh-CN"/>
        </w:rPr>
        <w:t>3D打印是医疗卫生行业发展迅速的一项技术，在口腔临床医学领域表现出巨大潜力</w:t>
      </w:r>
      <w:r>
        <w:rPr>
          <w:rFonts w:hint="eastAsia"/>
          <w:highlight w:val="none"/>
          <w:lang w:val="en-US" w:eastAsia="zh-CN"/>
        </w:rPr>
        <w:t>。目前</w:t>
      </w:r>
      <w:r>
        <w:rPr>
          <w:rFonts w:hint="default" w:ascii="FZSSK--GBK1-0" w:hAnsi="FZSSK--GBK1-0" w:eastAsia="FZSSK--GBK1-0" w:cs="FZSSK--GBK1-0"/>
          <w:color w:val="1A171B"/>
          <w:kern w:val="0"/>
          <w:sz w:val="20"/>
          <w:szCs w:val="20"/>
          <w:lang w:val="en-US" w:eastAsia="zh-CN" w:bidi="ar"/>
        </w:rPr>
        <w:t>，临床口腔修复方面已经出</w:t>
      </w:r>
      <w:r>
        <w:rPr>
          <w:rFonts w:hint="default"/>
          <w:highlight w:val="none"/>
          <w:lang w:val="en-US" w:eastAsia="zh-CN"/>
        </w:rPr>
        <w:t>现了10余款全口义齿系统</w:t>
      </w:r>
      <w:r>
        <w:rPr>
          <w:rFonts w:hint="eastAsia"/>
          <w:highlight w:val="none"/>
          <w:lang w:val="en-US" w:eastAsia="zh-CN"/>
        </w:rPr>
        <w:t>，</w:t>
      </w:r>
      <w:r>
        <w:rPr>
          <w:rFonts w:hint="default"/>
          <w:highlight w:val="none"/>
          <w:lang w:val="en-US" w:eastAsia="zh-CN"/>
        </w:rPr>
        <w:t>包括由 SUN 等［19］自主研发的功能易适数字化全口义齿（FSD）的个别托盘与全口义齿蜡型 3D 打印系统。</w:t>
      </w:r>
    </w:p>
    <w:p>
      <w:pPr>
        <w:keepNext w:val="0"/>
        <w:keepLines w:val="0"/>
        <w:widowControl/>
        <w:suppressLineNumbers w:val="0"/>
        <w:ind w:firstLine="420" w:firstLineChars="200"/>
        <w:jc w:val="left"/>
        <w:rPr>
          <w:rFonts w:hint="eastAsia"/>
          <w:highlight w:val="none"/>
          <w:lang w:val="en-US" w:eastAsia="zh-CN"/>
        </w:rPr>
      </w:pPr>
      <w:r>
        <w:rPr>
          <w:rFonts w:hint="default"/>
          <w:highlight w:val="none"/>
          <w:lang w:val="en-US" w:eastAsia="zh-CN"/>
        </w:rPr>
        <w:t>3D打印</w:t>
      </w:r>
      <w:r>
        <w:rPr>
          <w:rFonts w:hint="eastAsia"/>
          <w:highlight w:val="none"/>
          <w:lang w:val="en-US" w:eastAsia="zh-CN"/>
        </w:rPr>
        <w:t>技术是通过选区激光融化（SLM）来实现，其特点是金属粉末直接熔炼凝固产生冶金结合,其本质是一个微米级的微治金熔池高速凝固的瞬时</w:t>
      </w:r>
      <w:r>
        <w:rPr>
          <w:rFonts w:hint="eastAsia"/>
          <w:highlight w:val="yellow"/>
          <w:lang w:val="en-US" w:eastAsia="zh-CN"/>
        </w:rPr>
        <w:t>治金过程2</w:t>
      </w:r>
      <w:r>
        <w:rPr>
          <w:rFonts w:hint="eastAsia"/>
          <w:highlight w:val="none"/>
          <w:lang w:val="en-US" w:eastAsia="zh-CN"/>
        </w:rPr>
        <w:t>。与其他金属制作工艺相比，SLM具有高效并消除浪费、可实现复杂性、灵活的设计，减少装配等优势，在生产效率和成本上更加提高和节省。</w:t>
      </w:r>
    </w:p>
    <w:p>
      <w:pPr>
        <w:keepNext w:val="0"/>
        <w:keepLines w:val="0"/>
        <w:widowControl/>
        <w:suppressLineNumbers w:val="0"/>
        <w:ind w:firstLine="420" w:firstLineChars="200"/>
        <w:jc w:val="left"/>
        <w:rPr>
          <w:rFonts w:hint="eastAsia" w:ascii="宋体" w:hAnsi="宋体" w:eastAsia="宋体" w:cs="宋体"/>
          <w:color w:val="231F20"/>
          <w:kern w:val="0"/>
          <w:sz w:val="21"/>
          <w:szCs w:val="21"/>
          <w:lang w:val="en-US" w:eastAsia="zh-CN" w:bidi="ar"/>
        </w:rPr>
      </w:pPr>
      <w:r>
        <w:rPr>
          <w:rFonts w:hint="eastAsia"/>
          <w:highlight w:val="none"/>
          <w:lang w:val="en-US" w:eastAsia="zh-CN"/>
        </w:rPr>
        <w:t>现有研究发现，高氮不锈钢已被应用于心血管手术中，其作为心血管支架具有优异的生物</w:t>
      </w:r>
      <w:r>
        <w:rPr>
          <w:rFonts w:hint="eastAsia"/>
          <w:highlight w:val="yellow"/>
          <w:lang w:val="en-US" w:eastAsia="zh-CN"/>
        </w:rPr>
        <w:t>相容性1；</w:t>
      </w:r>
      <w:r>
        <w:rPr>
          <w:rFonts w:hint="eastAsia"/>
          <w:highlight w:val="none"/>
          <w:lang w:val="en-US" w:eastAsia="zh-CN"/>
        </w:rPr>
        <w:t>安瑞金等人利用激光实现3mm医用薄板高氮钢的焊接,结果表明接头没有出现软化区且</w:t>
      </w:r>
      <w:r>
        <w:rPr>
          <w:rFonts w:ascii="B5 + 华光书宋_CNKI" w:hAnsi="B5 + 华光书宋_CNKI" w:eastAsia="B5 + 华光书宋_CNKI" w:cs="B5 + 华光书宋_CNKI"/>
          <w:b w:val="0"/>
          <w:bCs w:val="0"/>
          <w:color w:val="000000"/>
          <w:sz w:val="20"/>
          <w:szCs w:val="20"/>
        </w:rPr>
        <w:t>焊缝具有较高的冲击韧性</w:t>
      </w:r>
      <w:r>
        <w:rPr>
          <w:rFonts w:hint="eastAsia" w:ascii="B5 + 华光书宋_CNKI" w:hAnsi="B5 + 华光书宋_CNKI" w:eastAsia="B5 + 华光书宋_CNKI" w:cs="B5 + 华光书宋_CNKI"/>
          <w:b w:val="0"/>
          <w:bCs w:val="0"/>
          <w:color w:val="000000"/>
          <w:sz w:val="20"/>
          <w:szCs w:val="20"/>
          <w:lang w:eastAsia="zh-CN"/>
        </w:rPr>
        <w:t>，</w:t>
      </w:r>
      <w:r>
        <w:rPr>
          <w:rFonts w:hint="eastAsia"/>
          <w:highlight w:val="none"/>
          <w:lang w:val="en-US" w:eastAsia="zh-CN"/>
        </w:rPr>
        <w:t>性能满足实际</w:t>
      </w:r>
      <w:r>
        <w:rPr>
          <w:rFonts w:hint="eastAsia" w:ascii="宋体" w:hAnsi="宋体" w:eastAsia="宋体" w:cs="宋体"/>
          <w:color w:val="231F20"/>
          <w:kern w:val="0"/>
          <w:sz w:val="20"/>
          <w:szCs w:val="20"/>
          <w:highlight w:val="none"/>
          <w:lang w:val="en-US" w:eastAsia="zh-CN" w:bidi="ar"/>
        </w:rPr>
        <w:t>需求</w:t>
      </w:r>
      <w:r>
        <w:rPr>
          <w:rFonts w:hint="eastAsia" w:ascii="宋体" w:hAnsi="宋体" w:eastAsia="宋体" w:cs="宋体"/>
          <w:color w:val="231F20"/>
          <w:kern w:val="0"/>
          <w:sz w:val="20"/>
          <w:szCs w:val="20"/>
          <w:lang w:val="en-US" w:eastAsia="zh-CN" w:bidi="ar"/>
        </w:rPr>
        <w:t>。</w:t>
      </w:r>
      <w:r>
        <w:rPr>
          <w:rFonts w:hint="eastAsia"/>
          <w:highlight w:val="none"/>
          <w:lang w:val="en-US" w:eastAsia="zh-CN"/>
        </w:rPr>
        <w:t>现如今</w:t>
      </w:r>
      <w:r>
        <w:rPr>
          <w:rFonts w:hint="default"/>
          <w:highlight w:val="none"/>
          <w:lang w:val="en-US" w:eastAsia="zh-CN"/>
        </w:rPr>
        <w:t>任建彪,赵定国,孙鑫等</w:t>
      </w:r>
      <w:r>
        <w:rPr>
          <w:rFonts w:hint="eastAsia"/>
          <w:highlight w:val="none"/>
          <w:lang w:val="en-US" w:eastAsia="zh-CN"/>
        </w:rPr>
        <w:t>学者的实验已研究出常压下过配粉末激光选区熔化法制备高氮不锈钢的技术，解决了高压制备高氮钢</w:t>
      </w:r>
      <w:r>
        <w:rPr>
          <w:rFonts w:hint="eastAsia" w:ascii="宋体" w:hAnsi="宋体" w:eastAsia="宋体" w:cs="宋体"/>
          <w:color w:val="231F20"/>
          <w:kern w:val="0"/>
          <w:sz w:val="20"/>
          <w:szCs w:val="20"/>
          <w:lang w:val="en-US" w:eastAsia="zh-CN" w:bidi="ar"/>
        </w:rPr>
        <w:t>设备成本较高和工艺复杂的问题；</w:t>
      </w:r>
      <w:r>
        <w:rPr>
          <w:rFonts w:hint="eastAsia"/>
          <w:highlight w:val="none"/>
          <w:lang w:val="en-US" w:eastAsia="zh-CN"/>
        </w:rPr>
        <w:t>具有广阔的</w:t>
      </w:r>
      <w:r>
        <w:rPr>
          <w:rFonts w:hint="eastAsia"/>
          <w:highlight w:val="yellow"/>
          <w:lang w:val="en-US" w:eastAsia="zh-CN"/>
        </w:rPr>
        <w:t>应用前景3。</w:t>
      </w:r>
    </w:p>
    <w:p>
      <w:pPr>
        <w:keepNext w:val="0"/>
        <w:keepLines w:val="0"/>
        <w:widowControl/>
        <w:suppressLineNumbers w:val="0"/>
        <w:ind w:firstLine="420" w:firstLineChars="200"/>
        <w:jc w:val="left"/>
        <w:rPr>
          <w:rFonts w:hint="default" w:ascii="宋体" w:hAnsi="宋体" w:eastAsia="宋体" w:cs="宋体"/>
          <w:color w:val="231F20"/>
          <w:kern w:val="0"/>
          <w:sz w:val="21"/>
          <w:szCs w:val="21"/>
          <w:lang w:val="en-US" w:eastAsia="zh-CN" w:bidi="ar"/>
        </w:rPr>
      </w:pPr>
      <w:r>
        <w:rPr>
          <w:rFonts w:hint="eastAsia" w:ascii="宋体" w:hAnsi="宋体" w:eastAsia="宋体" w:cs="宋体"/>
          <w:color w:val="231F20"/>
          <w:kern w:val="0"/>
          <w:sz w:val="21"/>
          <w:szCs w:val="21"/>
          <w:lang w:val="en-US" w:eastAsia="zh-CN" w:bidi="ar"/>
        </w:rPr>
        <w:t>总之，个性化3D打印高氮钢可有效提高儿童间隙保持器的精准度和耐用性，提高治疗效果，在一定程度上降低成本以及提高效率，</w:t>
      </w:r>
      <w:r>
        <w:rPr>
          <w:rFonts w:hint="default" w:ascii="宋体" w:hAnsi="宋体" w:eastAsia="宋体" w:cs="宋体"/>
          <w:color w:val="231F20"/>
          <w:kern w:val="0"/>
          <w:sz w:val="21"/>
          <w:szCs w:val="21"/>
          <w:lang w:val="en-US" w:eastAsia="zh-CN" w:bidi="ar"/>
        </w:rPr>
        <w:t>并在临床中推广应用。3D打印间隙保持器</w:t>
      </w:r>
      <w:r>
        <w:rPr>
          <w:rFonts w:hint="eastAsia" w:ascii="宋体" w:hAnsi="宋体" w:eastAsia="宋体" w:cs="宋体"/>
          <w:color w:val="231F20"/>
          <w:kern w:val="0"/>
          <w:sz w:val="21"/>
          <w:szCs w:val="21"/>
          <w:lang w:val="en-US" w:eastAsia="zh-CN" w:bidi="ar"/>
        </w:rPr>
        <w:t>也</w:t>
      </w:r>
      <w:r>
        <w:rPr>
          <w:rFonts w:hint="default" w:ascii="宋体" w:hAnsi="宋体" w:eastAsia="宋体" w:cs="宋体"/>
          <w:color w:val="231F20"/>
          <w:kern w:val="0"/>
          <w:sz w:val="21"/>
          <w:szCs w:val="21"/>
          <w:lang w:val="en-US" w:eastAsia="zh-CN" w:bidi="ar"/>
        </w:rPr>
        <w:t>为儿童口腔临床工作的应用提供了新的方向及思路。</w:t>
      </w:r>
    </w:p>
    <w:p>
      <w:pPr>
        <w:keepNext w:val="0"/>
        <w:keepLines w:val="0"/>
        <w:widowControl/>
        <w:suppressLineNumbers w:val="0"/>
        <w:ind w:firstLine="420" w:firstLineChars="200"/>
        <w:jc w:val="left"/>
        <w:rPr>
          <w:rFonts w:hint="default"/>
          <w:highlight w:val="none"/>
          <w:lang w:val="en-US" w:eastAsia="zh-CN"/>
        </w:rPr>
      </w:pPr>
    </w:p>
    <w:p>
      <w:pPr>
        <w:keepNext w:val="0"/>
        <w:keepLines w:val="0"/>
        <w:widowControl/>
        <w:suppressLineNumbers w:val="0"/>
        <w:ind w:firstLine="630" w:firstLineChars="300"/>
        <w:jc w:val="left"/>
        <w:rPr>
          <w:rFonts w:hint="default"/>
          <w:highlight w:val="none"/>
          <w:lang w:val="en-US" w:eastAsia="zh-CN"/>
        </w:rPr>
      </w:pPr>
      <w:r>
        <w:rPr>
          <w:rFonts w:hint="default"/>
          <w:highlight w:val="none"/>
          <w:lang w:val="en-US" w:eastAsia="zh-CN"/>
        </w:rPr>
        <w:drawing>
          <wp:inline distT="0" distB="0" distL="114300" distR="114300">
            <wp:extent cx="1919605" cy="262255"/>
            <wp:effectExtent l="0" t="0" r="4445" b="4445"/>
            <wp:docPr id="9" name="图片 9" descr="1709470372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709470372838"/>
                    <pic:cNvPicPr>
                      <a:picLocks noChangeAspect="1"/>
                    </pic:cNvPicPr>
                  </pic:nvPicPr>
                  <pic:blipFill>
                    <a:blip r:embed="rId4"/>
                    <a:stretch>
                      <a:fillRect/>
                    </a:stretch>
                  </pic:blipFill>
                  <pic:spPr>
                    <a:xfrm>
                      <a:off x="0" y="0"/>
                      <a:ext cx="1919605" cy="262255"/>
                    </a:xfrm>
                    <a:prstGeom prst="rect">
                      <a:avLst/>
                    </a:prstGeom>
                  </pic:spPr>
                </pic:pic>
              </a:graphicData>
            </a:graphic>
          </wp:inline>
        </w:drawing>
      </w:r>
    </w:p>
    <w:p>
      <w:pPr>
        <w:widowControl w:val="0"/>
        <w:numPr>
          <w:ilvl w:val="0"/>
          <w:numId w:val="0"/>
        </w:numPr>
        <w:ind w:leftChars="0"/>
        <w:jc w:val="both"/>
        <w:rPr>
          <w:rFonts w:hint="default"/>
          <w:highlight w:val="none"/>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04485" cy="855980"/>
            <wp:effectExtent l="0" t="0" r="5715" b="1270"/>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5"/>
                    <a:stretch>
                      <a:fillRect/>
                    </a:stretch>
                  </pic:blipFill>
                  <pic:spPr>
                    <a:xfrm>
                      <a:off x="0" y="0"/>
                      <a:ext cx="5404485" cy="855980"/>
                    </a:xfrm>
                    <a:prstGeom prst="rect">
                      <a:avLst/>
                    </a:prstGeom>
                    <a:noFill/>
                    <a:ln w="9525">
                      <a:noFill/>
                    </a:ln>
                  </pic:spPr>
                </pic:pic>
              </a:graphicData>
            </a:graphic>
          </wp:inline>
        </w:drawing>
      </w:r>
    </w:p>
    <w:p>
      <w:pPr>
        <w:widowControl w:val="0"/>
        <w:numPr>
          <w:ilvl w:val="0"/>
          <w:numId w:val="0"/>
        </w:numPr>
        <w:ind w:leftChars="0"/>
        <w:jc w:val="both"/>
        <w:rPr>
          <w:rFonts w:hint="default"/>
          <w:highlight w:val="none"/>
          <w:lang w:val="en-US" w:eastAsia="zh-CN"/>
        </w:rPr>
      </w:pPr>
    </w:p>
    <w:p>
      <w:pPr>
        <w:widowControl w:val="0"/>
        <w:numPr>
          <w:ilvl w:val="0"/>
          <w:numId w:val="0"/>
        </w:numPr>
        <w:ind w:leftChars="0"/>
        <w:jc w:val="both"/>
        <w:rPr>
          <w:rFonts w:hint="default"/>
          <w:highlight w:val="none"/>
          <w:lang w:val="en-US" w:eastAsia="zh-CN"/>
        </w:rPr>
      </w:pPr>
      <w:r>
        <w:rPr>
          <w:rFonts w:hint="default"/>
          <w:highlight w:val="none"/>
          <w:lang w:val="en-US" w:eastAsia="zh-CN"/>
        </w:rPr>
        <w:t>[</w:t>
      </w:r>
      <w:r>
        <w:rPr>
          <w:rFonts w:hint="eastAsia"/>
          <w:highlight w:val="none"/>
          <w:lang w:val="en-US" w:eastAsia="zh-CN"/>
        </w:rPr>
        <w:t>1</w:t>
      </w:r>
      <w:r>
        <w:rPr>
          <w:rFonts w:hint="default"/>
          <w:highlight w:val="none"/>
          <w:lang w:val="en-US" w:eastAsia="zh-CN"/>
        </w:rPr>
        <w:t>]王青川,张炳春,任伊宾等.医用无镍不锈钢的研究与应用[J].金属学报,2017,53(10):1311-1316.</w:t>
      </w:r>
    </w:p>
    <w:p>
      <w:pPr>
        <w:widowControl w:val="0"/>
        <w:numPr>
          <w:ilvl w:val="0"/>
          <w:numId w:val="0"/>
        </w:numPr>
        <w:ind w:leftChars="0"/>
        <w:jc w:val="both"/>
        <w:rPr>
          <w:rFonts w:hint="default"/>
          <w:highlight w:val="none"/>
          <w:lang w:val="en-US" w:eastAsia="zh-CN"/>
        </w:rPr>
      </w:pPr>
      <w:r>
        <w:rPr>
          <w:rFonts w:hint="default"/>
          <w:highlight w:val="none"/>
          <w:lang w:val="en-US" w:eastAsia="zh-CN"/>
        </w:rPr>
        <w:t>[</w:t>
      </w:r>
      <w:r>
        <w:rPr>
          <w:rFonts w:hint="eastAsia"/>
          <w:highlight w:val="none"/>
          <w:lang w:val="en-US" w:eastAsia="zh-CN"/>
        </w:rPr>
        <w:t>2</w:t>
      </w:r>
      <w:r>
        <w:rPr>
          <w:rFonts w:hint="default"/>
          <w:highlight w:val="none"/>
          <w:lang w:val="en-US" w:eastAsia="zh-CN"/>
        </w:rPr>
        <w:t>]王书桓,孙鑫,赵定国等.HPSLM工艺参数对高氮不锈钢氮含量及组织的影响[J].特种铸造及有色合金,2023,43(08):1054-1059.DOI:10.15980/j.tzzz.2023.08.008.</w:t>
      </w:r>
    </w:p>
    <w:p>
      <w:pPr>
        <w:widowControl w:val="0"/>
        <w:numPr>
          <w:ilvl w:val="0"/>
          <w:numId w:val="0"/>
        </w:numPr>
        <w:ind w:leftChars="0"/>
        <w:jc w:val="both"/>
        <w:rPr>
          <w:rFonts w:hint="default"/>
          <w:highlight w:val="none"/>
          <w:lang w:val="en-US" w:eastAsia="zh-CN"/>
        </w:rPr>
      </w:pPr>
      <w:r>
        <w:rPr>
          <w:rFonts w:hint="default"/>
          <w:highlight w:val="none"/>
          <w:lang w:val="en-US" w:eastAsia="zh-CN"/>
        </w:rPr>
        <w:t>[</w:t>
      </w:r>
      <w:r>
        <w:rPr>
          <w:rFonts w:hint="eastAsia"/>
          <w:highlight w:val="none"/>
          <w:lang w:val="en-US" w:eastAsia="zh-CN"/>
        </w:rPr>
        <w:t>3</w:t>
      </w:r>
      <w:r>
        <w:rPr>
          <w:rFonts w:hint="default"/>
          <w:highlight w:val="none"/>
          <w:lang w:val="en-US" w:eastAsia="zh-CN"/>
        </w:rPr>
        <w:t>]任建彪,赵定国,孙鑫等.过配粉末激光选区熔化制备高氮不锈钢研究[J].粉末冶金工业,2023,33(03):13-22.DOI:10.13228/j.boyuan.issn1006-6543.20220118.</w:t>
      </w:r>
    </w:p>
    <w:p>
      <w:pPr>
        <w:widowControl w:val="0"/>
        <w:numPr>
          <w:ilvl w:val="0"/>
          <w:numId w:val="0"/>
        </w:numPr>
        <w:ind w:leftChars="0"/>
        <w:jc w:val="both"/>
        <w:rPr>
          <w:rFonts w:hint="default"/>
          <w:highlight w:val="none"/>
          <w:lang w:val="en-US" w:eastAsia="zh-CN"/>
        </w:rPr>
      </w:pPr>
      <w:r>
        <w:rPr>
          <w:rFonts w:hint="default"/>
          <w:highlight w:val="none"/>
          <w:lang w:val="en-US" w:eastAsia="zh-CN"/>
        </w:rPr>
        <w:t>[</w:t>
      </w:r>
      <w:r>
        <w:rPr>
          <w:rFonts w:hint="eastAsia"/>
          <w:highlight w:val="none"/>
          <w:lang w:val="en-US" w:eastAsia="zh-CN"/>
        </w:rPr>
        <w:t>4</w:t>
      </w:r>
      <w:r>
        <w:rPr>
          <w:rFonts w:hint="default"/>
          <w:highlight w:val="none"/>
          <w:lang w:val="en-US" w:eastAsia="zh-CN"/>
        </w:rPr>
        <w:t>]安瑞金,赵琳,田志凌等.医疗器械用高氮不锈钢薄板激光焊接接头的组织与性能[J].应用激光,2007,(06):479-482.</w:t>
      </w:r>
    </w:p>
    <w:p>
      <w:pPr>
        <w:widowControl w:val="0"/>
        <w:numPr>
          <w:ilvl w:val="0"/>
          <w:numId w:val="0"/>
        </w:numPr>
        <w:ind w:leftChars="0"/>
        <w:jc w:val="both"/>
        <w:rPr>
          <w:rFonts w:hint="default"/>
          <w:highlight w:val="none"/>
          <w:lang w:val="en-US" w:eastAsia="zh-CN"/>
        </w:rPr>
      </w:pPr>
    </w:p>
    <w:p>
      <w:pPr>
        <w:widowControl w:val="0"/>
        <w:numPr>
          <w:ilvl w:val="0"/>
          <w:numId w:val="0"/>
        </w:numPr>
        <w:ind w:leftChars="0"/>
        <w:jc w:val="both"/>
        <w:rPr>
          <w:rFonts w:hint="default"/>
          <w:highlight w:val="none"/>
          <w:lang w:val="en-US" w:eastAsia="zh-CN"/>
        </w:rPr>
      </w:pPr>
    </w:p>
    <w:p>
      <w:pPr>
        <w:widowControl w:val="0"/>
        <w:numPr>
          <w:ilvl w:val="0"/>
          <w:numId w:val="0"/>
        </w:numPr>
        <w:ind w:leftChars="0"/>
        <w:jc w:val="both"/>
        <w:rPr>
          <w:rFonts w:hint="default"/>
          <w:highlight w:val="none"/>
          <w:lang w:val="en-US" w:eastAsia="zh-CN"/>
        </w:rPr>
      </w:pPr>
      <w:r>
        <w:rPr>
          <w:rFonts w:hint="default"/>
          <w:highlight w:val="none"/>
          <w:lang w:val="en-US" w:eastAsia="zh-CN"/>
        </w:rPr>
        <w:t>[</w:t>
      </w:r>
      <w:r>
        <w:rPr>
          <w:rFonts w:hint="eastAsia"/>
          <w:highlight w:val="none"/>
          <w:lang w:val="en-US" w:eastAsia="zh-CN"/>
        </w:rPr>
        <w:t>3</w:t>
      </w:r>
      <w:r>
        <w:rPr>
          <w:rFonts w:hint="default"/>
          <w:highlight w:val="none"/>
          <w:lang w:val="en-US" w:eastAsia="zh-CN"/>
        </w:rPr>
        <w:t>]崔小杰,王亚超,任建彪等.能量密度对高氮不锈钢选区激光熔化成形质量的影响[J].热加工工艺,2024,53(01):23-28.DOI:10.14158/j.cnki.1001-3814.20212872.</w:t>
      </w:r>
    </w:p>
    <w:p>
      <w:pPr>
        <w:widowControl w:val="0"/>
        <w:numPr>
          <w:ilvl w:val="0"/>
          <w:numId w:val="0"/>
        </w:numPr>
        <w:ind w:leftChars="0"/>
        <w:jc w:val="both"/>
        <w:rPr>
          <w:rFonts w:hint="default"/>
          <w:highlight w:val="none"/>
          <w:lang w:val="en-US" w:eastAsia="zh-CN"/>
        </w:rPr>
      </w:pPr>
      <w:r>
        <w:rPr>
          <w:rFonts w:hint="default"/>
          <w:highlight w:val="none"/>
          <w:lang w:val="en-US" w:eastAsia="zh-CN"/>
        </w:rPr>
        <w:t>[</w:t>
      </w:r>
      <w:r>
        <w:rPr>
          <w:rFonts w:hint="eastAsia"/>
          <w:highlight w:val="none"/>
          <w:lang w:val="en-US" w:eastAsia="zh-CN"/>
        </w:rPr>
        <w:t>4</w:t>
      </w:r>
      <w:r>
        <w:rPr>
          <w:rFonts w:hint="default"/>
          <w:highlight w:val="none"/>
          <w:lang w:val="en-US" w:eastAsia="zh-CN"/>
        </w:rPr>
        <w:t>]苏新磊,赵定国,陈洋等.凝固过程微熔池温度场数值模拟及分析[J].铸造,2022,71(03):340-345.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FZSSK--GBK1-0">
    <w:altName w:val="Segoe Print"/>
    <w:panose1 w:val="00000000000000000000"/>
    <w:charset w:val="00"/>
    <w:family w:val="auto"/>
    <w:pitch w:val="default"/>
    <w:sig w:usb0="00000000" w:usb1="00000000" w:usb2="00000000" w:usb3="00000000" w:csb0="00000000" w:csb1="00000000"/>
  </w:font>
  <w:font w:name="B5 + 华光书宋_CNKI">
    <w:altName w:val="宋体"/>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VlNTk2MWU2ZWQ0ZmE4NTkzZWRhZWI2YTliMDBlMDIifQ=="/>
  </w:docVars>
  <w:rsids>
    <w:rsidRoot w:val="00000000"/>
    <w:rsid w:val="0A9A5E81"/>
    <w:rsid w:val="157570A3"/>
    <w:rsid w:val="47F6202D"/>
    <w:rsid w:val="4F455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2024-03-03T02:04:00Z</dcterms:created>
  <dc:creator>韩鸽</dc:creator>
  <cp:lastModifiedBy>AUV</cp:lastModifiedBy>
  <dcterms:modified xsi:type="dcterms:W3CDTF">2024-03-05T10:59:43Z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4D8F259848E7412E95E6777EF7DFF609_12</vt:lpwstr>
  </property>
</Properties>
</file>