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pPr>
    </w:p>
    <w:p>
      <w:pPr>
        <w:jc w:val="center"/>
      </w:pPr>
    </w:p>
    <w:p>
      <w:pPr>
        <w:jc w:val="center"/>
      </w:pPr>
    </w:p>
    <w:p>
      <w:pPr>
        <w:jc w:val="center"/>
        <w:rPr>
          <w:rFonts w:ascii="宋体" w:hAnsi="宋体" w:cs="宋体"/>
        </w:rPr>
      </w:pPr>
      <w:r>
        <w:drawing>
          <wp:inline distT="0" distB="0" distL="0" distR="0">
            <wp:extent cx="676275" cy="6762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76275" cy="676275"/>
                    </a:xfrm>
                    <a:prstGeom prst="rect">
                      <a:avLst/>
                    </a:prstGeom>
                    <a:noFill/>
                    <a:ln>
                      <a:noFill/>
                    </a:ln>
                  </pic:spPr>
                </pic:pic>
              </a:graphicData>
            </a:graphic>
          </wp:inline>
        </w:drawing>
      </w:r>
      <w:r>
        <w:drawing>
          <wp:inline distT="0" distB="0" distL="0" distR="0">
            <wp:extent cx="2971800" cy="733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971800" cy="733425"/>
                    </a:xfrm>
                    <a:prstGeom prst="rect">
                      <a:avLst/>
                    </a:prstGeom>
                    <a:noFill/>
                    <a:ln>
                      <a:noFill/>
                    </a:ln>
                  </pic:spPr>
                </pic:pic>
              </a:graphicData>
            </a:graphic>
          </wp:inline>
        </w:drawing>
      </w:r>
    </w:p>
    <w:p>
      <w:pPr>
        <w:jc w:val="center"/>
        <w:rPr>
          <w:szCs w:val="20"/>
        </w:rPr>
      </w:pPr>
    </w:p>
    <w:p>
      <w:pPr>
        <w:spacing w:afterLines="100"/>
        <w:jc w:val="center"/>
        <w:rPr>
          <w:rFonts w:ascii="黑体" w:hAnsi="黑体" w:eastAsia="黑体"/>
          <w:sz w:val="44"/>
          <w:szCs w:val="13"/>
        </w:rPr>
      </w:pPr>
      <w:r>
        <w:rPr>
          <w:rFonts w:hint="eastAsia" w:ascii="黑体" w:hAnsi="黑体" w:eastAsia="黑体"/>
          <w:sz w:val="44"/>
          <w:szCs w:val="13"/>
        </w:rPr>
        <w:t>本科生结课论文</w:t>
      </w:r>
    </w:p>
    <w:p>
      <w:pPr>
        <w:spacing w:line="300" w:lineRule="auto"/>
        <w:jc w:val="center"/>
        <w:rPr>
          <w:rFonts w:ascii="黑体" w:hAnsi="黑体" w:eastAsia="黑体"/>
          <w:sz w:val="72"/>
          <w:szCs w:val="20"/>
        </w:rPr>
      </w:pPr>
    </w:p>
    <w:p>
      <w:pPr>
        <w:spacing w:line="300" w:lineRule="auto"/>
        <w:jc w:val="center"/>
        <w:rPr>
          <w:rFonts w:hint="default" w:ascii="黑体" w:hAnsi="黑体" w:eastAsia="黑体"/>
          <w:sz w:val="56"/>
          <w:szCs w:val="18"/>
          <w:lang w:val="en-US" w:eastAsia="zh-CN"/>
        </w:rPr>
      </w:pPr>
      <w:r>
        <w:rPr>
          <w:rFonts w:hint="eastAsia" w:ascii="黑体" w:hAnsi="黑体" w:eastAsia="黑体"/>
          <w:sz w:val="56"/>
          <w:szCs w:val="18"/>
        </w:rPr>
        <w:t>课程名：智慧能源之美</w:t>
      </w:r>
    </w:p>
    <w:p>
      <w:pPr>
        <w:spacing w:line="300" w:lineRule="auto"/>
        <w:jc w:val="center"/>
        <w:rPr>
          <w:rFonts w:ascii="黑体" w:hAnsi="黑体" w:eastAsia="黑体"/>
          <w:sz w:val="52"/>
          <w:szCs w:val="52"/>
        </w:rPr>
      </w:pPr>
    </w:p>
    <w:p>
      <w:pPr>
        <w:spacing w:line="300" w:lineRule="auto"/>
        <w:jc w:val="center"/>
        <w:rPr>
          <w:rFonts w:hint="default" w:ascii="黑体" w:hAnsi="黑体" w:eastAsia="黑体"/>
          <w:sz w:val="48"/>
          <w:szCs w:val="48"/>
          <w:lang w:val="en-US" w:eastAsia="zh-CN"/>
        </w:rPr>
      </w:pPr>
      <w:r>
        <w:rPr>
          <w:rFonts w:hint="eastAsia" w:ascii="黑体" w:hAnsi="黑体" w:eastAsia="黑体"/>
          <w:sz w:val="52"/>
          <w:szCs w:val="52"/>
        </w:rPr>
        <w:t>题目：</w:t>
      </w:r>
      <w:r>
        <w:rPr>
          <w:rFonts w:hint="eastAsia" w:ascii="黑体" w:hAnsi="黑体" w:eastAsia="黑体"/>
          <w:sz w:val="52"/>
          <w:szCs w:val="52"/>
          <w:lang w:val="en-US" w:eastAsia="zh-CN"/>
        </w:rPr>
        <w:t>离网太阳能利用最小系统研究</w:t>
      </w:r>
    </w:p>
    <w:p>
      <w:pPr>
        <w:rPr>
          <w:rFonts w:eastAsia="STXinwei"/>
          <w:sz w:val="36"/>
          <w:szCs w:val="20"/>
        </w:rPr>
      </w:pPr>
    </w:p>
    <w:p>
      <w:pPr>
        <w:rPr>
          <w:rFonts w:eastAsia="STXinwei"/>
          <w:sz w:val="36"/>
          <w:szCs w:val="20"/>
        </w:rPr>
      </w:pPr>
    </w:p>
    <w:p>
      <w:pPr>
        <w:spacing w:line="360" w:lineRule="auto"/>
        <w:jc w:val="left"/>
        <w:rPr>
          <w:rFonts w:ascii="仿宋" w:hAnsi="仿宋" w:eastAsia="仿宋"/>
          <w:color w:val="000000"/>
          <w:sz w:val="32"/>
          <w:szCs w:val="32"/>
        </w:rPr>
      </w:pPr>
    </w:p>
    <w:p>
      <w:pPr>
        <w:spacing w:line="360" w:lineRule="auto"/>
        <w:ind w:firstLine="1920" w:firstLineChars="600"/>
        <w:rPr>
          <w:rFonts w:hint="eastAsia" w:eastAsia="仿宋"/>
          <w:sz w:val="32"/>
          <w:szCs w:val="32"/>
          <w:lang w:eastAsia="zh-CN"/>
        </w:rPr>
      </w:pPr>
      <w:r>
        <w:rPr>
          <w:rFonts w:eastAsia="仿宋"/>
          <w:color w:val="000000"/>
          <w:sz w:val="32"/>
          <w:szCs w:val="32"/>
        </w:rPr>
        <w:t>姓名</w:t>
      </w:r>
      <w:r>
        <w:rPr>
          <w:rFonts w:hint="eastAsia" w:eastAsia="仿宋"/>
          <w:color w:val="000000"/>
          <w:sz w:val="32"/>
          <w:szCs w:val="32"/>
          <w:lang w:val="en-US" w:eastAsia="zh-CN"/>
        </w:rPr>
        <w:t xml:space="preserve">     </w:t>
      </w:r>
      <w:r>
        <w:rPr>
          <w:rFonts w:hint="eastAsia" w:eastAsia="仿宋"/>
          <w:sz w:val="32"/>
          <w:szCs w:val="32"/>
          <w:u w:val="single"/>
          <w:lang w:val="en-US" w:eastAsia="zh-CN"/>
        </w:rPr>
        <w:t>董树诚</w:t>
      </w:r>
    </w:p>
    <w:p>
      <w:pPr>
        <w:spacing w:line="360" w:lineRule="auto"/>
        <w:ind w:firstLine="1920" w:firstLineChars="600"/>
        <w:rPr>
          <w:rFonts w:hint="eastAsia" w:eastAsia="仿宋"/>
          <w:color w:val="000000"/>
          <w:sz w:val="32"/>
          <w:szCs w:val="32"/>
          <w:u w:val="single"/>
          <w:lang w:eastAsia="zh-CN"/>
        </w:rPr>
      </w:pPr>
      <w:r>
        <w:rPr>
          <w:rFonts w:eastAsia="仿宋"/>
          <w:sz w:val="32"/>
          <w:szCs w:val="32"/>
        </w:rPr>
        <w:t>学号</w:t>
      </w:r>
      <w:r>
        <w:rPr>
          <w:rFonts w:hint="eastAsia" w:eastAsia="仿宋"/>
          <w:sz w:val="32"/>
          <w:szCs w:val="32"/>
          <w:lang w:val="en-US" w:eastAsia="zh-CN"/>
        </w:rPr>
        <w:t xml:space="preserve">     </w:t>
      </w:r>
      <w:r>
        <w:rPr>
          <w:rFonts w:eastAsia="仿宋"/>
          <w:sz w:val="32"/>
          <w:szCs w:val="32"/>
          <w:u w:val="single"/>
        </w:rPr>
        <w:t>202214680</w:t>
      </w:r>
      <w:r>
        <w:rPr>
          <w:rFonts w:hint="eastAsia" w:eastAsia="仿宋"/>
          <w:sz w:val="32"/>
          <w:szCs w:val="32"/>
          <w:u w:val="single"/>
          <w:lang w:val="en-US" w:eastAsia="zh-CN"/>
        </w:rPr>
        <w:t>507</w:t>
      </w:r>
    </w:p>
    <w:p>
      <w:pPr>
        <w:spacing w:line="360" w:lineRule="auto"/>
        <w:ind w:firstLine="1920" w:firstLineChars="600"/>
        <w:rPr>
          <w:rFonts w:hint="eastAsia" w:eastAsia="仿宋"/>
          <w:sz w:val="32"/>
          <w:szCs w:val="32"/>
          <w:lang w:eastAsia="zh-CN"/>
        </w:rPr>
      </w:pPr>
      <w:r>
        <w:rPr>
          <w:rFonts w:eastAsia="仿宋"/>
          <w:sz w:val="32"/>
          <w:szCs w:val="32"/>
        </w:rPr>
        <w:t>院系</w:t>
      </w:r>
      <w:r>
        <w:rPr>
          <w:rFonts w:hint="eastAsia" w:eastAsia="仿宋"/>
          <w:sz w:val="32"/>
          <w:szCs w:val="32"/>
          <w:lang w:val="en-US" w:eastAsia="zh-CN"/>
        </w:rPr>
        <w:t xml:space="preserve">     </w:t>
      </w:r>
      <w:r>
        <w:rPr>
          <w:rFonts w:hint="eastAsia" w:eastAsia="仿宋"/>
          <w:sz w:val="32"/>
          <w:szCs w:val="32"/>
          <w:u w:val="single"/>
          <w:lang w:val="en-US" w:eastAsia="zh-CN"/>
        </w:rPr>
        <w:t>以升创新教育基地</w:t>
      </w:r>
    </w:p>
    <w:p>
      <w:pPr>
        <w:spacing w:line="360" w:lineRule="auto"/>
        <w:ind w:firstLine="1920" w:firstLineChars="600"/>
        <w:rPr>
          <w:rFonts w:hint="eastAsia" w:eastAsia="仿宋"/>
          <w:sz w:val="32"/>
          <w:szCs w:val="32"/>
          <w:lang w:eastAsia="zh-CN"/>
        </w:rPr>
      </w:pPr>
      <w:r>
        <w:rPr>
          <w:rFonts w:hint="eastAsia" w:eastAsia="仿宋"/>
          <w:sz w:val="32"/>
          <w:szCs w:val="32"/>
        </w:rPr>
        <w:t>专业班级</w:t>
      </w:r>
      <w:r>
        <w:rPr>
          <w:rFonts w:hint="eastAsia" w:eastAsia="仿宋"/>
          <w:sz w:val="32"/>
          <w:szCs w:val="32"/>
          <w:lang w:val="en-US" w:eastAsia="zh-CN"/>
        </w:rPr>
        <w:t xml:space="preserve"> </w:t>
      </w:r>
      <w:r>
        <w:rPr>
          <w:rFonts w:hint="eastAsia" w:eastAsia="仿宋"/>
          <w:sz w:val="32"/>
          <w:szCs w:val="32"/>
          <w:u w:val="single"/>
        </w:rPr>
        <w:t>22</w:t>
      </w:r>
      <w:r>
        <w:rPr>
          <w:rFonts w:hint="eastAsia" w:eastAsia="仿宋"/>
          <w:sz w:val="32"/>
          <w:szCs w:val="32"/>
          <w:u w:val="single"/>
          <w:lang w:val="en-US" w:eastAsia="zh-CN"/>
        </w:rPr>
        <w:t>能动五</w:t>
      </w:r>
      <w:r>
        <w:rPr>
          <w:rFonts w:hint="eastAsia" w:eastAsia="仿宋"/>
          <w:sz w:val="32"/>
          <w:szCs w:val="32"/>
          <w:u w:val="single"/>
        </w:rPr>
        <w:t>班</w:t>
      </w:r>
    </w:p>
    <w:p>
      <w:pPr>
        <w:spacing w:line="360" w:lineRule="auto"/>
        <w:ind w:firstLine="1920" w:firstLineChars="600"/>
        <w:rPr>
          <w:rFonts w:hint="eastAsia" w:eastAsia="仿宋"/>
          <w:sz w:val="32"/>
          <w:szCs w:val="32"/>
          <w:lang w:eastAsia="zh-CN"/>
        </w:rPr>
      </w:pPr>
      <w:r>
        <w:rPr>
          <w:rFonts w:eastAsia="仿宋"/>
          <w:sz w:val="32"/>
          <w:szCs w:val="32"/>
        </w:rPr>
        <w:t>指导教师</w:t>
      </w:r>
      <w:r>
        <w:rPr>
          <w:rFonts w:hint="eastAsia" w:eastAsia="仿宋"/>
          <w:sz w:val="32"/>
          <w:szCs w:val="32"/>
          <w:lang w:val="en-US" w:eastAsia="zh-CN"/>
        </w:rPr>
        <w:t xml:space="preserve"> </w:t>
      </w:r>
      <w:r>
        <w:rPr>
          <w:rFonts w:hint="eastAsia" w:eastAsia="仿宋"/>
          <w:sz w:val="32"/>
          <w:szCs w:val="32"/>
          <w:u w:val="single"/>
          <w:lang w:val="en-US" w:eastAsia="zh-CN"/>
        </w:rPr>
        <w:t>刘良旭</w:t>
      </w:r>
    </w:p>
    <w:p>
      <w:pPr>
        <w:ind w:firstLine="2640" w:firstLineChars="600"/>
        <w:rPr>
          <w:rFonts w:eastAsia="STXinwei"/>
          <w:sz w:val="44"/>
          <w:szCs w:val="20"/>
        </w:rPr>
      </w:pPr>
    </w:p>
    <w:p>
      <w:pPr>
        <w:ind w:firstLine="1440" w:firstLineChars="400"/>
        <w:rPr>
          <w:rFonts w:eastAsia="STXinwei"/>
          <w:sz w:val="36"/>
          <w:szCs w:val="20"/>
        </w:rPr>
      </w:pPr>
    </w:p>
    <w:p>
      <w:pPr>
        <w:rPr>
          <w:rFonts w:eastAsia="STXinwei"/>
          <w:sz w:val="36"/>
          <w:szCs w:val="20"/>
        </w:rPr>
      </w:pPr>
    </w:p>
    <w:p>
      <w:pPr>
        <w:jc w:val="center"/>
        <w:rPr>
          <w:rFonts w:eastAsia="STXinwei"/>
          <w:sz w:val="36"/>
          <w:szCs w:val="36"/>
        </w:rPr>
        <w:sectPr>
          <w:headerReference r:id="rId4" w:type="first"/>
          <w:footerReference r:id="rId7" w:type="first"/>
          <w:footerReference r:id="rId5" w:type="default"/>
          <w:headerReference r:id="rId3" w:type="even"/>
          <w:footerReference r:id="rId6" w:type="even"/>
          <w:pgSz w:w="11906" w:h="16838"/>
          <w:pgMar w:top="1418" w:right="1134" w:bottom="1134" w:left="1134" w:header="851" w:footer="992" w:gutter="284"/>
          <w:pgNumType w:fmt="numberInDash" w:start="7" w:chapStyle="1"/>
          <w:cols w:space="720" w:num="1"/>
          <w:docGrid w:linePitch="326" w:charSpace="0"/>
        </w:sectPr>
      </w:pPr>
      <w:r>
        <w:rPr>
          <w:rFonts w:hint="eastAsia" w:ascii="宋体" w:hAnsi="宋体"/>
          <w:sz w:val="32"/>
          <w:szCs w:val="32"/>
        </w:rPr>
        <w:t>二零二</w:t>
      </w:r>
      <w:r>
        <w:rPr>
          <w:rFonts w:hint="eastAsia" w:ascii="宋体" w:hAnsi="宋体"/>
          <w:sz w:val="32"/>
          <w:szCs w:val="32"/>
          <w:lang w:val="en-US" w:eastAsia="zh-CN"/>
        </w:rPr>
        <w:t>四</w:t>
      </w:r>
      <w:r>
        <w:rPr>
          <w:rFonts w:hint="eastAsia" w:ascii="宋体" w:hAnsi="宋体"/>
          <w:sz w:val="32"/>
          <w:szCs w:val="32"/>
        </w:rPr>
        <w:t>年</w:t>
      </w:r>
      <w:r>
        <w:rPr>
          <w:rFonts w:hint="eastAsia" w:ascii="宋体" w:hAnsi="宋体"/>
          <w:sz w:val="32"/>
          <w:szCs w:val="32"/>
          <w:lang w:val="en-US" w:eastAsia="zh-CN"/>
        </w:rPr>
        <w:t>六</w:t>
      </w:r>
      <w:r>
        <w:rPr>
          <w:rFonts w:hint="eastAsia" w:ascii="宋体" w:hAnsi="宋体"/>
          <w:sz w:val="32"/>
          <w:szCs w:val="32"/>
        </w:rPr>
        <w:t>月一日</w:t>
      </w:r>
    </w:p>
    <w:p>
      <w:pPr>
        <w:jc w:val="center"/>
        <w:outlineLvl w:val="0"/>
        <w:rPr>
          <w:rFonts w:ascii="黑体" w:hAnsi="黑体" w:eastAsia="黑体"/>
          <w:color w:val="000000"/>
          <w:sz w:val="44"/>
          <w:szCs w:val="44"/>
        </w:rPr>
      </w:pPr>
      <w:r>
        <w:rPr>
          <w:rFonts w:hint="eastAsia" w:ascii="黑体" w:hAnsi="黑体" w:eastAsia="黑体"/>
          <w:color w:val="000000"/>
          <w:sz w:val="44"/>
          <w:szCs w:val="44"/>
          <w:lang w:val="en-US" w:eastAsia="zh-CN"/>
        </w:rPr>
        <w:t>离网太阳能利用最小系统研究</w:t>
      </w:r>
    </w:p>
    <w:p>
      <w:pPr>
        <w:jc w:val="center"/>
        <w:outlineLvl w:val="0"/>
        <w:rPr>
          <w:rFonts w:ascii="宋体" w:hAnsi="宋体"/>
          <w:color w:val="000000"/>
          <w:sz w:val="18"/>
          <w:szCs w:val="18"/>
        </w:rPr>
      </w:pPr>
      <w:r>
        <w:rPr>
          <w:rFonts w:hint="eastAsia" w:ascii="楷体" w:hAnsi="楷体" w:eastAsia="楷体"/>
          <w:color w:val="000000"/>
          <w:sz w:val="28"/>
          <w:szCs w:val="28"/>
          <w:lang w:val="en-US" w:eastAsia="zh-CN"/>
        </w:rPr>
        <w:t>董树诚</w:t>
      </w:r>
      <w:r>
        <w:rPr>
          <w:rFonts w:ascii="楷体" w:hAnsi="楷体" w:eastAsia="楷体"/>
          <w:color w:val="000000"/>
          <w:sz w:val="28"/>
          <w:szCs w:val="28"/>
          <w:vertAlign w:val="superscript"/>
        </w:rPr>
        <w:t>1</w:t>
      </w:r>
      <w:r>
        <w:rPr>
          <w:rFonts w:ascii="TimesNewRomanPSMT" w:hAnsi="TimesNewRomanPSMT"/>
          <w:color w:val="000000"/>
          <w:sz w:val="16"/>
          <w:szCs w:val="16"/>
        </w:rPr>
        <w:br w:type="textWrapping"/>
      </w:r>
      <w:r>
        <w:rPr>
          <w:rFonts w:hint="eastAsia" w:ascii="宋体" w:hAnsi="宋体"/>
          <w:color w:val="000000"/>
          <w:sz w:val="18"/>
          <w:szCs w:val="18"/>
        </w:rPr>
        <w:t>（</w:t>
      </w:r>
      <w:r>
        <w:rPr>
          <w:rFonts w:ascii="宋体" w:hAnsi="宋体"/>
          <w:color w:val="000000"/>
          <w:sz w:val="18"/>
          <w:szCs w:val="18"/>
        </w:rPr>
        <w:t>1.</w:t>
      </w:r>
      <w:r>
        <w:rPr>
          <w:rFonts w:hint="eastAsia" w:ascii="宋体" w:hAnsi="宋体"/>
          <w:color w:val="000000"/>
          <w:sz w:val="18"/>
          <w:szCs w:val="18"/>
        </w:rPr>
        <w:t>华北理工大学）</w:t>
      </w:r>
    </w:p>
    <w:p>
      <w:pPr>
        <w:jc w:val="left"/>
        <w:rPr>
          <w:rFonts w:hint="eastAsia" w:eastAsia="宋体"/>
          <w:lang w:eastAsia="zh-CN"/>
        </w:rPr>
      </w:pPr>
    </w:p>
    <w:p>
      <w:pPr>
        <w:jc w:val="left"/>
        <w:rPr>
          <w:rFonts w:hint="eastAsia" w:eastAsia="宋体"/>
          <w:color w:val="000000"/>
          <w:szCs w:val="21"/>
          <w:lang w:eastAsia="zh-CN"/>
        </w:rPr>
      </w:pPr>
      <w:r>
        <w:rPr>
          <w:rFonts w:hint="eastAsia" w:ascii="黑体" w:hAnsi="黑体" w:eastAsia="黑体"/>
          <w:color w:val="000000"/>
          <w:szCs w:val="21"/>
        </w:rPr>
        <w:t>关键词：</w:t>
      </w:r>
      <w:r>
        <w:rPr>
          <w:rFonts w:hint="eastAsia" w:ascii="楷体" w:hAnsi="楷体" w:eastAsia="楷体"/>
          <w:color w:val="000000"/>
          <w:szCs w:val="21"/>
          <w:lang w:val="en-US" w:eastAsia="zh-CN"/>
        </w:rPr>
        <w:t>stm32铅酸蓄电池buck-boost电路 mppt保护电路</w:t>
      </w:r>
      <w:r>
        <w:rPr>
          <w:rFonts w:hint="eastAsia"/>
          <w:color w:val="000000"/>
          <w:sz w:val="16"/>
          <w:szCs w:val="16"/>
        </w:rPr>
        <w:br w:type="textWrapping"/>
      </w:r>
      <w:r>
        <w:rPr>
          <w:rFonts w:hint="eastAsia" w:ascii="黑体" w:hAnsi="黑体" w:eastAsia="黑体"/>
          <w:color w:val="000000"/>
          <w:szCs w:val="21"/>
        </w:rPr>
        <w:t>摘要：</w:t>
      </w:r>
      <w:r>
        <w:rPr>
          <w:rFonts w:hint="eastAsia" w:ascii="TimesNewRomanPSMT" w:hAnsi="TimesNewRomanPSMT" w:eastAsia="黑体"/>
          <w:color w:val="000000"/>
          <w:sz w:val="16"/>
          <w:szCs w:val="16"/>
          <w:lang w:val="en-US" w:eastAsia="zh-CN"/>
        </w:rPr>
        <w:t>离网太阳能利用最小系统研究中的每一个部分都很重要，关键是每一个部分都可单拿出来研究极大的减少了前期的工作量但是也对最后系统的耦合产生了阻碍。离网太阳能利用最小系统基于stm32最小系统板来实现远程通信，太阳能控制器的控制核心。最小系统应该包含最大功率点追踪，均衡充电，过流过放保护，GUI面板。</w:t>
      </w:r>
      <w:r>
        <w:rPr>
          <w:rFonts w:ascii="TimesNewRomanPSMT" w:hAnsi="TimesNewRomanPSMT"/>
          <w:color w:val="000000"/>
          <w:sz w:val="16"/>
          <w:szCs w:val="16"/>
        </w:rPr>
        <w:br w:type="textWrapping"/>
      </w:r>
    </w:p>
    <w:p>
      <w:pPr>
        <w:jc w:val="left"/>
        <w:rPr>
          <w:rFonts w:hint="eastAsia" w:eastAsia="宋体"/>
          <w:color w:val="FF0000"/>
          <w:sz w:val="22"/>
          <w:lang w:eastAsia="zh-CN"/>
        </w:rPr>
      </w:pPr>
      <w:r>
        <w:rPr>
          <w:rFonts w:ascii="仿宋" w:hAnsi="仿宋" w:eastAsia="仿宋"/>
          <w:color w:val="000000"/>
          <w:sz w:val="28"/>
          <w:szCs w:val="28"/>
        </w:rPr>
        <w:t>1</w:t>
      </w:r>
      <w:r>
        <w:rPr>
          <w:rFonts w:hint="eastAsia" w:ascii="仿宋" w:hAnsi="仿宋" w:eastAsia="仿宋"/>
          <w:color w:val="000000"/>
          <w:sz w:val="28"/>
          <w:szCs w:val="28"/>
          <w:lang w:val="en-US" w:eastAsia="zh-CN"/>
        </w:rPr>
        <w:t>系统设计</w:t>
      </w:r>
      <w:r>
        <w:rPr>
          <w:rFonts w:ascii="仿宋_GB2312" w:hAnsi="仿宋_GB2312"/>
          <w:color w:val="000000"/>
          <w:sz w:val="28"/>
          <w:szCs w:val="28"/>
        </w:rPr>
        <w:br w:type="textWrapping"/>
      </w:r>
    </w:p>
    <w:p>
      <w:pPr>
        <w:numPr>
          <w:ilvl w:val="1"/>
          <w:numId w:val="1"/>
        </w:numPr>
        <w:jc w:val="left"/>
        <w:outlineLvl w:val="0"/>
        <w:rPr>
          <w:rFonts w:hint="eastAsia" w:eastAsia="宋体"/>
          <w:color w:val="000000"/>
          <w:szCs w:val="21"/>
          <w:lang w:val="en-US" w:eastAsia="zh-CN"/>
        </w:rPr>
      </w:pPr>
      <w:r>
        <w:rPr>
          <w:rFonts w:hint="eastAsia" w:ascii="黑体" w:hAnsi="黑体" w:eastAsia="黑体"/>
          <w:color w:val="000000"/>
          <w:szCs w:val="21"/>
        </w:rPr>
        <w:t>蓄电池的工作原理及特性</w:t>
      </w:r>
    </w:p>
    <w:p>
      <w:pPr>
        <w:numPr>
          <w:ilvl w:val="2"/>
          <w:numId w:val="1"/>
        </w:numPr>
        <w:ind w:left="0" w:leftChars="0" w:firstLine="0" w:firstLineChars="0"/>
        <w:jc w:val="left"/>
        <w:outlineLvl w:val="0"/>
        <w:rPr>
          <w:rFonts w:hint="eastAsia" w:eastAsia="宋体"/>
          <w:color w:val="000000"/>
          <w:szCs w:val="21"/>
          <w:lang w:val="en-US" w:eastAsia="zh-CN"/>
        </w:rPr>
      </w:pPr>
      <w:r>
        <w:rPr>
          <w:rFonts w:hint="eastAsia" w:eastAsia="宋体"/>
          <w:color w:val="000000"/>
          <w:szCs w:val="21"/>
          <w:lang w:val="en-US" w:eastAsia="zh-CN"/>
        </w:rPr>
        <w:t>蓄电池的概念</w:t>
      </w:r>
    </w:p>
    <w:p>
      <w:pPr>
        <w:numPr>
          <w:ilvl w:val="0"/>
          <w:numId w:val="0"/>
        </w:numPr>
        <w:ind w:leftChars="0" w:firstLine="420" w:firstLineChars="0"/>
        <w:jc w:val="left"/>
        <w:outlineLvl w:val="0"/>
        <w:rPr>
          <w:rFonts w:hint="eastAsia" w:eastAsia="宋体"/>
          <w:color w:val="000000"/>
          <w:szCs w:val="21"/>
          <w:lang w:val="en-US" w:eastAsia="zh-CN"/>
        </w:rPr>
      </w:pPr>
      <w:r>
        <w:rPr>
          <w:rFonts w:hint="eastAsia" w:eastAsia="宋体"/>
          <w:color w:val="000000"/>
          <w:szCs w:val="21"/>
          <w:lang w:val="en-US" w:eastAsia="zh-CN"/>
        </w:rPr>
        <w:t>蓄电池是电池的一种二次电池，它主要包括三类：第一，镍钙、镍氢类；第二，铅酸蓄类；第三，阀控铅酸类。不同类型的蓄电池具有不同特点，镍类电池需要具有很大的容量，但是投资成本很高；铅酸蓄电池工作时很容易泄露，电池内部的水分容易挥发，电池容量也比较小，因此前面这两类电池使用较少。与其他两类电池相比，阀控铅酸蓄电池投资成本低、结构紧凑、使用期限长、无需维护等优点，因而被广泛使用在光伏发电系统中。</w:t>
      </w:r>
    </w:p>
    <w:p>
      <w:pPr>
        <w:numPr>
          <w:ilvl w:val="0"/>
          <w:numId w:val="0"/>
        </w:numPr>
        <w:ind w:leftChars="0" w:firstLine="420" w:firstLineChars="0"/>
        <w:jc w:val="left"/>
        <w:outlineLvl w:val="0"/>
        <w:rPr>
          <w:rFonts w:hint="eastAsia"/>
          <w:color w:val="000000"/>
          <w:szCs w:val="21"/>
          <w:lang w:val="en-US" w:eastAsia="zh-CN"/>
        </w:rPr>
      </w:pPr>
      <w:r>
        <w:rPr>
          <w:rFonts w:hint="eastAsia"/>
          <w:color w:val="000000"/>
          <w:szCs w:val="21"/>
          <w:lang w:val="en-US" w:eastAsia="zh-CN"/>
        </w:rPr>
        <w:t>铅酸蓄电池也广泛运用在电动车内，尽管铅酸电池污染严重但是大量的铅酸蓄电池还是广泛的流动在市场上。</w:t>
      </w:r>
    </w:p>
    <w:p>
      <w:pPr>
        <w:numPr>
          <w:ilvl w:val="2"/>
          <w:numId w:val="1"/>
        </w:numPr>
        <w:ind w:left="0" w:leftChars="0" w:firstLine="0" w:firstLineChars="0"/>
        <w:jc w:val="left"/>
        <w:outlineLvl w:val="0"/>
        <w:rPr>
          <w:rFonts w:hint="eastAsia" w:eastAsia="宋体"/>
          <w:color w:val="000000"/>
          <w:szCs w:val="21"/>
          <w:lang w:val="en-US" w:eastAsia="zh-CN"/>
        </w:rPr>
      </w:pPr>
      <w:r>
        <w:rPr>
          <w:rFonts w:hint="eastAsia" w:eastAsia="宋体"/>
          <w:color w:val="000000"/>
          <w:szCs w:val="21"/>
          <w:lang w:val="en-US" w:eastAsia="zh-CN"/>
        </w:rPr>
        <w:t>铅酸蓄电池的充电特性</w:t>
      </w:r>
    </w:p>
    <w:p>
      <w:pPr>
        <w:numPr>
          <w:ilvl w:val="0"/>
          <w:numId w:val="0"/>
        </w:numPr>
        <w:ind w:leftChars="0" w:firstLine="420" w:firstLineChars="0"/>
        <w:jc w:val="left"/>
        <w:outlineLvl w:val="0"/>
        <w:rPr>
          <w:rFonts w:hint="eastAsia" w:eastAsia="宋体"/>
          <w:color w:val="000000"/>
          <w:szCs w:val="21"/>
          <w:lang w:val="en-US" w:eastAsia="zh-CN"/>
        </w:rPr>
      </w:pPr>
      <w:r>
        <w:rPr>
          <w:rFonts w:hint="eastAsia" w:eastAsia="宋体"/>
          <w:color w:val="000000"/>
          <w:szCs w:val="21"/>
          <w:lang w:val="en-US" w:eastAsia="zh-CN"/>
        </w:rPr>
        <w:t>充电时，由于电池内部活性物质被复原，因此端电压会发生一定程度的变化，具体如下：</w:t>
      </w:r>
    </w:p>
    <w:p>
      <w:pPr>
        <w:numPr>
          <w:ilvl w:val="0"/>
          <w:numId w:val="0"/>
        </w:numPr>
        <w:ind w:leftChars="0" w:firstLine="420" w:firstLineChars="0"/>
        <w:jc w:val="left"/>
        <w:outlineLvl w:val="9"/>
      </w:pPr>
      <w:r>
        <w:drawing>
          <wp:anchor distT="0" distB="0" distL="114300" distR="114300" simplePos="0" relativeHeight="251659264" behindDoc="0" locked="0" layoutInCell="1" allowOverlap="1">
            <wp:simplePos x="0" y="0"/>
            <wp:positionH relativeFrom="column">
              <wp:posOffset>1183640</wp:posOffset>
            </wp:positionH>
            <wp:positionV relativeFrom="page">
              <wp:posOffset>6103620</wp:posOffset>
            </wp:positionV>
            <wp:extent cx="3268345" cy="1905635"/>
            <wp:effectExtent l="0" t="0" r="8255" b="18415"/>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3268345" cy="1905635"/>
                    </a:xfrm>
                    <a:prstGeom prst="rect">
                      <a:avLst/>
                    </a:prstGeom>
                    <a:noFill/>
                    <a:ln>
                      <a:noFill/>
                    </a:ln>
                  </pic:spPr>
                </pic:pic>
              </a:graphicData>
            </a:graphic>
          </wp:anchor>
        </w:drawing>
      </w:r>
    </w:p>
    <w:p>
      <w:pPr>
        <w:pStyle w:val="3"/>
        <w:numPr>
          <w:ilvl w:val="0"/>
          <w:numId w:val="0"/>
        </w:numPr>
        <w:ind w:leftChars="0" w:firstLine="420" w:firstLineChars="0"/>
        <w:jc w:val="center"/>
        <w:outlineLvl w:val="0"/>
      </w:pPr>
      <w:r>
        <w:t>图</w:t>
      </w:r>
      <w:r>
        <w:fldChar w:fldCharType="begin"/>
      </w:r>
      <w:r>
        <w:instrText xml:space="preserve"> SEQ 图 \* ARABIC </w:instrText>
      </w:r>
      <w:r>
        <w:fldChar w:fldCharType="separate"/>
      </w:r>
      <w:r>
        <w:t>1</w:t>
      </w:r>
      <w:r>
        <w:fldChar w:fldCharType="end"/>
      </w:r>
    </w:p>
    <w:p>
      <w:pPr>
        <w:ind w:firstLine="420" w:firstLineChars="0"/>
      </w:pPr>
      <w:r>
        <w:t>为了便于对蓄电池充电特性具有更深刻理解，每个阶段充电状态分析如下：</w:t>
      </w:r>
    </w:p>
    <w:p>
      <w:pPr>
        <w:numPr>
          <w:ilvl w:val="0"/>
          <w:numId w:val="2"/>
        </w:numPr>
        <w:ind w:firstLine="420" w:firstLineChars="0"/>
        <w:rPr>
          <w:rFonts w:hint="eastAsia"/>
          <w:lang w:val="en-US" w:eastAsia="zh-CN"/>
        </w:rPr>
      </w:pPr>
      <w:r>
        <w:rPr>
          <w:rFonts w:hint="eastAsia"/>
          <w:lang w:val="en-US" w:eastAsia="zh-CN"/>
        </w:rPr>
        <w:t>oa段：充电开始初期阶段，在此阶段端电压急剧提升。引起端电压迅速变大的原因在于海绵状Pb和PbO2被还原时，硫酸会快速聚积到微孔内，由于难以迅速向外扩散，因此电池电势增大的内电压降骤增，故电压升高很快。</w:t>
      </w:r>
    </w:p>
    <w:p>
      <w:pPr>
        <w:numPr>
          <w:ilvl w:val="0"/>
          <w:numId w:val="2"/>
        </w:numPr>
        <w:ind w:firstLine="420" w:firstLineChars="0"/>
        <w:rPr>
          <w:rFonts w:hint="eastAsia"/>
          <w:lang w:val="en-US" w:eastAsia="zh-CN"/>
        </w:rPr>
      </w:pPr>
      <w:r>
        <w:rPr>
          <w:rFonts w:hint="eastAsia"/>
          <w:lang w:val="en-US" w:eastAsia="zh-CN"/>
        </w:rPr>
        <w:t>ab段:充电中期阶段，在此阶段硫在活性物的增加速度和对外扩散速度越来越平稳，因此蓄电池两端的电压几乎处于稳定。</w:t>
      </w:r>
    </w:p>
    <w:p>
      <w:pPr>
        <w:numPr>
          <w:ilvl w:val="0"/>
          <w:numId w:val="2"/>
        </w:numPr>
        <w:ind w:firstLine="420" w:firstLineChars="0"/>
        <w:rPr>
          <w:rFonts w:hint="eastAsia"/>
          <w:lang w:val="en-US" w:eastAsia="zh-CN"/>
        </w:rPr>
      </w:pPr>
      <w:r>
        <w:rPr>
          <w:rFonts w:hint="eastAsia"/>
          <w:lang w:val="en-US" w:eastAsia="zh-CN"/>
        </w:rPr>
        <w:t>be段:充电结束阶段，此阶段由于硫酸铅发生了还原反应，生成了二氧化铅和海绵状铅，从而造成蓄电池两端电压速度增加越来越小。如果继续保持充电状态，则水会在电流的作用下大量分解，此时会有气体在两个极板上析出。极板上气体的存在，使电池内阻变大，所以导致端电压变大。</w:t>
      </w:r>
    </w:p>
    <w:p>
      <w:pPr>
        <w:numPr>
          <w:ilvl w:val="0"/>
          <w:numId w:val="2"/>
        </w:numPr>
        <w:ind w:firstLine="420" w:firstLineChars="0"/>
        <w:rPr>
          <w:rFonts w:hint="eastAsia"/>
          <w:lang w:val="en-US" w:eastAsia="zh-CN"/>
        </w:rPr>
      </w:pPr>
      <w:r>
        <w:rPr>
          <w:rFonts w:hint="eastAsia"/>
          <w:lang w:val="en-US" w:eastAsia="zh-CN"/>
        </w:rPr>
        <w:t>cd段:当充电过程持续到该阶段时，电压处于稳定状态，电压值约为2.7V，此时若持续对蓄电池进行充电，会导致系统产生过充反应，即端电压不生反降。</w:t>
      </w:r>
    </w:p>
    <w:p>
      <w:pPr>
        <w:numPr>
          <w:ilvl w:val="0"/>
          <w:numId w:val="2"/>
        </w:numPr>
        <w:ind w:firstLine="420" w:firstLineChars="0"/>
        <w:rPr>
          <w:rFonts w:hint="eastAsia"/>
          <w:lang w:val="en-US" w:eastAsia="zh-CN"/>
        </w:rPr>
      </w:pPr>
      <w:r>
        <w:rPr>
          <w:rFonts w:hint="eastAsia"/>
          <w:lang w:val="en-US" w:eastAsia="zh-CN"/>
        </w:rPr>
        <w:t>de段：如果在此段的d点结束充电，此时蓄电池两端的端电压快速减小，最终降至2.3V。</w:t>
      </w:r>
    </w:p>
    <w:p>
      <w:pPr>
        <w:numPr>
          <w:ilvl w:val="0"/>
          <w:numId w:val="2"/>
        </w:numPr>
        <w:ind w:firstLine="420" w:firstLineChars="0"/>
        <w:rPr>
          <w:rFonts w:hint="eastAsia"/>
          <w:lang w:val="en-US" w:eastAsia="zh-CN"/>
        </w:rPr>
      </w:pPr>
      <w:r>
        <w:rPr>
          <w:rFonts w:hint="eastAsia"/>
          <w:lang w:val="en-US" w:eastAsia="zh-CN"/>
        </w:rPr>
        <w:t>eg段:该阶段充电结束，在此过程硫酸逐步开始扩散，造成电池内部电解液溶度减小，直到最后极板内部和外部的浓度相同位置，此过程电压也在逐步缓慢减小，直到降到2.06V，并最终保持稳定。</w:t>
      </w:r>
    </w:p>
    <w:p>
      <w:pPr>
        <w:numPr>
          <w:ilvl w:val="2"/>
          <w:numId w:val="1"/>
        </w:numPr>
        <w:ind w:left="0" w:leftChars="0" w:firstLine="0" w:firstLineChars="0"/>
        <w:jc w:val="left"/>
        <w:outlineLvl w:val="0"/>
        <w:rPr>
          <w:rFonts w:hint="eastAsia" w:eastAsia="宋体"/>
          <w:color w:val="000000"/>
          <w:szCs w:val="21"/>
          <w:lang w:val="en-US" w:eastAsia="zh-CN"/>
        </w:rPr>
      </w:pPr>
      <w:r>
        <w:rPr>
          <w:rFonts w:hint="eastAsia"/>
          <w:color w:val="000000"/>
          <w:szCs w:val="21"/>
          <w:lang w:val="en-US" w:eastAsia="zh-CN"/>
        </w:rPr>
        <w:t>铅酸蓄电池的放电特性</w:t>
      </w:r>
    </w:p>
    <w:p>
      <w:pPr>
        <w:pStyle w:val="3"/>
        <w:numPr>
          <w:ilvl w:val="0"/>
          <w:numId w:val="0"/>
        </w:numPr>
        <w:jc w:val="center"/>
        <w:outlineLvl w:val="0"/>
      </w:pPr>
      <w:r>
        <w:rPr>
          <w:rFonts w:hint="eastAsia" w:eastAsia="宋体"/>
          <w:color w:val="000000"/>
          <w:szCs w:val="21"/>
          <w:lang w:val="en-US" w:eastAsia="zh-CN"/>
        </w:rPr>
        <w:drawing>
          <wp:anchor distT="0" distB="0" distL="114300" distR="114300" simplePos="0" relativeHeight="251660288" behindDoc="0" locked="0" layoutInCell="1" allowOverlap="1">
            <wp:simplePos x="0" y="0"/>
            <wp:positionH relativeFrom="column">
              <wp:posOffset>1230630</wp:posOffset>
            </wp:positionH>
            <wp:positionV relativeFrom="page">
              <wp:posOffset>3229610</wp:posOffset>
            </wp:positionV>
            <wp:extent cx="3042285" cy="1720215"/>
            <wp:effectExtent l="0" t="0" r="5715" b="1333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3042285" cy="1720215"/>
                    </a:xfrm>
                    <a:prstGeom prst="rect">
                      <a:avLst/>
                    </a:prstGeom>
                    <a:noFill/>
                    <a:ln>
                      <a:noFill/>
                    </a:ln>
                  </pic:spPr>
                </pic:pic>
              </a:graphicData>
            </a:graphic>
          </wp:anchor>
        </w:drawing>
      </w:r>
      <w:r>
        <w:t>图</w:t>
      </w:r>
      <w:r>
        <w:fldChar w:fldCharType="begin"/>
      </w:r>
      <w:r>
        <w:instrText xml:space="preserve"> SEQ 图 \* ARABIC </w:instrText>
      </w:r>
      <w:r>
        <w:fldChar w:fldCharType="separate"/>
      </w:r>
      <w:r>
        <w:t>2</w:t>
      </w:r>
      <w:r>
        <w:fldChar w:fldCharType="end"/>
      </w:r>
    </w:p>
    <w:p>
      <w:pPr>
        <w:ind w:firstLine="420" w:firstLineChars="0"/>
      </w:pPr>
      <w:r>
        <w:rPr>
          <w:rFonts w:hint="eastAsia"/>
          <w:lang w:val="en-US" w:eastAsia="zh-CN"/>
        </w:rPr>
        <w:t>放电时，由于电池内部活性物质被消耗，因此端电压会发生一定程度的变化，具体如下：</w:t>
      </w:r>
    </w:p>
    <w:p>
      <w:pPr>
        <w:ind w:firstLine="420" w:firstLineChars="0"/>
        <w:rPr>
          <w:rFonts w:hint="eastAsia"/>
          <w:lang w:val="en-US" w:eastAsia="zh-CN"/>
        </w:rPr>
      </w:pPr>
      <w:r>
        <w:rPr>
          <w:rFonts w:hint="eastAsia"/>
          <w:lang w:val="en-US" w:eastAsia="zh-CN"/>
        </w:rPr>
        <w:t>假设电池充电完毕后，放电时电流恒定不变，则其两端电压变化如上图2所示。假设充电2小时，此时蓄电池内部处于平衡，此时各个阶段的放电状态如下：</w:t>
      </w:r>
    </w:p>
    <w:p>
      <w:pPr>
        <w:numPr>
          <w:ilvl w:val="0"/>
          <w:numId w:val="0"/>
        </w:numPr>
        <w:ind w:firstLine="420" w:firstLineChars="0"/>
        <w:rPr>
          <w:rFonts w:hint="eastAsia"/>
          <w:lang w:val="en-US" w:eastAsia="zh-CN"/>
        </w:rPr>
      </w:pPr>
      <w:r>
        <w:rPr>
          <w:rFonts w:hint="eastAsia"/>
          <w:lang w:val="en-US" w:eastAsia="zh-CN"/>
        </w:rPr>
        <w:t>1.oa段：放电初期，硫酸参与充电过程的化学反应，反应后生成水，在离电池电极越远的地方，电极扩散相对较慢，而参加化学反应消耗的硫酸没有得到及时的补充，进而使活性物质微孔中电解液溶度降低，致使其端电压迅速降低。</w:t>
      </w:r>
    </w:p>
    <w:p>
      <w:pPr>
        <w:numPr>
          <w:ilvl w:val="0"/>
          <w:numId w:val="0"/>
        </w:numPr>
        <w:ind w:firstLine="420" w:firstLineChars="0"/>
        <w:rPr>
          <w:rFonts w:hint="eastAsia"/>
          <w:lang w:val="en-US" w:eastAsia="zh-CN"/>
        </w:rPr>
      </w:pPr>
      <w:r>
        <w:rPr>
          <w:rFonts w:hint="eastAsia"/>
          <w:lang w:val="en-US" w:eastAsia="zh-CN"/>
        </w:rPr>
        <w:t>2.ab段：随着放电的继续进行，进入放电中期，蓄电池内部电解液的浓度发生变化，电解液浓度高的地方的硫酸开始向浓度低的地方扩散，使活性物质表面的硫酸浓度增大，而且活性物质表面和微孔内因放电而消耗掉的硫酸与扩散得到的硫酸趋于平衡，从而形成在活性物质表面和微孔内的电解液浓度接近稳定，因而电池的端电压也比较稳定。当然，由于放电过程中硫酸不断被消耗，整个电池内电解液中的硫酸含量减少，浓度降低，活性物质表面和微孔内的电解液浓度也缓慢下降，从而电池的端电压呈缓慢降低的趋势。</w:t>
      </w:r>
    </w:p>
    <w:p>
      <w:pPr>
        <w:numPr>
          <w:ilvl w:val="0"/>
          <w:numId w:val="0"/>
        </w:numPr>
        <w:ind w:firstLine="420" w:firstLineChars="0"/>
        <w:rPr>
          <w:rFonts w:hint="eastAsia"/>
          <w:lang w:val="en-US" w:eastAsia="zh-CN"/>
        </w:rPr>
      </w:pPr>
      <w:r>
        <w:rPr>
          <w:rFonts w:hint="eastAsia"/>
          <w:lang w:val="en-US" w:eastAsia="zh-CN"/>
        </w:rPr>
        <w:t>3.bc段：放电末期，电极板上充满了化学反应的生产物硫酸铅，由于该物质数量多、体积大，附着在电极板上，使得电池内部微孔和容器中的电解液不能有效流通，同时由于反应生成物硫酸铅的导电性能很差，因此极大的增加了电池内部电阻，使蓄电池两端电压迅速下降。</w:t>
      </w:r>
    </w:p>
    <w:p>
      <w:pPr>
        <w:numPr>
          <w:ilvl w:val="0"/>
          <w:numId w:val="0"/>
        </w:numPr>
        <w:ind w:firstLine="420" w:firstLineChars="0"/>
        <w:rPr>
          <w:rFonts w:hint="eastAsia"/>
          <w:lang w:val="en-US" w:eastAsia="zh-CN"/>
        </w:rPr>
      </w:pPr>
      <w:r>
        <w:rPr>
          <w:rFonts w:hint="eastAsia"/>
          <w:lang w:val="en-US" w:eastAsia="zh-CN"/>
        </w:rPr>
        <w:t>4.c点：此时电压下降至1.8V左右，结束放电。</w:t>
      </w:r>
    </w:p>
    <w:p>
      <w:pPr>
        <w:numPr>
          <w:ilvl w:val="0"/>
          <w:numId w:val="0"/>
        </w:numPr>
        <w:ind w:firstLine="420" w:firstLineChars="0"/>
        <w:rPr>
          <w:rFonts w:hint="eastAsia"/>
          <w:lang w:val="en-US" w:eastAsia="zh-CN"/>
        </w:rPr>
      </w:pPr>
      <w:r>
        <w:rPr>
          <w:rFonts w:hint="eastAsia"/>
          <w:lang w:val="en-US" w:eastAsia="zh-CN"/>
        </w:rPr>
        <w:t>5.cd段：若放电过程仍在进行，此时极板内外完全不能流通，端电压急剧变小，这就是过放电现象。</w:t>
      </w:r>
    </w:p>
    <w:p>
      <w:pPr>
        <w:numPr>
          <w:ilvl w:val="0"/>
          <w:numId w:val="0"/>
        </w:numPr>
        <w:ind w:firstLine="420" w:firstLineChars="0"/>
        <w:rPr>
          <w:rFonts w:hint="eastAsia"/>
          <w:lang w:val="en-US" w:eastAsia="zh-CN"/>
        </w:rPr>
      </w:pPr>
      <w:r>
        <w:rPr>
          <w:rFonts w:hint="eastAsia"/>
          <w:lang w:val="en-US" w:eastAsia="zh-CN"/>
        </w:rPr>
        <w:t>6.ce段:在出现过放电的情况下如果停止放电，铅蓄电池的端电压将会立即回升，随着活性物质微孔内浓度很低的电解液和相对浓度较高的主体电解液相互扩散，最后端电压将稳定在2V左右。</w:t>
      </w:r>
    </w:p>
    <w:p>
      <w:pPr>
        <w:numPr>
          <w:ilvl w:val="2"/>
          <w:numId w:val="1"/>
        </w:numPr>
        <w:ind w:left="0" w:leftChars="0" w:firstLine="0" w:firstLineChars="0"/>
        <w:jc w:val="left"/>
        <w:outlineLvl w:val="0"/>
        <w:rPr>
          <w:rFonts w:hint="eastAsia" w:eastAsia="宋体"/>
          <w:color w:val="000000"/>
          <w:szCs w:val="21"/>
          <w:lang w:val="en-US" w:eastAsia="zh-CN"/>
        </w:rPr>
      </w:pPr>
      <w:r>
        <w:rPr>
          <w:rFonts w:hint="eastAsia"/>
          <w:color w:val="000000"/>
          <w:szCs w:val="21"/>
          <w:lang w:val="en-US" w:eastAsia="zh-CN"/>
        </w:rPr>
        <w:t>铅酸电池的问题</w:t>
      </w:r>
    </w:p>
    <w:p>
      <w:pPr>
        <w:numPr>
          <w:ilvl w:val="0"/>
          <w:numId w:val="0"/>
        </w:numPr>
        <w:ind w:leftChars="0" w:firstLine="420" w:firstLineChars="0"/>
        <w:jc w:val="left"/>
        <w:outlineLvl w:val="0"/>
        <w:rPr>
          <w:rFonts w:hint="eastAsia"/>
          <w:color w:val="000000"/>
          <w:szCs w:val="21"/>
          <w:lang w:val="en-US" w:eastAsia="zh-CN"/>
        </w:rPr>
      </w:pPr>
      <w:r>
        <w:rPr>
          <w:rFonts w:hint="eastAsia"/>
          <w:color w:val="000000"/>
          <w:szCs w:val="21"/>
          <w:lang w:val="en-US" w:eastAsia="zh-CN"/>
        </w:rPr>
        <w:t>那么放电电流最大是什么，是怎么控制的呢。电池的放电能力为什么只描述电压。</w:t>
      </w:r>
    </w:p>
    <w:p>
      <w:pPr>
        <w:numPr>
          <w:ilvl w:val="0"/>
          <w:numId w:val="0"/>
        </w:numPr>
        <w:ind w:leftChars="0" w:firstLine="420" w:firstLineChars="0"/>
        <w:jc w:val="left"/>
        <w:outlineLvl w:val="0"/>
        <w:rPr>
          <w:rFonts w:hint="eastAsia"/>
          <w:color w:val="000000"/>
          <w:szCs w:val="21"/>
          <w:lang w:val="en-US" w:eastAsia="zh-CN"/>
        </w:rPr>
      </w:pPr>
      <w:r>
        <w:rPr>
          <w:rFonts w:hint="default"/>
          <w:color w:val="000000"/>
          <w:szCs w:val="21"/>
          <w:lang w:val="en-US" w:eastAsia="zh-CN"/>
        </w:rPr>
        <w:drawing>
          <wp:anchor distT="0" distB="0" distL="114300" distR="114300" simplePos="0" relativeHeight="251661312" behindDoc="0" locked="0" layoutInCell="1" allowOverlap="1">
            <wp:simplePos x="0" y="0"/>
            <wp:positionH relativeFrom="column">
              <wp:posOffset>-41910</wp:posOffset>
            </wp:positionH>
            <wp:positionV relativeFrom="page">
              <wp:posOffset>1247775</wp:posOffset>
            </wp:positionV>
            <wp:extent cx="5266690" cy="499110"/>
            <wp:effectExtent l="0" t="0" r="10160" b="15240"/>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5266690" cy="499110"/>
                    </a:xfrm>
                    <a:prstGeom prst="rect">
                      <a:avLst/>
                    </a:prstGeom>
                    <a:noFill/>
                    <a:ln>
                      <a:noFill/>
                    </a:ln>
                  </pic:spPr>
                </pic:pic>
              </a:graphicData>
            </a:graphic>
          </wp:anchor>
        </w:drawing>
      </w:r>
      <w:r>
        <w:rPr>
          <w:rFonts w:hint="eastAsia"/>
          <w:color w:val="000000"/>
          <w:szCs w:val="21"/>
          <w:lang w:val="en-US" w:eastAsia="zh-CN"/>
        </w:rPr>
        <w:t>跟化学反应速率有关系吗</w:t>
      </w:r>
    </w:p>
    <w:p>
      <w:pPr>
        <w:numPr>
          <w:ilvl w:val="0"/>
          <w:numId w:val="0"/>
        </w:numPr>
        <w:ind w:leftChars="0" w:firstLine="420" w:firstLineChars="0"/>
        <w:jc w:val="left"/>
        <w:outlineLvl w:val="0"/>
        <w:rPr>
          <w:rFonts w:hint="eastAsia"/>
          <w:color w:val="000000"/>
          <w:szCs w:val="21"/>
          <w:lang w:val="en-US" w:eastAsia="zh-CN"/>
        </w:rPr>
      </w:pPr>
      <w:r>
        <w:rPr>
          <w:rFonts w:hint="eastAsia"/>
          <w:color w:val="000000"/>
          <w:szCs w:val="21"/>
          <w:lang w:val="en-US" w:eastAsia="zh-CN"/>
        </w:rPr>
        <w:t>可惜没有功率计算器，没有示波器。</w:t>
      </w:r>
    </w:p>
    <w:p>
      <w:pPr>
        <w:numPr>
          <w:ilvl w:val="0"/>
          <w:numId w:val="0"/>
        </w:numPr>
        <w:ind w:leftChars="0" w:firstLine="420" w:firstLineChars="0"/>
        <w:jc w:val="left"/>
        <w:outlineLvl w:val="0"/>
        <w:rPr>
          <w:rFonts w:hint="default"/>
          <w:color w:val="000000"/>
          <w:szCs w:val="21"/>
          <w:lang w:val="en-US" w:eastAsia="zh-CN"/>
        </w:rPr>
      </w:pPr>
      <w:r>
        <w:rPr>
          <w:rFonts w:hint="eastAsia"/>
          <w:color w:val="000000"/>
          <w:szCs w:val="21"/>
          <w:lang w:val="en-US" w:eastAsia="zh-CN"/>
        </w:rPr>
        <w:t>放电电流应与负载有关系，那么短路电流是最大输出电流呢。</w:t>
      </w:r>
    </w:p>
    <w:p>
      <w:pPr>
        <w:numPr>
          <w:ilvl w:val="0"/>
          <w:numId w:val="0"/>
        </w:numPr>
        <w:ind w:leftChars="0" w:firstLine="420" w:firstLineChars="0"/>
        <w:jc w:val="left"/>
        <w:outlineLvl w:val="0"/>
        <w:rPr>
          <w:rFonts w:hint="default"/>
          <w:color w:val="000000"/>
          <w:szCs w:val="21"/>
          <w:lang w:val="en-US" w:eastAsia="zh-CN"/>
        </w:rPr>
      </w:pPr>
      <w:r>
        <w:rPr>
          <w:rFonts w:hint="eastAsia"/>
          <w:color w:val="000000"/>
          <w:szCs w:val="21"/>
          <w:lang w:val="en-US" w:eastAsia="zh-CN"/>
        </w:rPr>
        <w:t>门类繁多不能一一学习了。</w:t>
      </w:r>
    </w:p>
    <w:p>
      <w:pPr>
        <w:numPr>
          <w:ilvl w:val="2"/>
          <w:numId w:val="1"/>
        </w:numPr>
        <w:ind w:left="0" w:leftChars="0" w:firstLine="0" w:firstLineChars="0"/>
        <w:jc w:val="left"/>
        <w:outlineLvl w:val="0"/>
        <w:rPr>
          <w:rFonts w:hint="eastAsia" w:eastAsia="宋体"/>
          <w:color w:val="000000"/>
          <w:szCs w:val="21"/>
          <w:lang w:val="en-US" w:eastAsia="zh-CN"/>
        </w:rPr>
      </w:pPr>
      <w:r>
        <w:rPr>
          <w:rFonts w:hint="eastAsia" w:eastAsia="宋体"/>
          <w:color w:val="000000"/>
          <w:szCs w:val="21"/>
          <w:lang w:val="en-US" w:eastAsia="zh-CN"/>
        </w:rPr>
        <w:t>本文光伏充电控制方法</w:t>
      </w:r>
    </w:p>
    <w:p>
      <w:pPr>
        <w:numPr>
          <w:ilvl w:val="0"/>
          <w:numId w:val="0"/>
        </w:numPr>
        <w:ind w:leftChars="0" w:firstLine="420" w:firstLineChars="0"/>
        <w:jc w:val="left"/>
        <w:outlineLvl w:val="0"/>
        <w:rPr>
          <w:rFonts w:hint="eastAsia" w:eastAsia="宋体"/>
          <w:color w:val="000000"/>
          <w:szCs w:val="21"/>
          <w:lang w:val="en-US" w:eastAsia="zh-CN"/>
        </w:rPr>
      </w:pPr>
      <w:r>
        <w:rPr>
          <w:rFonts w:hint="eastAsia" w:eastAsia="宋体"/>
          <w:color w:val="000000"/>
          <w:szCs w:val="21"/>
          <w:lang w:val="en-US" w:eastAsia="zh-CN"/>
        </w:rPr>
        <w:t>就光伏充电来说电池具有不同于普通充电过程的输出特性：输出会受到太阳能强度、系统负载的影响。因此在对蓄电池充电过程中需要加入MPPT技术，这样才能充分利用光伏电池产生的电能，提高电池的利用率，综合上诉充电方式，得出了光伏充电系统的相关控制方法。通常情况下，充电过程包括下述几步：</w:t>
      </w:r>
    </w:p>
    <w:p>
      <w:pPr>
        <w:numPr>
          <w:ilvl w:val="0"/>
          <w:numId w:val="3"/>
        </w:numPr>
        <w:ind w:leftChars="0" w:firstLine="420" w:firstLineChars="0"/>
        <w:jc w:val="left"/>
        <w:outlineLvl w:val="0"/>
        <w:rPr>
          <w:rFonts w:hint="eastAsia" w:eastAsia="宋体"/>
          <w:color w:val="000000"/>
          <w:szCs w:val="21"/>
          <w:lang w:val="en-US" w:eastAsia="zh-CN"/>
        </w:rPr>
      </w:pPr>
      <w:r>
        <w:rPr>
          <w:rFonts w:hint="eastAsia" w:eastAsia="宋体"/>
          <w:color w:val="000000"/>
          <w:szCs w:val="21"/>
          <w:lang w:val="en-US" w:eastAsia="zh-CN"/>
        </w:rPr>
        <w:t>涓流充电模式（PURL）：若电池电压没有超过某个特定的放电阈值时，该电池可能处于下述两种情况之一：第一，被深度放电；第二，存在短路。此时，要确保电池的使用效果，必须要以较低的涓流电流开始对其进行充电。就本内容中所涉及到的12V蓄电池，阈值为10.5V。</w:t>
      </w:r>
    </w:p>
    <w:p>
      <w:pPr>
        <w:numPr>
          <w:ilvl w:val="0"/>
          <w:numId w:val="3"/>
        </w:numPr>
        <w:ind w:leftChars="0" w:firstLine="420" w:firstLineChars="0"/>
        <w:jc w:val="left"/>
        <w:outlineLvl w:val="0"/>
        <w:rPr>
          <w:rFonts w:hint="eastAsia" w:eastAsia="宋体"/>
          <w:color w:val="000000"/>
          <w:szCs w:val="21"/>
          <w:lang w:val="en-US" w:eastAsia="zh-CN"/>
        </w:rPr>
      </w:pPr>
      <w:r>
        <w:rPr>
          <w:rFonts w:hint="eastAsia" w:eastAsia="宋体"/>
          <w:color w:val="000000"/>
          <w:szCs w:val="21"/>
          <w:lang w:val="en-US" w:eastAsia="zh-CN"/>
        </w:rPr>
        <w:t>MPPT充电模式：此时，电池正在被迅速充电，就本内容所涉及的12V蓄电池，过充电压阈值为14.25V。</w:t>
      </w:r>
    </w:p>
    <w:p>
      <w:pPr>
        <w:numPr>
          <w:ilvl w:val="0"/>
          <w:numId w:val="3"/>
        </w:numPr>
        <w:ind w:leftChars="0" w:firstLine="420" w:firstLineChars="0"/>
        <w:jc w:val="left"/>
        <w:outlineLvl w:val="0"/>
        <w:rPr>
          <w:rFonts w:hint="eastAsia" w:eastAsia="宋体"/>
          <w:color w:val="000000"/>
          <w:szCs w:val="21"/>
          <w:lang w:val="en-US" w:eastAsia="zh-CN"/>
        </w:rPr>
      </w:pPr>
      <w:r>
        <w:rPr>
          <w:rFonts w:hint="eastAsia" w:eastAsia="宋体"/>
          <w:color w:val="000000"/>
          <w:szCs w:val="21"/>
          <w:lang w:val="en-US" w:eastAsia="zh-CN"/>
        </w:rPr>
        <w:t>过充电模式（OCP）：其作用是恢复满容量于短时间内，为防止过度充电。就本论文研究的12V蓄电池来说，过电充电电压为固定值，一般认定15V为电池充满，进入下个状态：浮动充电模式。</w:t>
      </w:r>
    </w:p>
    <w:p>
      <w:pPr>
        <w:numPr>
          <w:ilvl w:val="0"/>
          <w:numId w:val="3"/>
        </w:numPr>
        <w:ind w:leftChars="0" w:firstLine="420" w:firstLineChars="0"/>
        <w:jc w:val="left"/>
        <w:outlineLvl w:val="0"/>
        <w:rPr>
          <w:rFonts w:hint="eastAsia" w:eastAsia="宋体"/>
          <w:color w:val="000000"/>
          <w:szCs w:val="21"/>
          <w:lang w:val="en-US" w:eastAsia="zh-CN"/>
        </w:rPr>
      </w:pPr>
      <w:r>
        <w:rPr>
          <w:rFonts w:hint="eastAsia" w:eastAsia="宋体"/>
          <w:color w:val="000000"/>
          <w:szCs w:val="21"/>
          <w:lang w:val="en-US" w:eastAsia="zh-CN"/>
        </w:rPr>
        <w:t>浮动充电状态（FLOAT）：该阶段，电压值被固定。充电器在浮动电压时电池将保持于浮动状态。一旦电压减少到不高于浮动电压的90%，就会自动进入到MPPT模式。针对12V蓄电池，浮动充电模式恒压13.5V，到电压再次降至12V以下时，返回MPPT模式</w:t>
      </w:r>
    </w:p>
    <w:p>
      <w:pPr>
        <w:numPr>
          <w:ilvl w:val="0"/>
          <w:numId w:val="0"/>
        </w:numPr>
        <w:jc w:val="left"/>
        <w:outlineLvl w:val="9"/>
        <w:rPr>
          <w:rFonts w:hint="default"/>
          <w:color w:val="000000"/>
          <w:szCs w:val="21"/>
          <w:lang w:val="en-US" w:eastAsia="zh-CN"/>
        </w:rPr>
      </w:pPr>
    </w:p>
    <w:p>
      <w:pPr>
        <w:numPr>
          <w:ilvl w:val="1"/>
          <w:numId w:val="1"/>
        </w:numPr>
        <w:ind w:left="0" w:leftChars="0" w:firstLine="0" w:firstLineChars="0"/>
        <w:jc w:val="left"/>
        <w:outlineLvl w:val="0"/>
        <w:rPr>
          <w:rFonts w:hint="eastAsia"/>
          <w:lang w:val="en-US" w:eastAsia="zh-CN"/>
        </w:rPr>
      </w:pPr>
      <w:r>
        <w:rPr>
          <w:rFonts w:hint="eastAsia" w:eastAsia="黑体"/>
          <w:b/>
          <w:bCs/>
          <w:color w:val="000000"/>
          <w:szCs w:val="21"/>
          <w:lang w:val="en-US" w:eastAsia="zh-CN"/>
        </w:rPr>
        <w:t>太阳能电池板</w:t>
      </w:r>
    </w:p>
    <w:p>
      <w:pPr>
        <w:numPr>
          <w:ilvl w:val="0"/>
          <w:numId w:val="0"/>
        </w:numPr>
        <w:jc w:val="left"/>
        <w:outlineLvl w:val="0"/>
        <w:rPr>
          <w:rFonts w:hint="eastAsia"/>
          <w:lang w:val="en-US" w:eastAsia="zh-CN"/>
        </w:rPr>
      </w:pPr>
      <w:r>
        <w:rPr>
          <w:rFonts w:hint="eastAsia"/>
          <w:lang w:val="en-US" w:eastAsia="zh-CN"/>
        </w:rPr>
        <w:t>太阳能电池板一般由以下几个主要部分组成：</w:t>
      </w:r>
    </w:p>
    <w:p>
      <w:pPr>
        <w:numPr>
          <w:ilvl w:val="0"/>
          <w:numId w:val="0"/>
        </w:numPr>
        <w:ind w:leftChars="0"/>
        <w:jc w:val="left"/>
        <w:outlineLvl w:val="0"/>
        <w:rPr>
          <w:rFonts w:hint="eastAsia"/>
          <w:lang w:val="en-US" w:eastAsia="zh-CN"/>
        </w:rPr>
      </w:pPr>
      <w:r>
        <w:rPr>
          <w:rFonts w:hint="eastAsia"/>
          <w:lang w:val="en-US" w:eastAsia="zh-CN"/>
        </w:rPr>
        <w:t>硅片： 太阳能电池板的主要成分是硅片，通常是单晶硅、多晶硅或薄膜硅。硅片是半导体材料，能够产生光电效应并将光能转化为电能。</w:t>
      </w:r>
    </w:p>
    <w:p>
      <w:pPr>
        <w:numPr>
          <w:ilvl w:val="0"/>
          <w:numId w:val="0"/>
        </w:numPr>
        <w:ind w:leftChars="0"/>
        <w:jc w:val="left"/>
        <w:outlineLvl w:val="0"/>
        <w:rPr>
          <w:rFonts w:hint="eastAsia"/>
          <w:lang w:val="en-US" w:eastAsia="zh-CN"/>
        </w:rPr>
      </w:pPr>
      <w:r>
        <w:rPr>
          <w:rFonts w:hint="eastAsia"/>
          <w:lang w:val="en-US" w:eastAsia="zh-CN"/>
        </w:rPr>
        <w:t>P型和N型硅层： 硅片通常具有P型（正型）和N型（负型）硅层。这两种硅层的电子结</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构不同，有助于产生电荷分离。</w:t>
      </w:r>
    </w:p>
    <w:p>
      <w:pPr>
        <w:numPr>
          <w:ilvl w:val="0"/>
          <w:numId w:val="0"/>
        </w:numPr>
        <w:ind w:leftChars="0"/>
        <w:jc w:val="left"/>
        <w:outlineLvl w:val="0"/>
        <w:rPr>
          <w:rFonts w:hint="eastAsia"/>
          <w:lang w:val="en-US" w:eastAsia="zh-CN"/>
        </w:rPr>
      </w:pPr>
      <w:r>
        <w:rPr>
          <w:rFonts w:hint="eastAsia"/>
          <w:lang w:val="en-US" w:eastAsia="zh-CN"/>
        </w:rPr>
        <w:t>金属电极： 太阳能电池板的顶部和底部通常都有金属电极，用于收集产生的电流。</w:t>
      </w:r>
    </w:p>
    <w:p>
      <w:pPr>
        <w:numPr>
          <w:ilvl w:val="0"/>
          <w:numId w:val="0"/>
        </w:numPr>
        <w:ind w:leftChars="0"/>
        <w:jc w:val="left"/>
        <w:outlineLvl w:val="0"/>
        <w:rPr>
          <w:rFonts w:hint="eastAsia"/>
          <w:lang w:val="en-US" w:eastAsia="zh-CN"/>
        </w:rPr>
      </w:pPr>
      <w:r>
        <w:rPr>
          <w:rFonts w:hint="eastAsia"/>
          <w:lang w:val="en-US" w:eastAsia="zh-CN"/>
        </w:rPr>
        <w:t>抗反射涂层： 为了最大程度地吸收光线，太阳能电池板上可能会涂有抗反射涂层，以减少</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反射损失。</w:t>
      </w:r>
    </w:p>
    <w:p>
      <w:pPr>
        <w:numPr>
          <w:ilvl w:val="0"/>
          <w:numId w:val="0"/>
        </w:numPr>
        <w:ind w:leftChars="0"/>
        <w:jc w:val="left"/>
        <w:outlineLvl w:val="0"/>
        <w:rPr>
          <w:rFonts w:hint="eastAsia"/>
          <w:lang w:val="en-US" w:eastAsia="zh-CN"/>
        </w:rPr>
      </w:pPr>
      <w:r>
        <w:rPr>
          <w:rFonts w:hint="eastAsia"/>
          <w:lang w:val="en-US" w:eastAsia="zh-CN"/>
        </w:rPr>
        <w:t>封装材料： 太阳能电池板通常使用耐候性强的封装材料来保护电池片免受环境影响。</w:t>
      </w:r>
    </w:p>
    <w:p>
      <w:pPr>
        <w:numPr>
          <w:ilvl w:val="0"/>
          <w:numId w:val="0"/>
        </w:numPr>
        <w:ind w:leftChars="0"/>
        <w:jc w:val="left"/>
        <w:outlineLvl w:val="0"/>
        <w:rPr>
          <w:rFonts w:hint="eastAsia"/>
          <w:lang w:val="en-US" w:eastAsia="zh-CN"/>
        </w:rPr>
      </w:pPr>
    </w:p>
    <w:p>
      <w:pPr>
        <w:numPr>
          <w:ilvl w:val="0"/>
          <w:numId w:val="0"/>
        </w:numPr>
        <w:ind w:leftChars="0"/>
        <w:jc w:val="left"/>
        <w:outlineLvl w:val="0"/>
        <w:rPr>
          <w:rFonts w:hint="default"/>
          <w:lang w:val="en-US" w:eastAsia="zh-CN"/>
        </w:rPr>
      </w:pPr>
      <w:r>
        <w:rPr>
          <w:rFonts w:hint="eastAsia"/>
          <w:lang w:val="en-US" w:eastAsia="zh-CN"/>
        </w:rPr>
        <w:t>缺点：由于浓度差产生的内电场会随着时间造成粒子迁移导致太阳能板失去作用。所以要提生太阳能板的寿命是很困难的。</w:t>
      </w:r>
    </w:p>
    <w:p>
      <w:pPr>
        <w:numPr>
          <w:ilvl w:val="0"/>
          <w:numId w:val="0"/>
        </w:numPr>
        <w:ind w:leftChars="0"/>
        <w:jc w:val="left"/>
        <w:outlineLvl w:val="0"/>
        <w:rPr>
          <w:rFonts w:hint="eastAsia"/>
          <w:lang w:val="en-US" w:eastAsia="zh-CN"/>
        </w:rPr>
      </w:pPr>
    </w:p>
    <w:p>
      <w:pPr>
        <w:numPr>
          <w:ilvl w:val="0"/>
          <w:numId w:val="0"/>
        </w:numPr>
        <w:ind w:leftChars="0"/>
        <w:jc w:val="left"/>
        <w:outlineLvl w:val="0"/>
        <w:rPr>
          <w:rFonts w:hint="eastAsia"/>
          <w:lang w:val="en-US" w:eastAsia="zh-CN"/>
        </w:rPr>
      </w:pPr>
    </w:p>
    <w:p>
      <w:pPr>
        <w:numPr>
          <w:ilvl w:val="1"/>
          <w:numId w:val="1"/>
        </w:numPr>
        <w:ind w:left="0" w:leftChars="0" w:firstLine="0" w:firstLineChars="0"/>
        <w:jc w:val="left"/>
        <w:outlineLvl w:val="0"/>
        <w:rPr>
          <w:rFonts w:hint="eastAsia"/>
          <w:lang w:val="en-US" w:eastAsia="zh-CN"/>
        </w:rPr>
      </w:pPr>
      <w:r>
        <w:rPr>
          <w:rFonts w:hint="eastAsia" w:eastAsia="黑体"/>
          <w:b/>
          <w:bCs/>
          <w:color w:val="000000"/>
          <w:szCs w:val="21"/>
          <w:lang w:val="en-US" w:eastAsia="zh-CN"/>
        </w:rPr>
        <w:t>简易追光电路</w:t>
      </w:r>
    </w:p>
    <w:p>
      <w:pPr>
        <w:numPr>
          <w:ilvl w:val="0"/>
          <w:numId w:val="0"/>
        </w:numPr>
        <w:ind w:leftChars="0" w:firstLine="420" w:firstLineChars="0"/>
        <w:jc w:val="left"/>
        <w:outlineLvl w:val="0"/>
        <w:rPr>
          <w:rFonts w:hint="eastAsia"/>
          <w:lang w:val="en-US" w:eastAsia="zh-CN"/>
        </w:rPr>
      </w:pPr>
      <w:r>
        <w:rPr>
          <w:rFonts w:hint="default"/>
          <w:color w:val="000000"/>
          <w:sz w:val="22"/>
          <w:lang w:val="en-US" w:eastAsia="zh-CN"/>
        </w:rPr>
        <w:drawing>
          <wp:anchor distT="0" distB="0" distL="114300" distR="114300" simplePos="0" relativeHeight="251662336" behindDoc="0" locked="0" layoutInCell="1" allowOverlap="1">
            <wp:simplePos x="0" y="0"/>
            <wp:positionH relativeFrom="column">
              <wp:posOffset>303530</wp:posOffset>
            </wp:positionH>
            <wp:positionV relativeFrom="paragraph">
              <wp:posOffset>118110</wp:posOffset>
            </wp:positionV>
            <wp:extent cx="4591050" cy="3286125"/>
            <wp:effectExtent l="0" t="0" r="0" b="9525"/>
            <wp:wrapTopAndBottom/>
            <wp:docPr id="7" name="图片 7" descr="R]E1}~D`IFO$87U0[WY0[]Y_t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E1}~D`IFO$87U0[WY0[]Y_tmb"/>
                    <pic:cNvPicPr>
                      <a:picLocks noChangeAspect="1"/>
                    </pic:cNvPicPr>
                  </pic:nvPicPr>
                  <pic:blipFill>
                    <a:blip r:embed="rId14"/>
                    <a:stretch>
                      <a:fillRect/>
                    </a:stretch>
                  </pic:blipFill>
                  <pic:spPr>
                    <a:xfrm>
                      <a:off x="0" y="0"/>
                      <a:ext cx="4591050" cy="3286125"/>
                    </a:xfrm>
                    <a:prstGeom prst="rect">
                      <a:avLst/>
                    </a:prstGeom>
                  </pic:spPr>
                </pic:pic>
              </a:graphicData>
            </a:graphic>
          </wp:anchor>
        </w:drawing>
      </w:r>
      <w:r>
        <w:rPr>
          <w:rFonts w:hint="eastAsia"/>
          <w:lang w:val="en-US" w:eastAsia="zh-CN"/>
        </w:rPr>
        <w:br w:type="textWrapping"/>
      </w:r>
      <w:r>
        <w:rPr>
          <w:rFonts w:hint="eastAsia"/>
          <w:lang w:val="en-US" w:eastAsia="zh-CN"/>
        </w:rPr>
        <w:tab/>
      </w:r>
      <w:r>
        <w:rPr>
          <w:rFonts w:hint="eastAsia"/>
          <w:lang w:val="en-US" w:eastAsia="zh-CN"/>
        </w:rPr>
        <w:t>光敏二极管 VD1 安装在一个定向收光筒内，受光方向超前2°，555时基电路作为滞后比较器工作。当太阳光直射到光敏二极管VD1时，其阻值下降，电流增大，使IC的③脚输出低电平，继电器K吸合，其常开触点接通电动机电源，电动机通过减速齿轮顺时针运转。当照射VD1的阳光减弱时，IC输出高电平，继电器K释放，其常开触点断开，切断电动机回路电源，电动机停止转动。这样，始终紧追着直射太阳光，达到最佳受光状态。</w:t>
      </w:r>
    </w:p>
    <w:p>
      <w:pPr>
        <w:numPr>
          <w:ilvl w:val="1"/>
          <w:numId w:val="1"/>
        </w:numPr>
        <w:ind w:left="0" w:leftChars="0" w:firstLine="0" w:firstLineChars="0"/>
        <w:jc w:val="left"/>
        <w:outlineLvl w:val="0"/>
        <w:rPr>
          <w:rFonts w:hint="eastAsia" w:eastAsia="黑体"/>
          <w:b/>
          <w:bCs/>
          <w:color w:val="000000"/>
          <w:szCs w:val="21"/>
          <w:lang w:val="en-US" w:eastAsia="zh-CN"/>
        </w:rPr>
      </w:pPr>
      <w:r>
        <w:rPr>
          <w:rFonts w:hint="eastAsia" w:eastAsia="黑体"/>
          <w:b/>
          <w:bCs/>
          <w:color w:val="000000"/>
          <w:szCs w:val="21"/>
          <w:lang w:val="en-US" w:eastAsia="zh-CN"/>
        </w:rPr>
        <w:t>PWM脉冲宽度调制升降压的电路</w:t>
      </w:r>
    </w:p>
    <w:p>
      <w:pPr>
        <w:numPr>
          <w:ilvl w:val="2"/>
          <w:numId w:val="1"/>
        </w:numPr>
        <w:ind w:left="0" w:leftChars="0" w:firstLine="0" w:firstLineChars="0"/>
        <w:jc w:val="left"/>
        <w:outlineLvl w:val="0"/>
        <w:rPr>
          <w:rFonts w:hint="eastAsia" w:eastAsia="黑体"/>
          <w:b/>
          <w:bCs/>
          <w:color w:val="000000"/>
          <w:szCs w:val="21"/>
          <w:lang w:val="en-US" w:eastAsia="zh-CN"/>
        </w:rPr>
      </w:pPr>
      <w:r>
        <w:rPr>
          <w:rFonts w:hint="eastAsia" w:eastAsia="黑体"/>
          <w:b/>
          <w:bCs/>
          <w:color w:val="000000"/>
          <w:szCs w:val="21"/>
          <w:lang w:val="en-US" w:eastAsia="zh-CN"/>
        </w:rPr>
        <w:t>BUCK电路</w:t>
      </w:r>
    </w:p>
    <w:p>
      <w:pPr>
        <w:bidi w:val="0"/>
        <w:ind w:firstLine="420" w:firstLineChars="0"/>
        <w:rPr>
          <w:rFonts w:hint="eastAsia"/>
          <w:lang w:val="en-US" w:eastAsia="zh-CN"/>
        </w:rPr>
      </w:pPr>
      <w:r>
        <w:rPr>
          <w:rFonts w:hint="eastAsia"/>
          <w:lang w:val="en-US" w:eastAsia="zh-CN"/>
        </w:rPr>
        <w:t>BUCK电路是一种基于电感储能原理的DC-DC变换器，其涉及到物理中的电磁感应和电能转换的基本原理。在BUCK电路中，通过控制输入占空比可变的PWM波切换开关管的导通和断开状态，将输入电源提供的直流电压转换为可调的低电压输出，从而满足不同电路的供电需求。具体来说，BUCK电路中的电感在导通状态下，将电流通过电感中心核心的磁场转化为磁能，并将磁能存储在电感中。而在断开状态下，由于电感的自感作用，磁场会产生电压，将电磁能转化为电能，并通过输出端向负载供电。因此，通过控制开关管的导通和断开状态，实现了电能在电容和电感之间的周期性转换和调节，最终输出稳定的直流电压。</w:t>
      </w:r>
      <w:r>
        <w:rPr>
          <w:rFonts w:hint="eastAsia"/>
          <w:lang w:val="en-US" w:eastAsia="zh-CN"/>
        </w:rPr>
        <w:tab/>
      </w:r>
      <w:r>
        <w:rPr>
          <w:rFonts w:hint="eastAsia"/>
          <w:lang w:val="en-US" w:eastAsia="zh-CN"/>
        </w:rPr>
        <w:t>此外，BUCK电路中的电容起到平滑输出电压的作用，通过在开关管导通状态下储存电能，在断开状态下释放电能，平滑输出电压波动。同时，为了确保稳定输出电压，BUCK电路通常采用负反馈控制，通过对输出电压进行采样，反馈给微控制器，然后微控制器调节输出的PWM波的占空比，控制开关管的导通时间和断开时间，使得输出电压保持在预定范围内。</w:t>
      </w:r>
    </w:p>
    <w:p>
      <w:pPr>
        <w:bidi w:val="0"/>
        <w:ind w:firstLine="420" w:firstLineChars="0"/>
        <w:rPr>
          <w:rFonts w:hint="eastAsia"/>
          <w:lang w:val="en-US" w:eastAsia="zh-CN"/>
        </w:rPr>
      </w:pPr>
      <w:r>
        <w:rPr>
          <w:rFonts w:hint="eastAsia"/>
          <w:lang w:val="en-US" w:eastAsia="zh-CN"/>
        </w:rPr>
        <w:t>AIR2109引脚功能介绍如下：IN：PWM输入信号端，用于接收PWM信号。#SD:用于关闭IR2109的驱动输出。当SD脚电压低于0.8V时，驱动输出关闭。</w:t>
      </w:r>
    </w:p>
    <w:p>
      <w:pPr>
        <w:bidi w:val="0"/>
        <w:ind w:firstLine="420" w:firstLineChars="0"/>
        <w:rPr>
          <w:rFonts w:hint="eastAsia"/>
          <w:lang w:val="en-US" w:eastAsia="zh-CN"/>
        </w:rPr>
      </w:pPr>
      <w:r>
        <w:rPr>
          <w:rFonts w:hint="eastAsia"/>
          <w:lang w:val="en-US" w:eastAsia="zh-CN"/>
        </w:rPr>
        <w:t>VB:逻辑供电电压，一般为5V。VCC:高侧和低侧驱动电源的电压输入端，一般为12V。</w:t>
      </w:r>
      <w:r>
        <w:rPr>
          <w:rFonts w:hint="eastAsia"/>
          <w:lang w:val="en-US" w:eastAsia="zh-CN"/>
        </w:rPr>
        <w:tab/>
      </w:r>
      <w:r>
        <w:rPr>
          <w:rFonts w:hint="eastAsia"/>
          <w:lang w:val="en-US" w:eastAsia="zh-CN"/>
        </w:rPr>
        <w:t>HO:高侧驱动输出，输出高电平脉冲信号，用于驱动高侧开关管。</w:t>
      </w:r>
    </w:p>
    <w:p>
      <w:pPr>
        <w:bidi w:val="0"/>
        <w:ind w:firstLine="420" w:firstLineChars="0"/>
        <w:rPr>
          <w:rFonts w:hint="eastAsia"/>
          <w:lang w:val="en-US" w:eastAsia="zh-CN"/>
        </w:rPr>
      </w:pPr>
      <w:r>
        <w:rPr>
          <w:rFonts w:hint="eastAsia"/>
          <w:lang w:val="en-US" w:eastAsia="zh-CN"/>
        </w:rPr>
        <w:t>LO:低侧驱动输出，输出低电平脉冲信号，用于驱动低侧开关管。</w:t>
      </w:r>
    </w:p>
    <w:p>
      <w:pPr>
        <w:bidi w:val="0"/>
        <w:ind w:firstLine="420" w:firstLineChars="0"/>
        <w:rPr>
          <w:rFonts w:hint="eastAsia"/>
          <w:lang w:val="en-US" w:eastAsia="zh-CN"/>
        </w:rPr>
      </w:pPr>
      <w:r>
        <w:rPr>
          <w:rFonts w:hint="eastAsia"/>
          <w:lang w:val="en-US" w:eastAsia="zh-CN"/>
        </w:rPr>
        <w:t>VS:高侧开关管的源极，一般与VCC接在一起。</w:t>
      </w:r>
    </w:p>
    <w:p>
      <w:pPr>
        <w:bidi w:val="0"/>
        <w:ind w:firstLine="420" w:firstLineChars="0"/>
        <w:rPr>
          <w:rFonts w:hint="eastAsia"/>
          <w:lang w:val="en-US" w:eastAsia="zh-CN"/>
        </w:rPr>
      </w:pPr>
      <w:r>
        <w:rPr>
          <w:rFonts w:hint="eastAsia"/>
          <w:lang w:val="en-US" w:eastAsia="zh-CN"/>
        </w:rPr>
        <w:t>COM:低侧开关管的源极，一般与电源负极接在一起。</w:t>
      </w:r>
    </w:p>
    <w:p>
      <w:pPr>
        <w:bidi w:val="0"/>
        <w:ind w:firstLine="420" w:firstLineChars="0"/>
        <w:rPr>
          <w:rFonts w:hint="eastAsia" w:eastAsia="黑体"/>
          <w:b/>
          <w:bCs/>
          <w:color w:val="000000"/>
          <w:szCs w:val="21"/>
          <w:lang w:val="en-US" w:eastAsia="zh-CN"/>
        </w:rPr>
      </w:pPr>
      <w:r>
        <w:rPr>
          <w:rFonts w:hint="eastAsia"/>
          <w:lang w:val="en-US" w:eastAsia="zh-CN"/>
        </w:rPr>
        <w:t>IR2109可以用来控制开关管的导通时间和断开时间，从而实现电源电压的降压转换。IR2109的工作原理如下：控制信号输入：通过输入引脚IN和SD（Shutdown）来控制IR2109的工作状态。当IN输入高电平信号时，IR2109开始工作，输出低电平信号；当IN输入低电平信号时，IR2109停止工作，输出高电平信号。SD引脚用于控制IR2109的开关功能，当SD输入低电平信号时，IR2109停止工作，输出高电平信号；当SD输入高电平信号时，IR2109开始工作，输出低电平信号。PWM信号输出：IR2109通过HO和LO引脚输出PWM信号，控制开关管的导通时间和断开时间。当IN输入高电平信号时，IR2109的HO引脚输出PWM信号，使开关管导通；当IN输入低电平信号时，IR2109的LO引脚输出PWM信号，使开关管断开。同时，IR2109还具有一些保护功能，例如过温保护、欠压保护等，能够保证BUCK电路的安全可靠工作。驱动能力：IR2109具有高强度的驱动能力，能够输出高电平和低电平的脉冲信号，从而控制开关管的导通和断开，实现电源电压的降压转换。总之，IR2109作为高低侧驱动器，可以通过PWM信号控制开关管的导通和断开，实现BUCK电路中的电源电压降压转换。同时，IR2109还具有多种保护功能，能够保证BUCK电路的安全可靠工作。</w:t>
      </w:r>
    </w:p>
    <w:p>
      <w:pPr>
        <w:numPr>
          <w:ilvl w:val="2"/>
          <w:numId w:val="1"/>
        </w:numPr>
        <w:ind w:left="0" w:leftChars="0" w:firstLine="0" w:firstLineChars="0"/>
        <w:jc w:val="left"/>
        <w:outlineLvl w:val="0"/>
        <w:rPr>
          <w:rFonts w:hint="default" w:eastAsia="黑体"/>
          <w:b/>
          <w:bCs/>
          <w:color w:val="000000"/>
          <w:szCs w:val="21"/>
          <w:lang w:val="en-US" w:eastAsia="zh-CN"/>
        </w:rPr>
      </w:pPr>
      <w:r>
        <w:rPr>
          <w:rFonts w:hint="eastAsia" w:eastAsia="黑体"/>
          <w:b/>
          <w:bCs/>
          <w:color w:val="000000"/>
          <w:szCs w:val="21"/>
          <w:lang w:val="en-US" w:eastAsia="zh-CN"/>
        </w:rPr>
        <w:t>Boost</w:t>
      </w:r>
    </w:p>
    <w:p>
      <w:pPr>
        <w:bidi w:val="0"/>
        <w:ind w:firstLine="420" w:firstLineChars="0"/>
        <w:rPr>
          <w:rFonts w:hint="eastAsia"/>
          <w:lang w:val="en-US" w:eastAsia="zh-CN"/>
        </w:rPr>
      </w:pPr>
      <w:r>
        <w:rPr>
          <w:rFonts w:hint="default"/>
          <w:lang w:val="en-US" w:eastAsia="zh-CN"/>
        </w:rPr>
        <w:drawing>
          <wp:anchor distT="0" distB="0" distL="114300" distR="114300" simplePos="0" relativeHeight="251664384" behindDoc="0" locked="0" layoutInCell="1" allowOverlap="1">
            <wp:simplePos x="0" y="0"/>
            <wp:positionH relativeFrom="column">
              <wp:posOffset>1113155</wp:posOffset>
            </wp:positionH>
            <wp:positionV relativeFrom="paragraph">
              <wp:posOffset>46990</wp:posOffset>
            </wp:positionV>
            <wp:extent cx="3293745" cy="1501775"/>
            <wp:effectExtent l="0" t="0" r="1905" b="3175"/>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3293745" cy="1501775"/>
                    </a:xfrm>
                    <a:prstGeom prst="rect">
                      <a:avLst/>
                    </a:prstGeom>
                    <a:noFill/>
                    <a:ln>
                      <a:noFill/>
                    </a:ln>
                  </pic:spPr>
                </pic:pic>
              </a:graphicData>
            </a:graphic>
          </wp:anchor>
        </w:drawing>
      </w:r>
      <w:r>
        <w:rPr>
          <w:rFonts w:hint="eastAsia"/>
          <w:lang w:val="en-US" w:eastAsia="zh-CN"/>
        </w:rPr>
        <w:t>Boost升压原理和BUCK一样，L依然是储能元件，当开关闭合时，A点的电压为0，Vi直接给电感L充电，充电电流路径见下图，开关导通时间dt=占空比*开关周期=D*T当开关断开时，L中存储的能量会通过二极管，给负载放电；同时，Vi也会通过二极管给负载放电，二者叠加，实现升压，放电时间dt=(1-占空比)*开关周期=(1-D)*T。</w:t>
      </w:r>
    </w:p>
    <w:p>
      <w:pPr>
        <w:bidi w:val="0"/>
        <w:ind w:firstLine="420" w:firstLineChars="0"/>
        <w:rPr>
          <w:rFonts w:hint="eastAsia"/>
          <w:lang w:val="en-US" w:eastAsia="zh-CN"/>
        </w:rPr>
      </w:pPr>
      <w:r>
        <w:rPr>
          <w:rFonts w:hint="eastAsia"/>
          <w:lang w:val="en-US" w:eastAsia="zh-CN"/>
        </w:rPr>
        <w:t>放电时，是Vin连同电感L1一起向负载放电</w:t>
      </w:r>
    </w:p>
    <w:p>
      <w:pPr>
        <w:bidi w:val="0"/>
        <w:ind w:firstLine="420" w:firstLineChars="0"/>
        <w:rPr>
          <w:rFonts w:hint="default"/>
          <w:lang w:val="en-US" w:eastAsia="zh-CN"/>
        </w:rPr>
      </w:pPr>
      <w:r>
        <w:rPr>
          <w:rFonts w:hint="eastAsia"/>
          <w:lang w:val="en-US" w:eastAsia="zh-CN"/>
        </w:rPr>
        <w:t>最后负载将呈现类似锯齿波的波形图</w:t>
      </w:r>
    </w:p>
    <w:p>
      <w:pPr>
        <w:numPr>
          <w:ilvl w:val="1"/>
          <w:numId w:val="1"/>
        </w:numPr>
        <w:ind w:left="0" w:leftChars="0" w:firstLine="0" w:firstLineChars="0"/>
        <w:jc w:val="left"/>
        <w:outlineLvl w:val="0"/>
        <w:rPr>
          <w:rFonts w:hint="default" w:eastAsia="黑体"/>
          <w:b/>
          <w:bCs/>
          <w:color w:val="000000"/>
          <w:szCs w:val="21"/>
          <w:lang w:val="en-US" w:eastAsia="zh-CN"/>
        </w:rPr>
      </w:pPr>
      <w:r>
        <w:rPr>
          <w:rFonts w:hint="eastAsia" w:eastAsia="黑体"/>
          <w:b/>
          <w:bCs/>
          <w:color w:val="000000"/>
          <w:szCs w:val="21"/>
          <w:lang w:val="en-US" w:eastAsia="zh-CN"/>
        </w:rPr>
        <w:t>STM32电路设计</w:t>
      </w:r>
    </w:p>
    <w:p>
      <w:pPr>
        <w:widowControl w:val="0"/>
        <w:numPr>
          <w:numId w:val="0"/>
        </w:numPr>
        <w:ind w:firstLine="420" w:firstLineChars="0"/>
        <w:jc w:val="left"/>
        <w:outlineLvl w:val="0"/>
        <w:rPr>
          <w:rFonts w:hint="eastAsia" w:eastAsia="黑体"/>
          <w:b/>
          <w:bCs/>
          <w:color w:val="000000"/>
          <w:szCs w:val="21"/>
          <w:lang w:val="en-US" w:eastAsia="zh-CN"/>
        </w:rPr>
      </w:pPr>
      <w:r>
        <w:drawing>
          <wp:inline distT="0" distB="0" distL="114300" distR="114300">
            <wp:extent cx="5271770" cy="248285"/>
            <wp:effectExtent l="0" t="0" r="5080" b="184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5271770" cy="248285"/>
                    </a:xfrm>
                    <a:prstGeom prst="rect">
                      <a:avLst/>
                    </a:prstGeom>
                    <a:noFill/>
                    <a:ln>
                      <a:noFill/>
                    </a:ln>
                  </pic:spPr>
                </pic:pic>
              </a:graphicData>
            </a:graphic>
          </wp:inline>
        </w:drawing>
      </w:r>
    </w:p>
    <w:p>
      <w:pPr>
        <w:widowControl w:val="0"/>
        <w:numPr>
          <w:numId w:val="0"/>
        </w:numPr>
        <w:jc w:val="center"/>
        <w:outlineLvl w:val="0"/>
        <w:rPr>
          <w:rFonts w:hint="default" w:eastAsia="黑体"/>
          <w:b w:val="0"/>
          <w:bCs w:val="0"/>
          <w:color w:val="000000"/>
          <w:sz w:val="10"/>
          <w:szCs w:val="10"/>
          <w:lang w:val="en-US" w:eastAsia="zh-CN"/>
        </w:rPr>
      </w:pPr>
      <w:r>
        <w:rPr>
          <w:rFonts w:hint="eastAsia" w:eastAsia="黑体"/>
          <w:b w:val="0"/>
          <w:bCs w:val="0"/>
          <w:color w:val="000000"/>
          <w:sz w:val="10"/>
          <w:szCs w:val="10"/>
          <w:lang w:val="en-US" w:eastAsia="zh-CN"/>
        </w:rPr>
        <w:t>未完待续</w:t>
      </w:r>
    </w:p>
    <w:p>
      <w:pPr>
        <w:numPr>
          <w:ilvl w:val="1"/>
          <w:numId w:val="1"/>
        </w:numPr>
        <w:ind w:left="0" w:leftChars="0" w:firstLine="0" w:firstLineChars="0"/>
        <w:jc w:val="left"/>
        <w:outlineLvl w:val="0"/>
        <w:rPr>
          <w:rFonts w:hint="eastAsia" w:eastAsia="黑体"/>
          <w:b/>
          <w:bCs/>
          <w:color w:val="000000"/>
          <w:szCs w:val="21"/>
          <w:lang w:val="en-US" w:eastAsia="zh-CN"/>
        </w:rPr>
      </w:pPr>
      <w:r>
        <w:rPr>
          <w:rFonts w:hint="eastAsia" w:eastAsia="黑体"/>
          <w:b/>
          <w:bCs/>
          <w:color w:val="000000"/>
          <w:szCs w:val="21"/>
          <w:lang w:val="en-US" w:eastAsia="zh-CN"/>
        </w:rPr>
        <w:t>锂电池保护模块</w:t>
      </w:r>
    </w:p>
    <w:p>
      <w:pPr>
        <w:numPr>
          <w:ilvl w:val="0"/>
          <w:numId w:val="0"/>
        </w:numPr>
        <w:ind w:leftChars="0" w:firstLine="420" w:firstLineChars="0"/>
        <w:jc w:val="left"/>
        <w:outlineLvl w:val="0"/>
        <w:rPr>
          <w:rFonts w:hint="eastAsia" w:eastAsia="黑体"/>
          <w:b/>
          <w:bCs/>
          <w:color w:val="000000"/>
          <w:szCs w:val="21"/>
          <w:lang w:val="en-US" w:eastAsia="zh-CN"/>
        </w:rPr>
      </w:pPr>
      <w:r>
        <w:rPr>
          <w:rFonts w:hint="eastAsia" w:eastAsia="黑体"/>
          <w:b/>
          <w:bCs/>
          <w:color w:val="000000"/>
          <w:szCs w:val="21"/>
          <w:lang w:val="en-US" w:eastAsia="zh-CN"/>
        </w:rPr>
        <w:drawing>
          <wp:anchor distT="0" distB="0" distL="114300" distR="114300" simplePos="0" relativeHeight="251663360" behindDoc="0" locked="0" layoutInCell="1" allowOverlap="1">
            <wp:simplePos x="0" y="0"/>
            <wp:positionH relativeFrom="column">
              <wp:posOffset>868680</wp:posOffset>
            </wp:positionH>
            <wp:positionV relativeFrom="paragraph">
              <wp:posOffset>635</wp:posOffset>
            </wp:positionV>
            <wp:extent cx="3719195" cy="2256155"/>
            <wp:effectExtent l="0" t="0" r="14605" b="10795"/>
            <wp:wrapTopAndBottom/>
            <wp:docPr id="1" name="图片 1" descr="保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保护"/>
                    <pic:cNvPicPr>
                      <a:picLocks noChangeAspect="1"/>
                    </pic:cNvPicPr>
                  </pic:nvPicPr>
                  <pic:blipFill>
                    <a:blip r:embed="rId17"/>
                    <a:stretch>
                      <a:fillRect/>
                    </a:stretch>
                  </pic:blipFill>
                  <pic:spPr>
                    <a:xfrm>
                      <a:off x="0" y="0"/>
                      <a:ext cx="3719195" cy="2256155"/>
                    </a:xfrm>
                    <a:prstGeom prst="rect">
                      <a:avLst/>
                    </a:prstGeom>
                  </pic:spPr>
                </pic:pic>
              </a:graphicData>
            </a:graphic>
          </wp:anchor>
        </w:drawing>
      </w:r>
    </w:p>
    <w:p>
      <w:pPr>
        <w:numPr>
          <w:ilvl w:val="1"/>
          <w:numId w:val="1"/>
        </w:numPr>
        <w:ind w:left="0" w:leftChars="0" w:firstLine="0" w:firstLineChars="0"/>
        <w:jc w:val="left"/>
        <w:outlineLvl w:val="0"/>
        <w:rPr>
          <w:rFonts w:hint="default"/>
          <w:color w:val="000000"/>
          <w:sz w:val="22"/>
          <w:lang w:val="en-US" w:eastAsia="zh-CN"/>
        </w:rPr>
      </w:pPr>
      <w:r>
        <w:rPr>
          <w:rFonts w:hint="eastAsia" w:eastAsia="黑体"/>
          <w:b/>
          <w:bCs/>
          <w:color w:val="000000"/>
          <w:szCs w:val="21"/>
          <w:lang w:val="en-US" w:eastAsia="zh-CN"/>
        </w:rPr>
        <w:t>逆变电路</w:t>
      </w:r>
    </w:p>
    <w:p>
      <w:pPr>
        <w:jc w:val="left"/>
        <w:outlineLvl w:val="0"/>
        <w:rPr>
          <w:rFonts w:hint="eastAsia" w:ascii="仿宋" w:hAnsi="仿宋" w:eastAsia="仿宋"/>
          <w:color w:val="000000"/>
          <w:sz w:val="28"/>
          <w:szCs w:val="28"/>
          <w:lang w:val="en-US" w:eastAsia="zh-CN"/>
        </w:rPr>
      </w:pPr>
      <w:r>
        <w:rPr>
          <w:rFonts w:ascii="仿宋" w:hAnsi="仿宋" w:eastAsia="仿宋"/>
          <w:color w:val="000000"/>
          <w:sz w:val="28"/>
          <w:szCs w:val="28"/>
        </w:rPr>
        <w:t>2实验结果与</w:t>
      </w:r>
      <w:r>
        <w:rPr>
          <w:rFonts w:hint="eastAsia" w:ascii="仿宋" w:hAnsi="仿宋" w:eastAsia="仿宋"/>
          <w:color w:val="000000"/>
          <w:sz w:val="28"/>
          <w:szCs w:val="28"/>
          <w:lang w:val="en-US" w:eastAsia="zh-CN"/>
        </w:rPr>
        <w:t>分析</w:t>
      </w:r>
    </w:p>
    <w:p>
      <w:pPr>
        <w:jc w:val="left"/>
        <w:rPr>
          <w:rFonts w:hint="eastAsia" w:eastAsia="黑体"/>
          <w:b/>
          <w:bCs/>
          <w:color w:val="000000"/>
          <w:szCs w:val="21"/>
          <w:lang w:val="en-US" w:eastAsia="zh-CN"/>
        </w:rPr>
      </w:pPr>
      <w:r>
        <w:rPr>
          <w:rFonts w:eastAsia="黑体"/>
          <w:b/>
          <w:bCs/>
          <w:color w:val="000000"/>
          <w:szCs w:val="21"/>
        </w:rPr>
        <w:t>2.1</w:t>
      </w:r>
      <w:r>
        <w:rPr>
          <w:rFonts w:hint="eastAsia" w:eastAsia="黑体"/>
          <w:b/>
          <w:bCs/>
          <w:color w:val="000000"/>
          <w:szCs w:val="21"/>
          <w:lang w:val="en-US" w:eastAsia="zh-CN"/>
        </w:rPr>
        <w:t>太阳能板参数分析</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8"/>
        <w:gridCol w:w="2285"/>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8" w:type="dxa"/>
          </w:tcPr>
          <w:p>
            <w:pPr>
              <w:ind w:firstLine="420" w:firstLineChars="0"/>
              <w:jc w:val="center"/>
              <w:rPr>
                <w:rFonts w:hint="eastAsia" w:eastAsia="黑体"/>
                <w:b/>
                <w:bCs/>
                <w:color w:val="000000"/>
                <w:szCs w:val="21"/>
                <w:lang w:val="en-US" w:eastAsia="zh-CN"/>
              </w:rPr>
            </w:pPr>
            <w:r>
              <w:rPr>
                <w:rFonts w:hint="eastAsia" w:eastAsia="黑体"/>
                <w:b/>
                <w:bCs/>
                <w:color w:val="000000"/>
                <w:szCs w:val="21"/>
                <w:lang w:val="en-US" w:eastAsia="zh-CN"/>
              </w:rPr>
              <w:t>开路电压</w:t>
            </w:r>
          </w:p>
        </w:tc>
        <w:tc>
          <w:tcPr>
            <w:tcW w:w="2285" w:type="dxa"/>
          </w:tcPr>
          <w:p>
            <w:pPr>
              <w:jc w:val="both"/>
              <w:rPr>
                <w:rFonts w:hint="eastAsia" w:eastAsia="黑体"/>
                <w:b/>
                <w:bCs/>
                <w:color w:val="000000"/>
                <w:szCs w:val="21"/>
                <w:lang w:val="en-US" w:eastAsia="zh-CN"/>
              </w:rPr>
            </w:pPr>
            <w:r>
              <w:rPr>
                <w:rFonts w:hint="eastAsia" w:eastAsia="黑体"/>
                <w:b/>
                <w:bCs/>
                <w:color w:val="000000"/>
                <w:szCs w:val="21"/>
                <w:lang w:val="en-US" w:eastAsia="zh-CN"/>
              </w:rPr>
              <w:t>短路电流</w:t>
            </w:r>
          </w:p>
        </w:tc>
        <w:tc>
          <w:tcPr>
            <w:tcW w:w="2841" w:type="dxa"/>
          </w:tcPr>
          <w:p>
            <w:pPr>
              <w:ind w:firstLine="420" w:firstLineChars="0"/>
              <w:jc w:val="both"/>
              <w:rPr>
                <w:rFonts w:hint="eastAsia" w:eastAsia="黑体"/>
                <w:b/>
                <w:bCs/>
                <w:color w:val="000000"/>
                <w:szCs w:val="21"/>
                <w:lang w:val="en-US" w:eastAsia="zh-CN"/>
              </w:rPr>
            </w:pPr>
            <w:r>
              <w:rPr>
                <w:rFonts w:hint="eastAsia" w:eastAsia="黑体"/>
                <w:b/>
                <w:bCs/>
                <w:color w:val="000000"/>
                <w:szCs w:val="21"/>
                <w:lang w:val="en-US" w:eastAsia="zh-CN"/>
              </w:rPr>
              <w:t>转化率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8" w:type="dxa"/>
          </w:tcPr>
          <w:p>
            <w:pPr>
              <w:ind w:firstLine="420" w:firstLineChars="0"/>
              <w:jc w:val="left"/>
              <w:rPr>
                <w:rFonts w:hint="default" w:eastAsia="黑体"/>
                <w:b/>
                <w:bCs/>
                <w:color w:val="000000"/>
                <w:szCs w:val="21"/>
                <w:lang w:val="en-US" w:eastAsia="zh-CN"/>
              </w:rPr>
            </w:pPr>
            <w:r>
              <w:rPr>
                <w:rFonts w:hint="eastAsia" w:eastAsia="黑体"/>
                <w:b/>
                <w:bCs/>
                <w:color w:val="000000"/>
                <w:szCs w:val="21"/>
                <w:lang w:val="en-US" w:eastAsia="zh-CN"/>
              </w:rPr>
              <w:t>26V</w:t>
            </w:r>
          </w:p>
        </w:tc>
        <w:tc>
          <w:tcPr>
            <w:tcW w:w="2285" w:type="dxa"/>
          </w:tcPr>
          <w:p>
            <w:pPr>
              <w:ind w:firstLine="420" w:firstLineChars="0"/>
              <w:jc w:val="left"/>
              <w:rPr>
                <w:rFonts w:hint="default" w:eastAsia="黑体"/>
                <w:b/>
                <w:bCs/>
                <w:color w:val="000000"/>
                <w:szCs w:val="21"/>
                <w:lang w:val="en-US" w:eastAsia="zh-CN"/>
              </w:rPr>
            </w:pPr>
            <w:r>
              <w:rPr>
                <w:rFonts w:hint="eastAsia" w:eastAsia="黑体"/>
                <w:b/>
                <w:bCs/>
                <w:color w:val="000000"/>
                <w:szCs w:val="21"/>
                <w:lang w:val="en-US" w:eastAsia="zh-CN"/>
              </w:rPr>
              <w:t>2.5A</w:t>
            </w:r>
          </w:p>
        </w:tc>
        <w:tc>
          <w:tcPr>
            <w:tcW w:w="2841" w:type="dxa"/>
          </w:tcPr>
          <w:p>
            <w:pPr>
              <w:ind w:firstLine="420" w:firstLineChars="0"/>
              <w:jc w:val="both"/>
              <w:rPr>
                <w:rFonts w:hint="default" w:eastAsia="黑体"/>
                <w:b/>
                <w:bCs/>
                <w:color w:val="000000"/>
                <w:szCs w:val="21"/>
                <w:lang w:val="en-US" w:eastAsia="zh-CN"/>
              </w:rPr>
            </w:pPr>
            <w:r>
              <w:rPr>
                <w:rFonts w:hint="eastAsia" w:eastAsia="黑体"/>
                <w:b/>
                <w:bCs/>
                <w:color w:val="000000"/>
                <w:szCs w:val="21"/>
                <w:lang w:val="en-US" w:eastAsia="zh-CN"/>
              </w:rPr>
              <w:t>填充因子未知</w:t>
            </w:r>
          </w:p>
        </w:tc>
      </w:tr>
    </w:tbl>
    <w:p>
      <w:pPr>
        <w:ind w:firstLine="420" w:firstLineChars="0"/>
        <w:jc w:val="left"/>
        <w:rPr>
          <w:rFonts w:hint="eastAsia" w:eastAsia="黑体"/>
          <w:b/>
          <w:bCs/>
          <w:color w:val="000000"/>
          <w:szCs w:val="21"/>
          <w:lang w:val="en-US" w:eastAsia="zh-CN"/>
        </w:rPr>
      </w:pPr>
    </w:p>
    <w:p>
      <w:pPr>
        <w:jc w:val="left"/>
        <w:rPr>
          <w:rFonts w:hint="eastAsia" w:eastAsia="黑体"/>
          <w:b/>
          <w:bCs/>
          <w:color w:val="000000"/>
          <w:szCs w:val="21"/>
          <w:lang w:val="en-US" w:eastAsia="zh-CN"/>
        </w:rPr>
      </w:pPr>
      <w:r>
        <w:rPr>
          <w:rFonts w:hint="eastAsia" w:eastAsia="黑体"/>
          <w:b/>
          <w:bCs/>
          <w:color w:val="000000"/>
          <w:szCs w:val="21"/>
          <w:lang w:val="en-US" w:eastAsia="zh-CN"/>
        </w:rPr>
        <w:t>2.2控制器实际效率</w:t>
      </w:r>
    </w:p>
    <w:p>
      <w:pPr>
        <w:ind w:firstLine="420" w:firstLineChars="0"/>
        <w:rPr>
          <w:rFonts w:hint="eastAsia" w:eastAsia="宋体"/>
          <w:lang w:val="en-US" w:eastAsia="zh-CN"/>
        </w:rPr>
      </w:pPr>
      <w:r>
        <w:rPr>
          <w:rFonts w:hint="eastAsia"/>
          <w:lang w:val="en-US" w:eastAsia="zh-CN"/>
        </w:rPr>
        <w:t>尚不明确</w:t>
      </w:r>
    </w:p>
    <w:p>
      <w:pPr>
        <w:jc w:val="left"/>
        <w:outlineLvl w:val="0"/>
        <w:rPr>
          <w:rFonts w:hint="eastAsia" w:ascii="仿宋" w:hAnsi="仿宋" w:eastAsia="仿宋"/>
          <w:color w:val="000000"/>
          <w:sz w:val="28"/>
          <w:szCs w:val="28"/>
          <w:lang w:val="en-US" w:eastAsia="zh-CN"/>
        </w:rPr>
      </w:pPr>
      <w:r>
        <w:rPr>
          <w:rFonts w:hint="eastAsia" w:ascii="仿宋" w:hAnsi="仿宋" w:eastAsia="仿宋"/>
          <w:color w:val="000000"/>
          <w:sz w:val="28"/>
          <w:szCs w:val="28"/>
          <w:lang w:val="en-US" w:eastAsia="zh-CN"/>
        </w:rPr>
        <w:t>3设计实践</w:t>
      </w:r>
    </w:p>
    <w:p>
      <w:pPr>
        <w:jc w:val="left"/>
        <w:outlineLvl w:val="0"/>
        <w:rPr>
          <w:rFonts w:hint="eastAsia" w:ascii="仿宋" w:hAnsi="仿宋" w:eastAsia="仿宋"/>
          <w:color w:val="000000"/>
          <w:sz w:val="28"/>
          <w:szCs w:val="28"/>
          <w:lang w:val="en-US" w:eastAsia="zh-CN"/>
        </w:rPr>
      </w:pPr>
      <w:r>
        <w:rPr>
          <w:rFonts w:hint="eastAsia" w:eastAsia="宋体"/>
          <w:lang w:eastAsia="zh-CN"/>
        </w:rPr>
        <w:drawing>
          <wp:anchor distT="0" distB="0" distL="114300" distR="114300" simplePos="0" relativeHeight="251665408" behindDoc="0" locked="0" layoutInCell="1" allowOverlap="1">
            <wp:simplePos x="0" y="0"/>
            <wp:positionH relativeFrom="column">
              <wp:posOffset>1558290</wp:posOffset>
            </wp:positionH>
            <wp:positionV relativeFrom="paragraph">
              <wp:posOffset>158115</wp:posOffset>
            </wp:positionV>
            <wp:extent cx="2475230" cy="2484120"/>
            <wp:effectExtent l="0" t="0" r="1270" b="11430"/>
            <wp:wrapTopAndBottom/>
            <wp:docPr id="9" name="图片 9" descr="1716099449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16099449303"/>
                    <pic:cNvPicPr>
                      <a:picLocks noChangeAspect="1"/>
                    </pic:cNvPicPr>
                  </pic:nvPicPr>
                  <pic:blipFill>
                    <a:blip r:embed="rId18"/>
                    <a:stretch>
                      <a:fillRect/>
                    </a:stretch>
                  </pic:blipFill>
                  <pic:spPr>
                    <a:xfrm>
                      <a:off x="0" y="0"/>
                      <a:ext cx="2475230" cy="2484120"/>
                    </a:xfrm>
                    <a:prstGeom prst="rect">
                      <a:avLst/>
                    </a:prstGeom>
                  </pic:spPr>
                </pic:pic>
              </a:graphicData>
            </a:graphic>
          </wp:anchor>
        </w:drawing>
      </w:r>
    </w:p>
    <w:p>
      <w:pPr>
        <w:jc w:val="left"/>
        <w:outlineLvl w:val="0"/>
        <w:rPr>
          <w:rFonts w:hint="eastAsia" w:eastAsia="黑体"/>
          <w:b/>
          <w:bCs/>
          <w:color w:val="000000"/>
          <w:szCs w:val="21"/>
          <w:lang w:val="en-US" w:eastAsia="zh-CN"/>
        </w:rPr>
      </w:pPr>
      <w:r>
        <w:rPr>
          <w:rFonts w:hint="eastAsia" w:eastAsia="黑体"/>
          <w:b/>
          <w:bCs/>
          <w:color w:val="000000"/>
          <w:szCs w:val="21"/>
          <w:lang w:val="en-US" w:eastAsia="zh-CN"/>
        </w:rPr>
        <w:t>3.1 DC-DC模块</w:t>
      </w:r>
    </w:p>
    <w:p>
      <w:pPr>
        <w:jc w:val="left"/>
        <w:outlineLvl w:val="0"/>
        <w:rPr>
          <w:rFonts w:hint="default" w:eastAsia="黑体"/>
          <w:b/>
          <w:bCs/>
          <w:color w:val="000000"/>
          <w:szCs w:val="21"/>
          <w:lang w:val="en-US" w:eastAsia="zh-CN"/>
        </w:rPr>
      </w:pPr>
      <w:r>
        <w:rPr>
          <w:rFonts w:hint="eastAsia" w:eastAsia="黑体"/>
          <w:b/>
          <w:bCs/>
          <w:color w:val="000000"/>
          <w:szCs w:val="21"/>
          <w:lang w:val="en-US" w:eastAsia="zh-CN"/>
        </w:rPr>
        <w:t xml:space="preserve"> </w:t>
      </w:r>
    </w:p>
    <w:p>
      <w:pPr>
        <w:ind w:firstLine="420" w:firstLineChars="0"/>
        <w:rPr>
          <w:rFonts w:hint="eastAsia" w:eastAsia="宋体"/>
          <w:lang w:val="en-US" w:eastAsia="zh-CN"/>
        </w:rPr>
      </w:pPr>
      <w:r>
        <w:rPr>
          <w:rFonts w:hint="eastAsia"/>
          <w:lang w:val="en-US" w:eastAsia="zh-CN"/>
        </w:rPr>
        <w:t>尚不明确</w:t>
      </w:r>
    </w:p>
    <w:p>
      <w:pPr>
        <w:ind w:firstLine="420" w:firstLineChars="0"/>
        <w:jc w:val="left"/>
        <w:outlineLvl w:val="0"/>
        <w:rPr>
          <w:rFonts w:hint="eastAsia" w:eastAsia="黑体"/>
          <w:b/>
          <w:bCs/>
          <w:color w:val="000000"/>
          <w:szCs w:val="21"/>
          <w:lang w:val="en-US" w:eastAsia="zh-CN"/>
        </w:rPr>
      </w:pPr>
    </w:p>
    <w:p>
      <w:pPr>
        <w:jc w:val="left"/>
        <w:outlineLvl w:val="0"/>
        <w:rPr>
          <w:rFonts w:hint="eastAsia" w:eastAsia="黑体"/>
          <w:b/>
          <w:bCs/>
          <w:color w:val="000000"/>
          <w:szCs w:val="21"/>
          <w:lang w:val="en-US" w:eastAsia="zh-CN"/>
        </w:rPr>
      </w:pPr>
    </w:p>
    <w:p>
      <w:pPr>
        <w:jc w:val="left"/>
        <w:outlineLvl w:val="0"/>
        <w:rPr>
          <w:rFonts w:hint="eastAsia" w:eastAsia="黑体"/>
          <w:b/>
          <w:bCs/>
          <w:color w:val="000000"/>
          <w:szCs w:val="21"/>
          <w:lang w:val="en-US" w:eastAsia="zh-CN"/>
        </w:rPr>
      </w:pPr>
    </w:p>
    <w:p>
      <w:pPr>
        <w:jc w:val="left"/>
        <w:outlineLvl w:val="0"/>
        <w:rPr>
          <w:rFonts w:hint="eastAsia" w:eastAsia="黑体"/>
          <w:b/>
          <w:bCs/>
          <w:color w:val="000000"/>
          <w:szCs w:val="21"/>
          <w:lang w:val="en-US" w:eastAsia="zh-CN"/>
        </w:rPr>
      </w:pPr>
      <w:r>
        <w:rPr>
          <w:rFonts w:hint="eastAsia" w:ascii="仿宋" w:hAnsi="仿宋" w:eastAsia="仿宋"/>
          <w:color w:val="000000"/>
          <w:sz w:val="28"/>
          <w:szCs w:val="28"/>
          <w:lang w:val="en-US" w:eastAsia="zh-CN"/>
        </w:rPr>
        <w:drawing>
          <wp:anchor distT="0" distB="0" distL="114300" distR="114300" simplePos="0" relativeHeight="251666432" behindDoc="0" locked="0" layoutInCell="1" allowOverlap="1">
            <wp:simplePos x="0" y="0"/>
            <wp:positionH relativeFrom="column">
              <wp:posOffset>1068070</wp:posOffset>
            </wp:positionH>
            <wp:positionV relativeFrom="paragraph">
              <wp:posOffset>-17145</wp:posOffset>
            </wp:positionV>
            <wp:extent cx="3365500" cy="2900045"/>
            <wp:effectExtent l="0" t="0" r="6350" b="14605"/>
            <wp:wrapTopAndBottom/>
            <wp:docPr id="12" name="图片 12" descr="171578264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715782648594"/>
                    <pic:cNvPicPr>
                      <a:picLocks noChangeAspect="1"/>
                    </pic:cNvPicPr>
                  </pic:nvPicPr>
                  <pic:blipFill>
                    <a:blip r:embed="rId19"/>
                    <a:stretch>
                      <a:fillRect/>
                    </a:stretch>
                  </pic:blipFill>
                  <pic:spPr>
                    <a:xfrm>
                      <a:off x="0" y="0"/>
                      <a:ext cx="3365500" cy="2900045"/>
                    </a:xfrm>
                    <a:prstGeom prst="rect">
                      <a:avLst/>
                    </a:prstGeom>
                  </pic:spPr>
                </pic:pic>
              </a:graphicData>
            </a:graphic>
          </wp:anchor>
        </w:drawing>
      </w:r>
    </w:p>
    <w:p>
      <w:pPr>
        <w:jc w:val="left"/>
        <w:outlineLvl w:val="0"/>
        <w:rPr>
          <w:rFonts w:hint="default" w:ascii="仿宋" w:hAnsi="仿宋" w:eastAsia="仿宋"/>
          <w:color w:val="000000"/>
          <w:sz w:val="28"/>
          <w:szCs w:val="28"/>
          <w:lang w:val="en-US" w:eastAsia="zh-CN"/>
        </w:rPr>
      </w:pPr>
      <w:r>
        <w:rPr>
          <w:rFonts w:hint="eastAsia" w:ascii="仿宋" w:hAnsi="仿宋" w:eastAsia="仿宋"/>
          <w:color w:val="000000"/>
          <w:sz w:val="28"/>
          <w:szCs w:val="28"/>
          <w:lang w:val="en-US" w:eastAsia="zh-CN"/>
        </w:rPr>
        <w:t>4结语</w:t>
      </w:r>
    </w:p>
    <w:p>
      <w:pPr>
        <w:ind w:firstLine="420" w:firstLineChars="0"/>
        <w:jc w:val="left"/>
        <w:outlineLvl w:val="0"/>
        <w:rPr>
          <w:rFonts w:hint="eastAsia" w:eastAsia="黑体"/>
          <w:b/>
          <w:bCs/>
          <w:color w:val="000000"/>
          <w:szCs w:val="21"/>
          <w:lang w:val="en-US" w:eastAsia="zh-CN"/>
        </w:rPr>
      </w:pPr>
      <w:bookmarkStart w:id="0" w:name="_GoBack"/>
      <w:bookmarkEnd w:id="0"/>
      <w:r>
        <w:rPr>
          <w:rFonts w:hint="default" w:ascii="仿宋" w:hAnsi="仿宋" w:eastAsia="仿宋"/>
          <w:color w:val="000000"/>
          <w:sz w:val="28"/>
          <w:szCs w:val="28"/>
          <w:lang w:val="en-US" w:eastAsia="zh-CN"/>
        </w:rPr>
        <w:t>智慧能源系统的技术美不仅在于其卓越的性能和高效的管理，更在于其对可持续发展和环境保护的深远影响。通过综合运用大数据、物联网、人工智能和区块链等先进技术，智慧能源系统实现了能源管理的智能化和精细化，推动了能源行业的深刻变革。在未来，智慧能源系统将继续发挥其技术优势，为全球能源转型和绿色发展贡献力量。</w:t>
      </w:r>
    </w:p>
    <w:p>
      <w:pPr>
        <w:jc w:val="left"/>
        <w:outlineLvl w:val="0"/>
        <w:rPr>
          <w:rFonts w:hint="eastAsia" w:eastAsia="黑体"/>
          <w:b/>
          <w:bCs/>
          <w:color w:val="000000"/>
          <w:szCs w:val="21"/>
          <w:lang w:val="en-US" w:eastAsia="zh-CN"/>
        </w:rPr>
      </w:pPr>
    </w:p>
    <w:p>
      <w:pPr>
        <w:jc w:val="left"/>
        <w:outlineLvl w:val="0"/>
        <w:rPr>
          <w:rFonts w:hint="eastAsia" w:eastAsia="黑体"/>
          <w:b/>
          <w:bCs/>
          <w:color w:val="000000"/>
          <w:szCs w:val="21"/>
          <w:lang w:val="en-US" w:eastAsia="zh-CN"/>
        </w:rPr>
      </w:pPr>
    </w:p>
    <w:p>
      <w:pPr>
        <w:jc w:val="left"/>
        <w:outlineLvl w:val="0"/>
        <w:rPr>
          <w:rFonts w:hint="eastAsia" w:eastAsia="黑体"/>
          <w:b/>
          <w:bCs/>
          <w:color w:val="000000"/>
          <w:szCs w:val="21"/>
          <w:lang w:val="en-US" w:eastAsia="zh-CN"/>
        </w:rPr>
      </w:pPr>
    </w:p>
    <w:p>
      <w:pPr>
        <w:jc w:val="left"/>
        <w:outlineLvl w:val="0"/>
        <w:rPr>
          <w:rFonts w:hint="eastAsia" w:eastAsia="黑体"/>
          <w:b/>
          <w:bCs/>
          <w:color w:val="000000"/>
          <w:szCs w:val="21"/>
          <w:lang w:val="en-US" w:eastAsia="zh-CN"/>
        </w:rPr>
      </w:pPr>
    </w:p>
    <w:p>
      <w:pPr>
        <w:jc w:val="left"/>
        <w:outlineLvl w:val="0"/>
        <w:rPr>
          <w:rFonts w:hint="eastAsia" w:eastAsia="黑体"/>
          <w:b/>
          <w:bCs/>
          <w:color w:val="000000"/>
          <w:szCs w:val="21"/>
          <w:lang w:val="en-US" w:eastAsia="zh-CN"/>
        </w:rPr>
      </w:pPr>
    </w:p>
    <w:p>
      <w:pPr>
        <w:jc w:val="left"/>
        <w:outlineLvl w:val="0"/>
        <w:rPr>
          <w:rFonts w:hint="default" w:eastAsia="黑体"/>
          <w:b/>
          <w:bCs/>
          <w:color w:val="000000"/>
          <w:szCs w:val="21"/>
          <w:lang w:val="en-US" w:eastAsia="zh-CN"/>
        </w:rPr>
      </w:pPr>
    </w:p>
    <w:p>
      <w:pPr>
        <w:jc w:val="left"/>
        <w:outlineLvl w:val="0"/>
        <w:rPr>
          <w:rFonts w:hint="eastAsia" w:ascii="仿宋" w:hAnsi="仿宋" w:eastAsia="仿宋"/>
          <w:color w:val="000000"/>
          <w:sz w:val="28"/>
          <w:szCs w:val="28"/>
          <w:lang w:val="en-US" w:eastAsia="zh-CN"/>
        </w:rPr>
      </w:pPr>
    </w:p>
    <w:p>
      <w:pPr>
        <w:jc w:val="left"/>
        <w:outlineLvl w:val="0"/>
        <w:rPr>
          <w:rFonts w:hint="eastAsia" w:ascii="仿宋" w:hAnsi="仿宋" w:eastAsia="仿宋"/>
          <w:color w:val="000000"/>
          <w:sz w:val="28"/>
          <w:szCs w:val="28"/>
          <w:lang w:val="en-US" w:eastAsia="zh-CN"/>
        </w:rPr>
      </w:pPr>
    </w:p>
    <w:p>
      <w:pPr>
        <w:jc w:val="left"/>
        <w:outlineLvl w:val="0"/>
        <w:rPr>
          <w:rFonts w:hint="default" w:ascii="仿宋" w:hAnsi="仿宋" w:eastAsia="仿宋"/>
          <w:color w:val="000000"/>
          <w:sz w:val="28"/>
          <w:szCs w:val="28"/>
          <w:lang w:val="en-US" w:eastAsia="zh-CN"/>
        </w:rPr>
      </w:pPr>
    </w:p>
    <w:p>
      <w:pPr>
        <w:jc w:val="left"/>
        <w:outlineLvl w:val="0"/>
        <w:rPr>
          <w:rFonts w:hint="default" w:ascii="仿宋" w:hAnsi="仿宋" w:eastAsia="仿宋"/>
          <w:color w:val="000000"/>
          <w:sz w:val="28"/>
          <w:szCs w:val="28"/>
          <w:lang w:val="en-US" w:eastAsia="zh-CN"/>
        </w:rPr>
      </w:pPr>
    </w:p>
    <w:p>
      <w:pPr>
        <w:rPr>
          <w:rFonts w:hint="eastAsia" w:eastAsia="宋体"/>
          <w:lang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TXinwei">
    <w:altName w:val="Times New Roman"/>
    <w:panose1 w:val="00000000000000000000"/>
    <w:charset w:val="00"/>
    <w:family w:val="roman"/>
    <w:pitch w:val="default"/>
    <w:sig w:usb0="00000000" w:usb1="00000000" w:usb2="00000000" w:usb3="00000000" w:csb0="0000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TimesNewRomanPSMT">
    <w:altName w:val="Times New Roman"/>
    <w:panose1 w:val="00000000000000000000"/>
    <w:charset w:val="00"/>
    <w:family w:val="roman"/>
    <w:pitch w:val="default"/>
    <w:sig w:usb0="00000000" w:usb1="00000000" w:usb2="00000000"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DE3991"/>
    <w:multiLevelType w:val="singleLevel"/>
    <w:tmpl w:val="F5DE3991"/>
    <w:lvl w:ilvl="0" w:tentative="0">
      <w:start w:val="1"/>
      <w:numFmt w:val="decimal"/>
      <w:lvlText w:val="%1."/>
      <w:lvlJc w:val="left"/>
      <w:pPr>
        <w:tabs>
          <w:tab w:val="left" w:pos="312"/>
        </w:tabs>
      </w:pPr>
    </w:lvl>
  </w:abstractNum>
  <w:abstractNum w:abstractNumId="1">
    <w:nsid w:val="1D5DAAE1"/>
    <w:multiLevelType w:val="multilevel"/>
    <w:tmpl w:val="1D5DAAE1"/>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6DF7968E"/>
    <w:multiLevelType w:val="singleLevel"/>
    <w:tmpl w:val="6DF7968E"/>
    <w:lvl w:ilvl="0" w:tentative="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887"/>
    <w:rsid w:val="00051E57"/>
    <w:rsid w:val="000641B6"/>
    <w:rsid w:val="000E7A66"/>
    <w:rsid w:val="00307114"/>
    <w:rsid w:val="003E45D1"/>
    <w:rsid w:val="0040731C"/>
    <w:rsid w:val="00455B66"/>
    <w:rsid w:val="004E3E7A"/>
    <w:rsid w:val="005B2C59"/>
    <w:rsid w:val="00643C6F"/>
    <w:rsid w:val="00752116"/>
    <w:rsid w:val="00752E23"/>
    <w:rsid w:val="008009CE"/>
    <w:rsid w:val="00882631"/>
    <w:rsid w:val="008B6F98"/>
    <w:rsid w:val="008D7ACE"/>
    <w:rsid w:val="009119A4"/>
    <w:rsid w:val="00B47E0F"/>
    <w:rsid w:val="00B94F95"/>
    <w:rsid w:val="00BE46CA"/>
    <w:rsid w:val="00C14E3F"/>
    <w:rsid w:val="00C71CEC"/>
    <w:rsid w:val="00CA2FFC"/>
    <w:rsid w:val="00CB4887"/>
    <w:rsid w:val="00CF3823"/>
    <w:rsid w:val="00D33776"/>
    <w:rsid w:val="00D768BF"/>
    <w:rsid w:val="00DF3DFA"/>
    <w:rsid w:val="00E20725"/>
    <w:rsid w:val="00E43A04"/>
    <w:rsid w:val="00F142EF"/>
    <w:rsid w:val="00F33F08"/>
    <w:rsid w:val="00FD6693"/>
    <w:rsid w:val="013A031E"/>
    <w:rsid w:val="01876BBB"/>
    <w:rsid w:val="01F03C7E"/>
    <w:rsid w:val="02415ECF"/>
    <w:rsid w:val="038F2C12"/>
    <w:rsid w:val="03EE1054"/>
    <w:rsid w:val="04604903"/>
    <w:rsid w:val="04B13B8F"/>
    <w:rsid w:val="04D871E4"/>
    <w:rsid w:val="04DA4971"/>
    <w:rsid w:val="050A5551"/>
    <w:rsid w:val="051E50C9"/>
    <w:rsid w:val="063D6CAF"/>
    <w:rsid w:val="09744899"/>
    <w:rsid w:val="0A110D4B"/>
    <w:rsid w:val="0AAD6B23"/>
    <w:rsid w:val="0BEB5B1A"/>
    <w:rsid w:val="0D5D2D29"/>
    <w:rsid w:val="0D983A2B"/>
    <w:rsid w:val="0E6E7980"/>
    <w:rsid w:val="0FF45356"/>
    <w:rsid w:val="11212DA5"/>
    <w:rsid w:val="12745775"/>
    <w:rsid w:val="130F6015"/>
    <w:rsid w:val="143205A2"/>
    <w:rsid w:val="169123EE"/>
    <w:rsid w:val="178833B6"/>
    <w:rsid w:val="18186614"/>
    <w:rsid w:val="19293A09"/>
    <w:rsid w:val="1ACB7C28"/>
    <w:rsid w:val="1B3804E1"/>
    <w:rsid w:val="1B5E2381"/>
    <w:rsid w:val="1C120704"/>
    <w:rsid w:val="1E295361"/>
    <w:rsid w:val="1EB41FD8"/>
    <w:rsid w:val="1FCF6E73"/>
    <w:rsid w:val="2251354F"/>
    <w:rsid w:val="228B6AB8"/>
    <w:rsid w:val="2377069B"/>
    <w:rsid w:val="23895EA1"/>
    <w:rsid w:val="293844E7"/>
    <w:rsid w:val="2A745D8D"/>
    <w:rsid w:val="2AF602F3"/>
    <w:rsid w:val="2E8D2405"/>
    <w:rsid w:val="2F7C79C9"/>
    <w:rsid w:val="2FD0227E"/>
    <w:rsid w:val="316869BA"/>
    <w:rsid w:val="31A00329"/>
    <w:rsid w:val="31A620A5"/>
    <w:rsid w:val="324E3206"/>
    <w:rsid w:val="33924CA3"/>
    <w:rsid w:val="350F09F0"/>
    <w:rsid w:val="355B61E1"/>
    <w:rsid w:val="35B73D61"/>
    <w:rsid w:val="36445108"/>
    <w:rsid w:val="372165D4"/>
    <w:rsid w:val="37660FE1"/>
    <w:rsid w:val="38B555EE"/>
    <w:rsid w:val="398D5399"/>
    <w:rsid w:val="39AE2A4E"/>
    <w:rsid w:val="3A7574DE"/>
    <w:rsid w:val="3E1C45D3"/>
    <w:rsid w:val="3ED8161A"/>
    <w:rsid w:val="3F1E756F"/>
    <w:rsid w:val="3FC5659C"/>
    <w:rsid w:val="40442971"/>
    <w:rsid w:val="434E13A9"/>
    <w:rsid w:val="44281871"/>
    <w:rsid w:val="44FE28CB"/>
    <w:rsid w:val="451C6E58"/>
    <w:rsid w:val="47254E2C"/>
    <w:rsid w:val="473F566A"/>
    <w:rsid w:val="474C2A2B"/>
    <w:rsid w:val="479D12F1"/>
    <w:rsid w:val="47E65B1D"/>
    <w:rsid w:val="48830EAA"/>
    <w:rsid w:val="48BC6DC4"/>
    <w:rsid w:val="4A5C2781"/>
    <w:rsid w:val="4C6B5B4D"/>
    <w:rsid w:val="4DA70238"/>
    <w:rsid w:val="50AF1034"/>
    <w:rsid w:val="512E7CB6"/>
    <w:rsid w:val="52653354"/>
    <w:rsid w:val="527F70E9"/>
    <w:rsid w:val="548D24AB"/>
    <w:rsid w:val="54AE39C1"/>
    <w:rsid w:val="55FC4BDC"/>
    <w:rsid w:val="5754598F"/>
    <w:rsid w:val="57971EC0"/>
    <w:rsid w:val="57EE6152"/>
    <w:rsid w:val="5A8C1285"/>
    <w:rsid w:val="5AFD7094"/>
    <w:rsid w:val="5B1A64ED"/>
    <w:rsid w:val="5BCB0701"/>
    <w:rsid w:val="5BFD700A"/>
    <w:rsid w:val="5C902C83"/>
    <w:rsid w:val="5D8A1937"/>
    <w:rsid w:val="5E915B30"/>
    <w:rsid w:val="609577D8"/>
    <w:rsid w:val="60D7326D"/>
    <w:rsid w:val="61975BD1"/>
    <w:rsid w:val="62BB3447"/>
    <w:rsid w:val="63E65796"/>
    <w:rsid w:val="659F5C44"/>
    <w:rsid w:val="67132236"/>
    <w:rsid w:val="68630BBB"/>
    <w:rsid w:val="68B941EC"/>
    <w:rsid w:val="690815DF"/>
    <w:rsid w:val="692B2A91"/>
    <w:rsid w:val="6AF24B5A"/>
    <w:rsid w:val="6B8637A2"/>
    <w:rsid w:val="6C7C1AE6"/>
    <w:rsid w:val="6D9856E2"/>
    <w:rsid w:val="6DC2272D"/>
    <w:rsid w:val="6EB10E58"/>
    <w:rsid w:val="6F7A7A44"/>
    <w:rsid w:val="710032F2"/>
    <w:rsid w:val="7184177E"/>
    <w:rsid w:val="73FD2CDB"/>
    <w:rsid w:val="7400112C"/>
    <w:rsid w:val="74A259E7"/>
    <w:rsid w:val="75213FC9"/>
    <w:rsid w:val="763B7D07"/>
    <w:rsid w:val="767F21BF"/>
    <w:rsid w:val="77D441DB"/>
    <w:rsid w:val="77FA69E3"/>
    <w:rsid w:val="78C52B63"/>
    <w:rsid w:val="79385F56"/>
    <w:rsid w:val="7B540142"/>
    <w:rsid w:val="7C716EA8"/>
    <w:rsid w:val="7DD70A02"/>
    <w:rsid w:val="7E282F61"/>
    <w:rsid w:val="7E2C1791"/>
    <w:rsid w:val="7E495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caption"/>
    <w:basedOn w:val="1"/>
    <w:next w:val="1"/>
    <w:semiHidden/>
    <w:unhideWhenUsed/>
    <w:qFormat/>
    <w:uiPriority w:val="35"/>
    <w:rPr>
      <w:rFonts w:ascii="Arial" w:hAnsi="Arial" w:eastAsia="黑体"/>
      <w:sz w:val="20"/>
    </w:rPr>
  </w:style>
  <w:style w:type="paragraph" w:styleId="4">
    <w:name w:val="Document Map"/>
    <w:basedOn w:val="1"/>
    <w:link w:val="20"/>
    <w:semiHidden/>
    <w:unhideWhenUsed/>
    <w:qFormat/>
    <w:uiPriority w:val="99"/>
    <w:rPr>
      <w:rFonts w:ascii="宋体"/>
      <w:sz w:val="18"/>
      <w:szCs w:val="18"/>
    </w:rPr>
  </w:style>
  <w:style w:type="paragraph" w:styleId="5">
    <w:name w:val="Balloon Text"/>
    <w:basedOn w:val="1"/>
    <w:link w:val="19"/>
    <w:semiHidden/>
    <w:unhideWhenUsed/>
    <w:qFormat/>
    <w:uiPriority w:val="99"/>
    <w:rPr>
      <w:sz w:val="18"/>
      <w:szCs w:val="18"/>
    </w:rPr>
  </w:style>
  <w:style w:type="paragraph" w:styleId="6">
    <w:name w:val="footer"/>
    <w:basedOn w:val="1"/>
    <w:link w:val="16"/>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8">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1">
    <w:name w:val="Table Grid"/>
    <w:basedOn w:val="10"/>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semiHidden/>
    <w:unhideWhenUsed/>
    <w:qFormat/>
    <w:uiPriority w:val="99"/>
    <w:rPr>
      <w:color w:val="0000FF"/>
      <w:u w:val="single"/>
    </w:rPr>
  </w:style>
  <w:style w:type="character" w:styleId="14">
    <w:name w:val="HTML Code"/>
    <w:basedOn w:val="12"/>
    <w:semiHidden/>
    <w:unhideWhenUsed/>
    <w:qFormat/>
    <w:uiPriority w:val="99"/>
    <w:rPr>
      <w:rFonts w:ascii="Courier New" w:hAnsi="Courier New"/>
      <w:sz w:val="20"/>
    </w:rPr>
  </w:style>
  <w:style w:type="character" w:customStyle="1" w:styleId="15">
    <w:name w:val="页眉 Char"/>
    <w:basedOn w:val="12"/>
    <w:link w:val="7"/>
    <w:qFormat/>
    <w:uiPriority w:val="99"/>
    <w:rPr>
      <w:sz w:val="18"/>
      <w:szCs w:val="18"/>
    </w:rPr>
  </w:style>
  <w:style w:type="character" w:customStyle="1" w:styleId="16">
    <w:name w:val="页脚 Char"/>
    <w:basedOn w:val="12"/>
    <w:link w:val="6"/>
    <w:qFormat/>
    <w:uiPriority w:val="99"/>
    <w:rPr>
      <w:sz w:val="18"/>
      <w:szCs w:val="18"/>
    </w:rPr>
  </w:style>
  <w:style w:type="paragraph" w:customStyle="1" w:styleId="17">
    <w:name w:val="图表标题"/>
    <w:basedOn w:val="1"/>
    <w:next w:val="1"/>
    <w:qFormat/>
    <w:uiPriority w:val="0"/>
    <w:pPr>
      <w:jc w:val="center"/>
    </w:pPr>
    <w:rPr>
      <w:rFonts w:ascii="Calibri" w:hAnsi="Calibri" w:eastAsia="黑体"/>
      <w:kern w:val="0"/>
      <w:szCs w:val="20"/>
    </w:rPr>
  </w:style>
  <w:style w:type="paragraph" w:customStyle="1" w:styleId="18">
    <w:name w:val="图表文字"/>
    <w:basedOn w:val="1"/>
    <w:next w:val="1"/>
    <w:qFormat/>
    <w:uiPriority w:val="0"/>
    <w:pPr>
      <w:jc w:val="center"/>
    </w:pPr>
    <w:rPr>
      <w:rFonts w:ascii="Calibri" w:hAnsi="Calibri"/>
      <w:kern w:val="0"/>
      <w:szCs w:val="20"/>
    </w:rPr>
  </w:style>
  <w:style w:type="character" w:customStyle="1" w:styleId="19">
    <w:name w:val="批注框文本 Char"/>
    <w:basedOn w:val="12"/>
    <w:link w:val="5"/>
    <w:semiHidden/>
    <w:qFormat/>
    <w:uiPriority w:val="99"/>
    <w:rPr>
      <w:rFonts w:ascii="Times New Roman" w:hAnsi="Times New Roman" w:eastAsia="宋体" w:cs="Times New Roman"/>
      <w:sz w:val="18"/>
      <w:szCs w:val="18"/>
    </w:rPr>
  </w:style>
  <w:style w:type="character" w:customStyle="1" w:styleId="20">
    <w:name w:val="文档结构图 Char"/>
    <w:basedOn w:val="12"/>
    <w:link w:val="4"/>
    <w:semiHidden/>
    <w:qFormat/>
    <w:uiPriority w:val="99"/>
    <w:rPr>
      <w:rFonts w:ascii="宋体" w:hAnsi="Times New Roman" w:eastAsia="宋体" w:cs="Times New Roman"/>
      <w:kern w:val="2"/>
      <w:sz w:val="18"/>
      <w:szCs w:val="18"/>
    </w:rPr>
  </w:style>
  <w:style w:type="paragraph" w:customStyle="1" w:styleId="21">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4231</Words>
  <Characters>4628</Characters>
  <Lines>49</Lines>
  <Paragraphs>13</Paragraphs>
  <TotalTime>1</TotalTime>
  <ScaleCrop>false</ScaleCrop>
  <LinksUpToDate>false</LinksUpToDate>
  <CharactersWithSpaces>4679</CharactersWithSpaces>
  <Application>WPS Office_11.8.2.11716_F1E327BC-269C-435d-A152-05C5408002CA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2014-12-24T03:33:00Z</dcterms:created>
  <dc:creator>baller</dc:creator>
  <cp:lastModifiedBy>Administrator</cp:lastModifiedBy>
  <dcterms:modified xsi:type="dcterms:W3CDTF">2024-06-01T06:04:37Z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2052-11.8.2.11716</vt:lpwstr>
  </property>
  <property fmtid="{D5CDD505-2E9C-101B-9397-08002B2CF9AE}" pid="3" name="ICV">
    <vt:lpwstr>1F626748887941448FAB3C921E189F92</vt:lpwstr>
  </property>
</Properties>
</file>