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奈良から平安へ-仏教国家の光と影"/>
    <w:p>
      <w:pPr>
        <w:pStyle w:val="Heading1"/>
      </w:pPr>
      <w:r>
        <w:rPr>
          <w:rFonts w:hint="eastAsia"/>
        </w:rPr>
        <w:t xml:space="preserve">奈良から平安へ:</w:t>
      </w:r>
      <w:r>
        <w:t xml:space="preserve"> </w:t>
      </w:r>
      <w:r>
        <w:rPr>
          <w:rFonts w:hint="eastAsia"/>
        </w:rPr>
        <w:t xml:space="preserve">仏教国家の光と影</w:t>
      </w:r>
    </w:p>
    <w:bookmarkStart w:id="9" w:name="分割ドラフト-v1"/>
    <w:p>
      <w:pPr>
        <w:pStyle w:val="Heading2"/>
      </w:pPr>
      <w:r>
        <w:rPr>
          <w:rFonts w:hint="eastAsia"/>
        </w:rPr>
        <w:t xml:space="preserve">分割ドラフト</w:t>
      </w:r>
      <w:r>
        <w:t xml:space="preserve"> v1</w:t>
      </w:r>
    </w:p>
    <w:p>
      <w:pPr>
        <w:pStyle w:val="FirstParagraph"/>
      </w:pPr>
      <w:r>
        <w:rPr>
          <w:rFonts w:hint="eastAsia"/>
        </w:rPr>
        <w:t xml:space="preserve">710年、都は平城京へ移る。奈良時代の始まりである。</w:t>
      </w:r>
    </w:p>
    <w:p>
      <w:pPr>
        <w:pStyle w:val="BodyText"/>
      </w:pPr>
      <w:r>
        <w:rPr>
          <w:rFonts w:hint="eastAsia"/>
        </w:rPr>
        <w:t xml:space="preserve">701年の大宝律令、718年の養老律令によって、律令国家の形は整えられていく。中央に役所を置き、地方を国・郡・里に分け、戸籍を作り、税を集める。国家が人と土地を把握しようとした時代だった。</w:t>
      </w:r>
    </w:p>
    <w:p>
      <w:pPr>
        <w:pStyle w:val="BodyText"/>
      </w:pPr>
      <w:r>
        <w:rPr>
          <w:rFonts w:hint="eastAsia"/>
        </w:rPr>
        <w:t xml:space="preserve">[写真候補:</w:t>
      </w:r>
      <w:r>
        <w:t xml:space="preserve"> </w:t>
      </w:r>
      <w:r>
        <w:rPr>
          <w:rFonts w:hint="eastAsia"/>
        </w:rPr>
        <w:t xml:space="preserve">平城宮跡、東大寺大仏、奈良の寺院]</w:t>
      </w:r>
    </w:p>
    <w:p>
      <w:pPr>
        <w:pStyle w:val="BodyText"/>
      </w:pPr>
      <w:r>
        <w:rPr>
          <w:rFonts w:hint="eastAsia"/>
        </w:rPr>
        <w:t xml:space="preserve">しかし、公地公民は理想通りにはいかない。税の負担は重く、農民は逃げる。723年には三世一身法が出され、新しく開墾した土地を一定期間私有できるようになる。だが、期限が来れば返さなければならない。そこで743年、墾田永年私財法が出される。開墾した土地の永年私有を認める政策である。</w:t>
      </w:r>
    </w:p>
    <w:p>
      <w:pPr>
        <w:pStyle w:val="BodyText"/>
      </w:pPr>
      <w:r>
        <w:rPr>
          <w:rFonts w:hint="eastAsia"/>
        </w:rPr>
        <w:t xml:space="preserve">これは開墾を進めるためには合理的だった。だが同時に、公地公民の挫折でもあった。土地の私有が広がれば、有力貴族や寺社が土地を集める。やがて荘園が広がり、中央集権国家の土台は少しずつ崩れていく。</w:t>
      </w:r>
    </w:p>
    <w:p>
      <w:pPr>
        <w:pStyle w:val="BodyText"/>
      </w:pPr>
      <w:r>
        <w:rPr>
          <w:rFonts w:hint="eastAsia"/>
        </w:rPr>
        <w:t xml:space="preserve">奈良時代を理解するもう一つの鍵は仏教である。</w:t>
      </w:r>
    </w:p>
    <w:p>
      <w:pPr>
        <w:pStyle w:val="BodyText"/>
      </w:pPr>
      <w:r>
        <w:rPr>
          <w:rFonts w:hint="eastAsia"/>
        </w:rPr>
        <w:t xml:space="preserve">聖武天皇は仏教によって国を守ろうとし、752年には東大寺大仏の開眼供養が行われる。国家と仏教は深く結びついた。疫病、反乱、社会不安。そうした危機の中で、仏教は国を守る力として期待された。</w:t>
      </w:r>
    </w:p>
    <w:p>
      <w:pPr>
        <w:pStyle w:val="BodyText"/>
      </w:pPr>
      <w:r>
        <w:rPr>
          <w:rFonts w:hint="eastAsia"/>
        </w:rPr>
        <w:t xml:space="preserve">ところが、仏教勢力が政治に近づきすぎると、今度は国家の中心が揺らぐ。</w:t>
      </w:r>
    </w:p>
    <w:p>
      <w:pPr>
        <w:pStyle w:val="BodyText"/>
      </w:pPr>
      <w:r>
        <w:rPr>
          <w:rFonts w:hint="eastAsia"/>
        </w:rPr>
        <w:t xml:space="preserve">その象徴が道鏡である。8世紀後半、称徳天皇に重用された道鏡は、天皇になる寸前までいったとされる。769年、宇佐八幡宮の神託をめぐる事件で和気清麻呂が登場し、道鏡の即位は阻まれる。</w:t>
      </w:r>
    </w:p>
    <w:p>
      <w:pPr>
        <w:pStyle w:val="BodyText"/>
      </w:pPr>
      <w:r>
        <w:rPr>
          <w:rFonts w:hint="eastAsia"/>
        </w:rPr>
        <w:t xml:space="preserve">仏教で国をまとめようとした。しかし、その仏教が政治の中心を脅かす。奈良時代は、見事な都の時代であると同時に、仏教と権力が激しく絡み合った時代でもあった。</w:t>
      </w:r>
    </w:p>
    <w:p>
      <w:pPr>
        <w:pStyle w:val="BodyText"/>
      </w:pPr>
      <w:r>
        <w:rPr>
          <w:rFonts w:hint="eastAsia"/>
        </w:rPr>
        <w:t xml:space="preserve">794年、桓武天皇は都を平安京に移す。語呂合わせでは「鳴くよウグイス平安京」で覚えるが、これは単なる引っ越しではない。奈良仏教の政治介入から距離を取り、新しい都で天皇中心の政治を立て直そうとする動きだった。</w:t>
      </w:r>
    </w:p>
    <w:p>
      <w:pPr>
        <w:pStyle w:val="BodyText"/>
      </w:pPr>
      <w:r>
        <w:rPr>
          <w:rFonts w:hint="eastAsia"/>
        </w:rPr>
        <w:t xml:space="preserve">この時代に重視されたのが、新しい仏教である。最澄は比叡山に延暦寺を開き、天台宗を伝える。空海は高野山を拠点に真言密教を広める。奈良の大寺院とは違う形の仏教が、平安初期の国家と結びついていく。</w:t>
      </w:r>
    </w:p>
    <w:p>
      <w:pPr>
        <w:pStyle w:val="BodyText"/>
      </w:pPr>
      <w:r>
        <w:rPr>
          <w:rFonts w:hint="eastAsia"/>
        </w:rPr>
        <w:t xml:space="preserve">[写真候補:</w:t>
      </w:r>
      <w:r>
        <w:t xml:space="preserve"> </w:t>
      </w:r>
      <w:r>
        <w:rPr>
          <w:rFonts w:hint="eastAsia"/>
        </w:rPr>
        <w:t xml:space="preserve">比叡山延暦寺、高野山、京都の平安京関連史跡]</w:t>
      </w:r>
    </w:p>
    <w:p>
      <w:pPr>
        <w:pStyle w:val="BodyText"/>
      </w:pPr>
      <w:r>
        <w:rPr>
          <w:rFonts w:hint="eastAsia"/>
        </w:rPr>
        <w:t xml:space="preserve">桓武天皇のもう一つの大きな課題は、東北である。当時の「日本」は、現在の日本列島全体を意味していたわけではない。東北には、ヤマト政権に完全には服属していない人びとがいた。朝廷は彼らを蝦夷と呼び、征討の対象とした。</w:t>
      </w:r>
    </w:p>
    <w:p>
      <w:pPr>
        <w:pStyle w:val="BodyText"/>
      </w:pPr>
      <w:r>
        <w:rPr>
          <w:rFonts w:hint="eastAsia"/>
        </w:rPr>
        <w:t xml:space="preserve">ここで登場するのが坂上田村麻呂である。797年に征夷大将軍となり、802年には胆沢城が築かれる。蝦夷の指導者として知られる阿弖流為は田村麻呂に降伏したが、都に送られた後、処刑されたとされる。</w:t>
      </w:r>
    </w:p>
    <w:p>
      <w:pPr>
        <w:pStyle w:val="BodyText"/>
      </w:pPr>
      <w:r>
        <w:rPr>
          <w:rFonts w:hint="eastAsia"/>
        </w:rPr>
        <w:t xml:space="preserve">この話は、古代日本の境界がまだ動いていたことを教えてくれる。私たちはいま、日本を北海道から沖縄までの国として当然のように考える。しかし平安初期の段階で、朝廷の支配領域はまだ拡大の途中だった。日本は最初から完成していたのではない。周辺を組み込みながら、少しずつ広がっていった。</w:t>
      </w:r>
    </w:p>
    <w:p>
      <w:pPr>
        <w:pStyle w:val="BodyText"/>
      </w:pPr>
      <w:r>
        <w:rPr>
          <w:rFonts w:hint="eastAsia"/>
        </w:rPr>
        <w:t xml:space="preserve">奈良から平安への移行は、都の移動であると同時に、国家の立て直しだった。仏教を利用しながら、仏教に飲み込まれないようにする。中央集権を目指しながら、地方支配の難しさに直面する。その矛盾が、次の時代に武士を生む土壌になっていく。</w:t>
      </w:r>
    </w:p>
    <w:bookmarkEnd w:id="9"/>
    <w:bookmarkStart w:id="10" w:name="年代整理"/>
    <w:p>
      <w:pPr>
        <w:pStyle w:val="Heading2"/>
      </w:pPr>
      <w:r>
        <w:rPr>
          <w:rFonts w:hint="eastAsia"/>
        </w:rPr>
        <w:t xml:space="preserve">年代整理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710年:</w:t>
      </w:r>
      <w:r>
        <w:t xml:space="preserve"> </w:t>
      </w:r>
      <w:r>
        <w:rPr>
          <w:rFonts w:hint="eastAsia"/>
        </w:rPr>
        <w:t xml:space="preserve">平城京遷都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718年:</w:t>
      </w:r>
      <w:r>
        <w:t xml:space="preserve"> </w:t>
      </w:r>
      <w:r>
        <w:rPr>
          <w:rFonts w:hint="eastAsia"/>
        </w:rPr>
        <w:t xml:space="preserve">養老律令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723年:</w:t>
      </w:r>
      <w:r>
        <w:t xml:space="preserve"> </w:t>
      </w:r>
      <w:r>
        <w:rPr>
          <w:rFonts w:hint="eastAsia"/>
        </w:rPr>
        <w:t xml:space="preserve">三世一身法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743年:</w:t>
      </w:r>
      <w:r>
        <w:t xml:space="preserve"> </w:t>
      </w:r>
      <w:r>
        <w:rPr>
          <w:rFonts w:hint="eastAsia"/>
        </w:rPr>
        <w:t xml:space="preserve">墾田永年私財法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752年:</w:t>
      </w:r>
      <w:r>
        <w:t xml:space="preserve"> </w:t>
      </w:r>
      <w:r>
        <w:rPr>
          <w:rFonts w:hint="eastAsia"/>
        </w:rPr>
        <w:t xml:space="preserve">東大寺大仏開眼供養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769年:</w:t>
      </w:r>
      <w:r>
        <w:t xml:space="preserve"> </w:t>
      </w:r>
      <w:r>
        <w:rPr>
          <w:rFonts w:hint="eastAsia"/>
        </w:rPr>
        <w:t xml:space="preserve">宇佐八幡宮神託事件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794年:</w:t>
      </w:r>
      <w:r>
        <w:t xml:space="preserve"> </w:t>
      </w:r>
      <w:r>
        <w:rPr>
          <w:rFonts w:hint="eastAsia"/>
        </w:rPr>
        <w:t xml:space="preserve">平安京遷都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797年:</w:t>
      </w:r>
      <w:r>
        <w:t xml:space="preserve"> </w:t>
      </w:r>
      <w:r>
        <w:rPr>
          <w:rFonts w:hint="eastAsia"/>
        </w:rPr>
        <w:t xml:space="preserve">坂上田村麻呂が征夷大将軍となる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802年:</w:t>
      </w:r>
      <w:r>
        <w:t xml:space="preserve"> </w:t>
      </w:r>
      <w:r>
        <w:rPr>
          <w:rFonts w:hint="eastAsia"/>
        </w:rPr>
        <w:t xml:space="preserve">阿弖流為が降伏、胆沢城造営</w:t>
      </w:r>
    </w:p>
    <w:bookmarkEnd w:id="10"/>
    <w:bookmarkStart w:id="11" w:name="写真指定"/>
    <w:p>
      <w:pPr>
        <w:pStyle w:val="Heading2"/>
      </w:pPr>
      <w:r>
        <w:rPr>
          <w:rFonts w:hint="eastAsia"/>
        </w:rPr>
        <w:t xml:space="preserve">写真指定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平城宮跡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東大寺大仏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宇佐神宮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比叡山延暦寺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高野山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胆沢城跡または阿弖流為関連史跡</w:t>
      </w:r>
    </w:p>
    <w:bookmarkEnd w:id="11"/>
    <w:bookmarkStart w:id="12" w:name="公開前確認メモ"/>
    <w:p>
      <w:pPr>
        <w:pStyle w:val="Heading2"/>
      </w:pPr>
      <w:r>
        <w:rPr>
          <w:rFonts w:hint="eastAsia"/>
        </w:rPr>
        <w:t xml:space="preserve">公開前確認メモ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道鏡の人物描写は俗説に寄りすぎない。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阿弖流為と坂上田村麻呂は史実と伝承を分ける。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「蝦夷」の表現は現代読者に配慮して説明する。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2026-05-08T14:27:36Z</dcterms:created>
  <dcterms:modified xsi:type="dcterms:W3CDTF">2026-05-08T14:27:36Z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