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ill Sans" w:cs="Gill Sans" w:eastAsia="Gill Sans" w:hAnsi="Gill Sans"/>
          <w:b w:val="1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rtl w:val="0"/>
        </w:rPr>
        <w:t xml:space="preserve">Revisions</w:t>
      </w: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rtl w:val="0"/>
        </w:rPr>
        <w:t xml:space="preserve"> to Guidance on the Feed the Future </w:t>
      </w:r>
    </w:p>
    <w:p w:rsidR="00000000" w:rsidDel="00000000" w:rsidP="00000000" w:rsidRDefault="00000000" w:rsidRPr="00000000" w14:paraId="00000002">
      <w:pPr>
        <w:jc w:val="center"/>
        <w:rPr>
          <w:rFonts w:ascii="Gill Sans" w:cs="Gill Sans" w:eastAsia="Gill Sans" w:hAnsi="Gill Sans"/>
          <w:b w:val="1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b w:val="1"/>
          <w:sz w:val="26"/>
          <w:szCs w:val="26"/>
          <w:rtl w:val="0"/>
        </w:rPr>
        <w:t xml:space="preserve">Phase Two Zone of Influence Midline Indicator Assessment (July 2021)</w:t>
      </w:r>
    </w:p>
    <w:p w:rsidR="00000000" w:rsidDel="00000000" w:rsidP="00000000" w:rsidRDefault="00000000" w:rsidRPr="00000000" w14:paraId="00000003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ill Sans" w:cs="Gill Sans" w:eastAsia="Gill Sans" w:hAnsi="Gill Sans"/>
          <w:b w:val="1"/>
          <w:u w:val="single"/>
        </w:rPr>
      </w:pPr>
      <w:r w:rsidDel="00000000" w:rsidR="00000000" w:rsidRPr="00000000">
        <w:rPr>
          <w:rFonts w:ascii="Gill Sans" w:cs="Gill Sans" w:eastAsia="Gill Sans" w:hAnsi="Gill Sans"/>
          <w:b w:val="1"/>
          <w:u w:val="single"/>
          <w:rtl w:val="0"/>
        </w:rPr>
        <w:t xml:space="preserve">Revisions as of May 2022:</w:t>
      </w:r>
    </w:p>
    <w:p w:rsidR="00000000" w:rsidDel="00000000" w:rsidP="00000000" w:rsidRDefault="00000000" w:rsidRPr="00000000" w14:paraId="00000006">
      <w:pPr>
        <w:rPr>
          <w:rFonts w:ascii="Gill Sans" w:cs="Gill Sans" w:eastAsia="Gill Sans" w:hAnsi="Gill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Table 3: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Revised instructions for what to enter in the sample size calculation for Adjustments 1 and 2.</w:t>
      </w:r>
    </w:p>
    <w:p w:rsidR="00000000" w:rsidDel="00000000" w:rsidP="00000000" w:rsidRDefault="00000000" w:rsidRPr="00000000" w14:paraId="00000008">
      <w:pPr>
        <w:ind w:firstLine="72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a) Clarified that Adjustment 1 (Adj 1) is required for EG.3-a, HL.9-a and HL.9-d.</w:t>
      </w:r>
    </w:p>
    <w:p w:rsidR="00000000" w:rsidDel="00000000" w:rsidP="00000000" w:rsidRDefault="00000000" w:rsidRPr="00000000" w14:paraId="00000009">
      <w:pPr>
        <w:ind w:left="720" w:firstLine="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b) Changed the tables from which to draw the required information to enter in the sample calculator</w:t>
      </w:r>
    </w:p>
    <w:p w:rsidR="00000000" w:rsidDel="00000000" w:rsidP="00000000" w:rsidRDefault="00000000" w:rsidRPr="00000000" w14:paraId="0000000A">
      <w:pPr>
        <w:ind w:firstLine="72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c) Deleted the division by 100 in the calculation of the response rate </w:t>
      </w:r>
    </w:p>
    <w:p w:rsidR="00000000" w:rsidDel="00000000" w:rsidP="00000000" w:rsidRDefault="00000000" w:rsidRPr="00000000" w14:paraId="0000000B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Table 4: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Revised instructions for what to enter in the sample size calculation for Adjustment 2 (Adj 2). </w:t>
      </w:r>
    </w:p>
    <w:p w:rsidR="00000000" w:rsidDel="00000000" w:rsidP="00000000" w:rsidRDefault="00000000" w:rsidRPr="00000000" w14:paraId="0000000D">
      <w:pPr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a) Deleted the division by 100 in the calculation of the response rate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OvHKBRwFQEBEfZ5d6G6qcPiAg==">AMUW2mWgTQ51iJEjFOkgMuKi1WNIJIkZr45l+F9u2RC3XMriPoc+YLu/kUWXJGj5Y/wUrnPdGHza4FYWGHXRI7K8C4eBshqfXNaWe9XMfNnHBwXCzf0MuKg=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3E5F9AA6593439116F79CA10376F1" ma:contentTypeVersion="21" ma:contentTypeDescription="Create a new document." ma:contentTypeScope="" ma:versionID="aa81e6f34497b5dee97a50b007a245c4">
  <xsd:schema xmlns:xsd="http://www.w3.org/2001/XMLSchema" xmlns:xs="http://www.w3.org/2001/XMLSchema" xmlns:p="http://schemas.microsoft.com/office/2006/metadata/properties" xmlns:ns2="0d58e8a2-dff7-4492-a987-8cd66a35f019" xmlns:ns3="a7a5a0b0-47c5-4056-9505-4cb74804ae11" xmlns:ns4="fa6a9aea-fb0f-4ddd-aff8-712634b7d5fe" targetNamespace="http://schemas.microsoft.com/office/2006/metadata/properties" ma:root="true" ma:fieldsID="ce02d3080834df40a3c73274b843bea0" ns2:_="" ns3:_="" ns4:_="">
    <xsd:import namespace="0d58e8a2-dff7-4492-a987-8cd66a35f019"/>
    <xsd:import namespace="a7a5a0b0-47c5-4056-9505-4cb74804ae11"/>
    <xsd:import namespace="fa6a9aea-fb0f-4ddd-aff8-712634b7d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DLVStatu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8e8a2-dff7-4492-a987-8cd66a35f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LVStatus" ma:index="21" nillable="true" ma:displayName="DLV Status" ma:format="Dropdown" ma:internalName="DLVStatus">
      <xsd:simpleType>
        <xsd:restriction base="dms:Choice">
          <xsd:enumeration value="Old Draft"/>
          <xsd:enumeration value="Working Draft"/>
          <xsd:enumeration value="Submitted"/>
          <xsd:enumeration value="USAID Comments"/>
          <xsd:enumeration value="USAID Approved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a0b0-47c5-4056-9505-4cb74804ae1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a9aea-fb0f-4ddd-aff8-712634b7d5f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cdfd5d-0bb3-4f95-b84e-d82436353bd1}" ma:internalName="TaxCatchAll" ma:showField="CatchAllData" ma:web="a7a5a0b0-47c5-4056-9505-4cb74804a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60DEB09-E455-49A4-867D-84E628D4D3FE}"/>
</file>

<file path=customXML/itemProps3.xml><?xml version="1.0" encoding="utf-8"?>
<ds:datastoreItem xmlns:ds="http://schemas.openxmlformats.org/officeDocument/2006/customXml" ds:itemID="{08289AA5-B3FC-4657-82E7-1679190C5F11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2022-05-09T12:14:00Z</dcterms:created>
  <dc:creator>Anne Swindale</dc:creator>
</cp:coreProperties>
</file>