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3BF1" w14:textId="23FF23DD" w:rsid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</w:pPr>
      <w:r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FINAL_PROJECT</w:t>
      </w:r>
    </w:p>
    <w:p w14:paraId="083F95E3" w14:textId="5F288578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1. Project Subject</w:t>
      </w:r>
    </w:p>
    <w:p w14:paraId="0A65EC5A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Export Readiness Portal – a website to help small and medium enterprises prepare for international trade and exporting.</w:t>
      </w:r>
    </w:p>
    <w:p w14:paraId="0328E5BB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2. Project Description</w:t>
      </w:r>
    </w:p>
    <w:p w14:paraId="5301F0C7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The website will provide three main areas of content:</w:t>
      </w:r>
    </w:p>
    <w:p w14:paraId="0C7EE4D4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ITC (International Trade Centre) Courses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 xml:space="preserve"> – information and links to relevant training modules from ITC's SME Trade Academy / </w:t>
      </w:r>
      <w:proofErr w:type="spellStart"/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Intracen</w:t>
      </w:r>
      <w:proofErr w:type="spellEnd"/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, covering topics like export documentation, market research, and trade logistics.</w:t>
      </w:r>
    </w:p>
    <w:p w14:paraId="7B1D5E05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Access2Markets (European Union)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 – guidance on using the EU's Access2Markets platform to find tariff information, rules of origin, and market requirements for exporting to and within the European Union.</w:t>
      </w:r>
    </w:p>
    <w:p w14:paraId="30ACF12F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Export Readiness Quiz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 – a 60-question multiple-choice self-assessment quiz that evaluates a company's readiness to export across categories such as finance, operations, legal/compliance, market knowledge, and logistics. The quiz will calculate and display a final score with recommendations.</w:t>
      </w:r>
    </w:p>
    <w:p w14:paraId="75AD6C37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The site will have three pages: a Home/Landing page, a Resources page (courses and market tools), and the Quiz page.</w:t>
      </w:r>
    </w:p>
    <w:p w14:paraId="191D7983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3. Project Reason and Purpose</w:t>
      </w:r>
    </w:p>
    <w:p w14:paraId="1ACB4FEA" w14:textId="77777777" w:rsidR="00B44998" w:rsidRPr="00B44998" w:rsidRDefault="00B44998" w:rsidP="00B44998">
      <w:pPr>
        <w:shd w:val="clear" w:color="auto" w:fill="FFFFFF"/>
        <w:spacing w:after="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I chose this subject because many small businesses have the potential to export but lack a centralized, beginner-friendly resource to evaluate their readiness and find structured learning paths. Combining ITC training, EU market access tools, and a self-assessment quiz into one practical portal helps bridge that gap. It also allows me to build a project that integrates real external resources (APIs/links), dynamic interactivity (the quiz), and a meaningful user experience — all of which align well with the course learning outcomes.</w:t>
      </w:r>
    </w:p>
    <w:p w14:paraId="245D6FF1" w14:textId="0206EFC2" w:rsidR="008B00D8" w:rsidRDefault="00B44998">
      <w:r w:rsidRPr="00B44998">
        <w:rPr>
          <w:lang w:val="en-US"/>
        </w:rPr>
        <w:br/>
      </w:r>
      <w:r w:rsidRPr="00B44998">
        <w:rPr>
          <w:lang w:val="en-US"/>
        </w:rPr>
        <w:br/>
      </w:r>
      <w:r>
        <w:t>Francisca Maxinho</w:t>
      </w:r>
      <w:r>
        <w:br/>
      </w:r>
    </w:p>
    <w:sectPr w:rsidR="008B0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D26"/>
    <w:multiLevelType w:val="multilevel"/>
    <w:tmpl w:val="82D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5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98"/>
    <w:rsid w:val="008B00D8"/>
    <w:rsid w:val="00B37936"/>
    <w:rsid w:val="00B44998"/>
    <w:rsid w:val="00EB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A5D40"/>
  <w15:chartTrackingRefBased/>
  <w15:docId w15:val="{779BF00C-A20B-5E47-B39E-3D4C972A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9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9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9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9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9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9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9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44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Kidienga Tungum Maxinho</dc:creator>
  <cp:keywords/>
  <dc:description/>
  <cp:lastModifiedBy>Francisca Kidienga Tungum Maxinho</cp:lastModifiedBy>
  <cp:revision>1</cp:revision>
  <dcterms:created xsi:type="dcterms:W3CDTF">2026-05-29T18:02:00Z</dcterms:created>
  <dcterms:modified xsi:type="dcterms:W3CDTF">2026-05-29T18:04:00Z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2026-05-29T18:04:15Z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4411f2a0-2e27-4267-bb57-0ee3241b79b7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