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bookmarkStart w:id="0" w:name="_GoBack"/>
      <w:bookmarkEnd w:id="0"/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902DF4" w:rsidP="005A19E0">
      <w:pPr>
        <w:pStyle w:val="Cmlapintzmny"/>
      </w:pPr>
      <w:fldSimple w:instr=" DOCPROPERTY  Company  \* MERGEFORMAT ">
        <w:r w:rsidR="00D356A1">
          <w:t>Pogácsasütöde Tanszék</w:t>
        </w:r>
      </w:fldSimple>
    </w:p>
    <w:p w14:paraId="27C4E469" w14:textId="77777777" w:rsidR="005A19E0" w:rsidRDefault="00FD35F2" w:rsidP="005A19E0">
      <w:pPr>
        <w:pStyle w:val="Cmlapcm"/>
        <w:sectPr w:rsidR="005A19E0" w:rsidSect="001309B5"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7A0DF1">
        <w:t>Elektronikus terelők</w:t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3D36EB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D356A1">
        <w:t>Dr. Érték Elek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D356A1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Pr="001E1B81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D356A1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Pr="001E1B8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D356A1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Pr="001E1B81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D356A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Pr="001E1B81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D356A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Pr="001E1B81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D356A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Pr="001E1B81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D356A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Pr="001E1B81">
              <w:rPr>
                <w:rStyle w:val="Hiperhivatkozs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D356A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Pr="001E1B81">
              <w:rPr>
                <w:rStyle w:val="Hiperhivatkozs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D356A1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Pr="001E1B8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D356A1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Pr="001E1B8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1E1B8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Pr="001E1B81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Pr="001E1B81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Pr="001E1B81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Pr="001E1B8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D356A1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Pr="001E1B81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77777777" w:rsidR="00FD35F2" w:rsidRPr="007A0DF1" w:rsidRDefault="00FD35F2" w:rsidP="00FD35F2">
      <w:r w:rsidRPr="007A0DF1">
        <w:t xml:space="preserve">Alulírott Rezeda Kázmér,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D356A1">
        <w:rPr>
          <w:noProof/>
        </w:rPr>
        <w:t>2014. 08. 26.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396824923"/>
      <w:r w:rsidRPr="007A0DF1">
        <w:lastRenderedPageBreak/>
        <w:t>Összefoglaló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2" w:name="_Toc396824924"/>
      <w:r w:rsidRPr="00C22805">
        <w:rPr>
          <w:lang w:val="en-GB"/>
        </w:rPr>
        <w:lastRenderedPageBreak/>
        <w:t>Abstract</w:t>
      </w:r>
      <w:bookmarkEnd w:id="2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3" w:name="_Toc396824925"/>
      <w:r w:rsidRPr="007A0DF1">
        <w:lastRenderedPageBreak/>
        <w:t>Bevezetés</w:t>
      </w:r>
      <w:bookmarkEnd w:id="3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4" w:name="_Toc396824926"/>
      <w:r w:rsidRPr="007A0DF1">
        <w:t>Formázási tudnivalók</w:t>
      </w:r>
      <w:bookmarkEnd w:id="4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Cmsor3"/>
      </w:pPr>
      <w:bookmarkStart w:id="5" w:name="_Toc396824927"/>
      <w:r w:rsidRPr="007A0DF1">
        <w:t>Címsorok</w:t>
      </w:r>
      <w:bookmarkEnd w:id="5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6" w:name="_Toc396824928"/>
      <w:r w:rsidRPr="007A0DF1">
        <w:t>Képek</w:t>
      </w:r>
      <w:bookmarkEnd w:id="6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bmelogo"/>
    <w:bookmarkStart w:id="8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bookmarkStart w:id="10" w:name="_Toc396824939"/>
      <w:r w:rsidR="00D356A1">
        <w:rPr>
          <w:noProof/>
        </w:rPr>
        <w:t>1</w:t>
      </w:r>
      <w:r>
        <w:fldChar w:fldCharType="end"/>
      </w:r>
      <w:r>
        <w:t>.</w:t>
      </w:r>
      <w:r w:rsidR="00902DF4">
        <w:fldChar w:fldCharType="begin"/>
      </w:r>
      <w:r w:rsidR="00902DF4">
        <w:instrText xml:space="preserve"> SEQ ábra \* ARABIC \s 1 </w:instrText>
      </w:r>
      <w:r w:rsidR="00902DF4">
        <w:fldChar w:fldCharType="separate"/>
      </w:r>
      <w:r w:rsidR="00D356A1">
        <w:rPr>
          <w:noProof/>
        </w:rPr>
        <w:t>1</w:t>
      </w:r>
      <w:r w:rsidR="00902DF4">
        <w:rPr>
          <w:noProof/>
        </w:rPr>
        <w:fldChar w:fldCharType="end"/>
      </w:r>
      <w:r>
        <w:t>.</w:t>
      </w:r>
      <w:bookmarkEnd w:id="7"/>
      <w:r>
        <w:t xml:space="preserve"> ábra</w:t>
      </w:r>
      <w:bookmarkEnd w:id="8"/>
      <w:r>
        <w:t>. Példa képaláírásra</w:t>
      </w:r>
      <w:bookmarkEnd w:id="9"/>
      <w:bookmarkEnd w:id="10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r w:rsidRPr="007A0DF1">
        <w:rPr>
          <w:rStyle w:val="Kiemels2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1" w:name="_Toc396824929"/>
      <w:r w:rsidRPr="007A0DF1">
        <w:t>Táblázatok</w:t>
      </w:r>
      <w:bookmarkEnd w:id="11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356A1">
        <w:rPr>
          <w:noProof/>
        </w:rPr>
        <w:t>1</w:t>
      </w:r>
      <w:r w:rsidR="00D356A1">
        <w:t>.</w:t>
      </w:r>
      <w:r w:rsidR="00D356A1">
        <w:rPr>
          <w:noProof/>
        </w:rPr>
        <w:t>1</w:t>
      </w:r>
      <w:r w:rsidR="00D356A1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2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96824940"/>
      <w:r w:rsidR="00D356A1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 w:rsidR="00D356A1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bookmarkEnd w:id="12"/>
      <w:r w:rsidR="003E1E58">
        <w:t xml:space="preserve"> táblázat. Példa </w:t>
      </w:r>
      <w:r w:rsidR="004B4186">
        <w:t>táblázat feliratára</w:t>
      </w:r>
      <w:bookmarkEnd w:id="13"/>
    </w:p>
    <w:p w14:paraId="1E9AD988" w14:textId="77777777" w:rsidR="00FD35F2" w:rsidRPr="007A0DF1" w:rsidRDefault="00FD35F2" w:rsidP="008B5D76">
      <w:pPr>
        <w:pStyle w:val="Cmsor3"/>
      </w:pPr>
      <w:bookmarkStart w:id="14" w:name="_Toc396824930"/>
      <w:r w:rsidRPr="007A0DF1">
        <w:t>Kódrészletek</w:t>
      </w:r>
      <w:bookmarkEnd w:id="14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5" w:name="_Toc396824931"/>
      <w:r w:rsidRPr="007A0DF1">
        <w:t>Irodalomjegyzék</w:t>
      </w:r>
      <w:bookmarkEnd w:id="15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Pr="007A0DF1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356A1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r w:rsidRPr="007A0DF1">
        <w:lastRenderedPageBreak/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7" w:name="_Toc396824933"/>
      <w:r w:rsidRPr="007A0DF1">
        <w:lastRenderedPageBreak/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4"/>
      <w:r w:rsidRPr="007A0DF1">
        <w:lastRenderedPageBreak/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5"/>
      <w:r>
        <w:lastRenderedPageBreak/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Kiemel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Kiemel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Istruments, </w:t>
      </w:r>
      <w:r w:rsidRPr="007A0DF1">
        <w:rPr>
          <w:rStyle w:val="Kiemels"/>
        </w:rPr>
        <w:t>LabVIEW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646088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6A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E11B71"/>
    <w:rsid w:val="00E14C96"/>
    <w:rsid w:val="00E52FF9"/>
    <w:rsid w:val="00E7683D"/>
    <w:rsid w:val="00E76C75"/>
    <w:rsid w:val="00E77776"/>
    <w:rsid w:val="00EE21AC"/>
    <w:rsid w:val="00EF75BE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F4F55-5931-4805-8A66-BDB53B98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39</cp:revision>
  <cp:lastPrinted>2012-10-07T14:33:00Z</cp:lastPrinted>
  <dcterms:created xsi:type="dcterms:W3CDTF">2014-08-14T06:26:00Z</dcterms:created>
  <dcterms:modified xsi:type="dcterms:W3CDTF">2014-08-26T12:00:00Z</dcterms:modified>
</cp:coreProperties>
</file>