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04E8" w14:textId="77777777" w:rsidR="0017673A" w:rsidRDefault="00000000">
      <w:pPr>
        <w:spacing w:after="40"/>
        <w:jc w:val="center"/>
      </w:pPr>
      <w:r>
        <w:rPr>
          <w:b/>
          <w:color w:val="1F3A5F"/>
          <w:sz w:val="40"/>
        </w:rPr>
        <w:t>INDIVIDUAL CONTRIBUTION REPORT</w:t>
      </w:r>
    </w:p>
    <w:p w14:paraId="75DB0588" w14:textId="77777777" w:rsidR="0017673A" w:rsidRDefault="00000000">
      <w:pPr>
        <w:spacing w:after="240"/>
        <w:jc w:val="center"/>
      </w:pPr>
      <w:r>
        <w:rPr>
          <w:i/>
          <w:color w:val="555F6D"/>
          <w:sz w:val="26"/>
        </w:rPr>
        <w:t>Free Fall 2.0 — Designing the Trading Terminal and Its Risk Visualisation</w:t>
      </w:r>
    </w:p>
    <w:tbl>
      <w:tblPr>
        <w:tblStyle w:val="TableGrid"/>
        <w:tblW w:w="0" w:type="auto"/>
        <w:jc w:val="center"/>
        <w:tblLook w:val="04A0" w:firstRow="1" w:lastRow="0" w:firstColumn="1" w:lastColumn="0" w:noHBand="0" w:noVBand="1"/>
      </w:tblPr>
      <w:tblGrid>
        <w:gridCol w:w="2268"/>
        <w:gridCol w:w="6917"/>
      </w:tblGrid>
      <w:tr w:rsidR="0017673A" w14:paraId="031AEBF6" w14:textId="77777777">
        <w:trPr>
          <w:jc w:val="center"/>
        </w:trPr>
        <w:tc>
          <w:tcPr>
            <w:tcW w:w="2268" w:type="dxa"/>
            <w:shd w:val="clear" w:color="auto" w:fill="1F3A5F"/>
          </w:tcPr>
          <w:p w14:paraId="6E7016A8" w14:textId="77777777" w:rsidR="0017673A" w:rsidRDefault="00000000">
            <w:r>
              <w:rPr>
                <w:b/>
                <w:color w:val="FFFFFF"/>
                <w:sz w:val="18"/>
              </w:rPr>
              <w:t>Item</w:t>
            </w:r>
          </w:p>
        </w:tc>
        <w:tc>
          <w:tcPr>
            <w:tcW w:w="6917" w:type="dxa"/>
            <w:shd w:val="clear" w:color="auto" w:fill="1F3A5F"/>
          </w:tcPr>
          <w:p w14:paraId="5D222CBB" w14:textId="77777777" w:rsidR="0017673A" w:rsidRDefault="00000000">
            <w:r>
              <w:rPr>
                <w:b/>
                <w:color w:val="FFFFFF"/>
                <w:sz w:val="18"/>
              </w:rPr>
              <w:t>Detail</w:t>
            </w:r>
          </w:p>
        </w:tc>
      </w:tr>
      <w:tr w:rsidR="0017673A" w14:paraId="15FBF945" w14:textId="77777777">
        <w:trPr>
          <w:jc w:val="center"/>
        </w:trPr>
        <w:tc>
          <w:tcPr>
            <w:tcW w:w="2268" w:type="dxa"/>
          </w:tcPr>
          <w:p w14:paraId="3ADAF0AB" w14:textId="77777777" w:rsidR="0017673A" w:rsidRDefault="00000000">
            <w:pPr>
              <w:spacing w:after="20"/>
            </w:pPr>
            <w:r>
              <w:rPr>
                <w:sz w:val="18"/>
              </w:rPr>
              <w:t>Member</w:t>
            </w:r>
          </w:p>
        </w:tc>
        <w:tc>
          <w:tcPr>
            <w:tcW w:w="6917" w:type="dxa"/>
          </w:tcPr>
          <w:p w14:paraId="7C4FA1B8" w14:textId="77777777" w:rsidR="0017673A" w:rsidRDefault="00000000">
            <w:pPr>
              <w:spacing w:after="20"/>
            </w:pPr>
            <w:r>
              <w:rPr>
                <w:sz w:val="18"/>
              </w:rPr>
              <w:t>Triệu Đức Lương</w:t>
            </w:r>
          </w:p>
        </w:tc>
      </w:tr>
      <w:tr w:rsidR="0017673A" w14:paraId="7E2E183B" w14:textId="77777777">
        <w:trPr>
          <w:jc w:val="center"/>
        </w:trPr>
        <w:tc>
          <w:tcPr>
            <w:tcW w:w="2268" w:type="dxa"/>
            <w:shd w:val="clear" w:color="auto" w:fill="EDF1F7"/>
          </w:tcPr>
          <w:p w14:paraId="7E96956B" w14:textId="77777777" w:rsidR="0017673A" w:rsidRDefault="00000000">
            <w:pPr>
              <w:spacing w:after="20"/>
            </w:pPr>
            <w:r>
              <w:rPr>
                <w:sz w:val="18"/>
              </w:rPr>
              <w:t>Student ID</w:t>
            </w:r>
          </w:p>
        </w:tc>
        <w:tc>
          <w:tcPr>
            <w:tcW w:w="6917" w:type="dxa"/>
            <w:shd w:val="clear" w:color="auto" w:fill="EDF1F7"/>
          </w:tcPr>
          <w:p w14:paraId="71EF2367" w14:textId="77777777" w:rsidR="0017673A" w:rsidRDefault="00000000">
            <w:pPr>
              <w:spacing w:after="20"/>
            </w:pPr>
            <w:r>
              <w:rPr>
                <w:sz w:val="18"/>
              </w:rPr>
              <w:t>2412380029</w:t>
            </w:r>
          </w:p>
        </w:tc>
      </w:tr>
      <w:tr w:rsidR="0017673A" w14:paraId="195A578A" w14:textId="77777777">
        <w:trPr>
          <w:jc w:val="center"/>
        </w:trPr>
        <w:tc>
          <w:tcPr>
            <w:tcW w:w="2268" w:type="dxa"/>
          </w:tcPr>
          <w:p w14:paraId="49648C57" w14:textId="77777777" w:rsidR="0017673A" w:rsidRDefault="00000000">
            <w:pPr>
              <w:spacing w:after="20"/>
            </w:pPr>
            <w:r>
              <w:rPr>
                <w:sz w:val="18"/>
              </w:rPr>
              <w:t>Role</w:t>
            </w:r>
          </w:p>
        </w:tc>
        <w:tc>
          <w:tcPr>
            <w:tcW w:w="6917" w:type="dxa"/>
          </w:tcPr>
          <w:p w14:paraId="3168B7A7" w14:textId="77777777" w:rsidR="0017673A" w:rsidRDefault="00000000">
            <w:pPr>
              <w:spacing w:after="20"/>
            </w:pPr>
            <w:r>
              <w:rPr>
                <w:sz w:val="18"/>
              </w:rPr>
              <w:t>UI/UX &amp; Frontend Interface Designer</w:t>
            </w:r>
          </w:p>
        </w:tc>
      </w:tr>
      <w:tr w:rsidR="0017673A" w14:paraId="41C7FA65" w14:textId="77777777">
        <w:trPr>
          <w:jc w:val="center"/>
        </w:trPr>
        <w:tc>
          <w:tcPr>
            <w:tcW w:w="2268" w:type="dxa"/>
            <w:shd w:val="clear" w:color="auto" w:fill="EDF1F7"/>
          </w:tcPr>
          <w:p w14:paraId="39DD02C1" w14:textId="77777777" w:rsidR="0017673A" w:rsidRDefault="00000000">
            <w:pPr>
              <w:spacing w:after="20"/>
            </w:pPr>
            <w:r>
              <w:rPr>
                <w:sz w:val="18"/>
              </w:rPr>
              <w:t>Course</w:t>
            </w:r>
          </w:p>
        </w:tc>
        <w:tc>
          <w:tcPr>
            <w:tcW w:w="6917" w:type="dxa"/>
            <w:shd w:val="clear" w:color="auto" w:fill="EDF1F7"/>
          </w:tcPr>
          <w:p w14:paraId="6EBF73BD" w14:textId="77777777" w:rsidR="0017673A" w:rsidRDefault="00000000">
            <w:pPr>
              <w:spacing w:after="20"/>
            </w:pPr>
            <w:r>
              <w:rPr>
                <w:sz w:val="18"/>
              </w:rPr>
              <w:t>Technology Applications in Banking and Finance (NHA408E), FTU 2026</w:t>
            </w:r>
          </w:p>
        </w:tc>
      </w:tr>
      <w:tr w:rsidR="0017673A" w14:paraId="258439A6" w14:textId="77777777">
        <w:trPr>
          <w:jc w:val="center"/>
        </w:trPr>
        <w:tc>
          <w:tcPr>
            <w:tcW w:w="2268" w:type="dxa"/>
          </w:tcPr>
          <w:p w14:paraId="2FDDBB5A" w14:textId="77777777" w:rsidR="0017673A" w:rsidRDefault="00000000">
            <w:pPr>
              <w:spacing w:after="20"/>
            </w:pPr>
            <w:r>
              <w:rPr>
                <w:sz w:val="18"/>
              </w:rPr>
              <w:t>Project</w:t>
            </w:r>
          </w:p>
        </w:tc>
        <w:tc>
          <w:tcPr>
            <w:tcW w:w="6917" w:type="dxa"/>
          </w:tcPr>
          <w:p w14:paraId="68692A2F" w14:textId="77777777" w:rsidR="0017673A" w:rsidRDefault="00000000">
            <w:pPr>
              <w:spacing w:after="20"/>
            </w:pPr>
            <w:r>
              <w:rPr>
                <w:sz w:val="18"/>
              </w:rPr>
              <w:t>Free Fall 2.0 — Group 06, market-crash survival simulator</w:t>
            </w:r>
          </w:p>
        </w:tc>
      </w:tr>
      <w:tr w:rsidR="0017673A" w14:paraId="138D20DD" w14:textId="77777777">
        <w:trPr>
          <w:jc w:val="center"/>
        </w:trPr>
        <w:tc>
          <w:tcPr>
            <w:tcW w:w="2268" w:type="dxa"/>
            <w:shd w:val="clear" w:color="auto" w:fill="EDF1F7"/>
          </w:tcPr>
          <w:p w14:paraId="5CA45059" w14:textId="77777777" w:rsidR="0017673A" w:rsidRDefault="00000000">
            <w:pPr>
              <w:spacing w:after="20"/>
            </w:pPr>
            <w:r>
              <w:rPr>
                <w:sz w:val="18"/>
              </w:rPr>
              <w:t>Evidence</w:t>
            </w:r>
          </w:p>
        </w:tc>
        <w:tc>
          <w:tcPr>
            <w:tcW w:w="6917" w:type="dxa"/>
            <w:shd w:val="clear" w:color="auto" w:fill="EDF1F7"/>
          </w:tcPr>
          <w:p w14:paraId="26AB4545" w14:textId="77777777" w:rsidR="0017673A" w:rsidRDefault="00000000">
            <w:pPr>
              <w:spacing w:after="20"/>
            </w:pPr>
            <w:r>
              <w:rPr>
                <w:sz w:val="18"/>
              </w:rPr>
              <w:t>web/index.html (six screens, CSS tokens, ClientEngine, HUD functions) · assets/house_*.jpg · docs/user_flow.md §8 · docs/testing.md §5</w:t>
            </w:r>
          </w:p>
        </w:tc>
      </w:tr>
    </w:tbl>
    <w:p w14:paraId="28328BFD" w14:textId="77777777" w:rsidR="0017673A" w:rsidRDefault="0017673A">
      <w:pPr>
        <w:spacing w:after="40"/>
      </w:pPr>
    </w:p>
    <w:p w14:paraId="36312A40" w14:textId="77777777" w:rsidR="0017673A" w:rsidRDefault="00000000">
      <w:pPr>
        <w:spacing w:after="200"/>
      </w:pPr>
      <w:r>
        <w:rPr>
          <w:b/>
          <w:color w:val="555F6D"/>
          <w:sz w:val="20"/>
        </w:rPr>
        <w:t xml:space="preserve">Abstract: </w:t>
      </w:r>
      <w:r>
        <w:rPr>
          <w:i/>
          <w:color w:val="555F6D"/>
          <w:sz w:val="20"/>
        </w:rPr>
        <w:t>This report documents my contribution to Free Fall 2.0: the interface layer. I designed the terminal's visual system and six screens, mapped engine state onto gauges a player can read at a glance, and wrote the onboarding that teaches the risk model before the first order. Each claim is tied to a repository artefact, and disagreements with the shipped page are reported.</w:t>
      </w:r>
    </w:p>
    <w:p w14:paraId="172E9BB7" w14:textId="77777777" w:rsidR="0017673A" w:rsidRDefault="00000000">
      <w:pPr>
        <w:pStyle w:val="Heading1"/>
      </w:pPr>
      <w:r>
        <w:t>1. Role and scope</w:t>
      </w:r>
    </w:p>
    <w:p w14:paraId="72187360" w14:textId="33E00C86" w:rsidR="0017673A" w:rsidRDefault="00000000">
      <w:r>
        <w:t xml:space="preserve">I owned the look, the layout and the interaction grammar of the web product — not the engine. The boundary matters: Nguyễn Quang Minh writes the </w:t>
      </w:r>
      <w:r w:rsidR="00112E8B">
        <w:t>codes</w:t>
      </w:r>
      <w:r>
        <w:t xml:space="preserve">, Trần Hữu Dụ defines what they mean and when they trigger, Cáp Phan Quang Khánh builds the situations, Nguyễn Hồng Nguyên supplies </w:t>
      </w:r>
      <w:r w:rsidR="00112E8B">
        <w:t>data</w:t>
      </w:r>
      <w:r>
        <w:t>. My job: a player under a 300-second countdown must see, in under a second, whether the account is safe. Four streams:</w:t>
      </w:r>
    </w:p>
    <w:p w14:paraId="2F0F170C" w14:textId="77777777" w:rsidR="0017673A" w:rsidRDefault="00000000">
      <w:pPr>
        <w:pStyle w:val="ListBullet"/>
        <w:spacing w:after="60"/>
      </w:pPr>
      <w:r>
        <w:rPr>
          <w:b/>
        </w:rPr>
        <w:t xml:space="preserve">Design system: </w:t>
      </w:r>
      <w:r>
        <w:t>near-black palette, state colours, surfaces, borders, type scale, monospace prices.</w:t>
      </w:r>
    </w:p>
    <w:p w14:paraId="70F3F3DC" w14:textId="77777777" w:rsidR="0017673A" w:rsidRDefault="00000000">
      <w:pPr>
        <w:pStyle w:val="ListBullet"/>
        <w:spacing w:after="60"/>
      </w:pPr>
      <w:r>
        <w:rPr>
          <w:b/>
        </w:rPr>
        <w:t xml:space="preserve">Screen architecture: </w:t>
      </w:r>
      <w:r>
        <w:t>six screens from landing page to live terminal, plus the modal layers above them.</w:t>
      </w:r>
    </w:p>
    <w:p w14:paraId="59DF2A38" w14:textId="77777777" w:rsidR="0017673A" w:rsidRDefault="00000000">
      <w:pPr>
        <w:pStyle w:val="ListBullet"/>
        <w:spacing w:after="60"/>
      </w:pPr>
      <w:r>
        <w:rPr>
          <w:b/>
        </w:rPr>
        <w:t xml:space="preserve">Risk visualisation: </w:t>
      </w:r>
      <w:r>
        <w:t>margin health, leverage, liquidation-floor buffer, target progress, liquidation alert.</w:t>
      </w:r>
    </w:p>
    <w:p w14:paraId="61638461" w14:textId="77777777" w:rsidR="0017673A" w:rsidRDefault="00000000">
      <w:pPr>
        <w:pStyle w:val="ListBullet"/>
        <w:spacing w:after="60"/>
      </w:pPr>
      <w:r>
        <w:rPr>
          <w:b/>
        </w:rPr>
        <w:t xml:space="preserve">Handover: </w:t>
      </w:r>
      <w:r>
        <w:t>component blueprints, labels, asset specifications and acceptance checks on the deployed build.</w:t>
      </w:r>
    </w:p>
    <w:p w14:paraId="41DA5581" w14:textId="77777777" w:rsidR="0017673A" w:rsidRDefault="00000000">
      <w:r>
        <w:t>The constraint was legibility under pressure: nothing decorative competes with the four numbers that decide the game — equity, leverage, margin health and target progress.</w:t>
      </w:r>
    </w:p>
    <w:p w14:paraId="700F0EA7" w14:textId="77777777" w:rsidR="0017673A" w:rsidRDefault="00000000">
      <w:pPr>
        <w:pStyle w:val="Heading1"/>
      </w:pPr>
      <w:r>
        <w:t>2. The problem the interface had to solve</w:t>
      </w:r>
    </w:p>
    <w:p w14:paraId="0CB1FFE0" w14:textId="77777777" w:rsidR="0017673A" w:rsidRDefault="00000000">
      <w:r>
        <w:t>Free Fall 2.0 sells one insight — leverage blindness — and the interface is where it lands or does not. The engine computes equity, leverage and margin ratio correctly whether or not anyone understands them. Four interface requirements followed:</w:t>
      </w:r>
    </w:p>
    <w:p w14:paraId="23B1FABC" w14:textId="77777777" w:rsidR="0017673A" w:rsidRDefault="00000000">
      <w:pPr>
        <w:spacing w:after="60"/>
        <w:ind w:left="425" w:hanging="425"/>
      </w:pPr>
      <w:r>
        <w:t xml:space="preserve">1.  </w:t>
      </w:r>
      <w:r>
        <w:rPr>
          <w:b/>
        </w:rPr>
        <w:t xml:space="preserve">A felt risk state: </w:t>
      </w:r>
      <w:r>
        <w:t>the account's condition must be readable without a formula, so state is carried by colour and position, not by digits alone.</w:t>
      </w:r>
    </w:p>
    <w:p w14:paraId="7DECC746" w14:textId="77777777" w:rsidR="0017673A" w:rsidRDefault="00000000">
      <w:pPr>
        <w:spacing w:after="60"/>
        <w:ind w:left="425" w:hanging="425"/>
      </w:pPr>
      <w:r>
        <w:t xml:space="preserve">2.  </w:t>
      </w:r>
      <w:r>
        <w:rPr>
          <w:b/>
        </w:rPr>
        <w:t xml:space="preserve">One-second updates: </w:t>
      </w:r>
      <w:r>
        <w:t>every widget survives a price tick without jumping or reflowing the board beneath it.</w:t>
      </w:r>
    </w:p>
    <w:p w14:paraId="7FA5C57B" w14:textId="77777777" w:rsidR="0017673A" w:rsidRDefault="00000000">
      <w:pPr>
        <w:spacing w:after="60"/>
        <w:ind w:left="425" w:hanging="425"/>
      </w:pPr>
      <w:r>
        <w:lastRenderedPageBreak/>
        <w:t xml:space="preserve">3.  </w:t>
      </w:r>
      <w:r>
        <w:rPr>
          <w:b/>
        </w:rPr>
        <w:t xml:space="preserve">Narrative before arithmetic: </w:t>
      </w:r>
      <w:r>
        <w:t>stakes are established before the first BUY, or the 20 % floor reads as an arbitrary rule.</w:t>
      </w:r>
    </w:p>
    <w:p w14:paraId="15960608" w14:textId="77777777" w:rsidR="0017673A" w:rsidRDefault="00000000">
      <w:pPr>
        <w:spacing w:after="60"/>
        <w:ind w:left="425" w:hanging="425"/>
      </w:pPr>
      <w:r>
        <w:t xml:space="preserve">4.  </w:t>
      </w:r>
      <w:r>
        <w:rPr>
          <w:b/>
        </w:rPr>
        <w:t xml:space="preserve">Honest numbers: </w:t>
      </w:r>
      <w:r>
        <w:t>the display cannot round 19.99 % into a 20.00 % safety, nor show 24.9999999994 %.</w:t>
      </w:r>
    </w:p>
    <w:p w14:paraId="37722E9C" w14:textId="77777777" w:rsidR="0017673A" w:rsidRDefault="00000000">
      <w:r>
        <w:t>The third is the one I originally understated: a tutorial that explains buttons is not onboarding, because the player must be shown where risk lives on the screen.</w:t>
      </w:r>
    </w:p>
    <w:p w14:paraId="3272D803" w14:textId="77777777" w:rsidR="0017673A" w:rsidRDefault="00000000">
      <w:pPr>
        <w:pStyle w:val="Heading1"/>
      </w:pPr>
      <w:r>
        <w:t>3. Design system and typography</w:t>
      </w:r>
    </w:p>
    <w:p w14:paraId="7AD5AD8C" w14:textId="77777777" w:rsidR="0017673A" w:rsidRDefault="00000000">
      <w:r>
        <w:t>The terminal's visual identity is a night-mode trading desk: black ground, thin slate borders, flat panels and colour used only as signal. The tokens that ship in web/index.html today:</w:t>
      </w:r>
    </w:p>
    <w:tbl>
      <w:tblPr>
        <w:tblStyle w:val="TableGrid"/>
        <w:tblW w:w="0" w:type="auto"/>
        <w:jc w:val="center"/>
        <w:tblLook w:val="04A0" w:firstRow="1" w:lastRow="0" w:firstColumn="1" w:lastColumn="0" w:noHBand="0" w:noVBand="1"/>
      </w:tblPr>
      <w:tblGrid>
        <w:gridCol w:w="2041"/>
        <w:gridCol w:w="3969"/>
        <w:gridCol w:w="3175"/>
      </w:tblGrid>
      <w:tr w:rsidR="0017673A" w14:paraId="185F0F88" w14:textId="77777777">
        <w:trPr>
          <w:jc w:val="center"/>
        </w:trPr>
        <w:tc>
          <w:tcPr>
            <w:tcW w:w="2041" w:type="dxa"/>
            <w:shd w:val="clear" w:color="auto" w:fill="1F3A5F"/>
          </w:tcPr>
          <w:p w14:paraId="726FD87B" w14:textId="77777777" w:rsidR="0017673A" w:rsidRDefault="00000000">
            <w:r>
              <w:rPr>
                <w:b/>
                <w:color w:val="FFFFFF"/>
                <w:sz w:val="18"/>
              </w:rPr>
              <w:t>Token</w:t>
            </w:r>
          </w:p>
        </w:tc>
        <w:tc>
          <w:tcPr>
            <w:tcW w:w="3969" w:type="dxa"/>
            <w:shd w:val="clear" w:color="auto" w:fill="1F3A5F"/>
          </w:tcPr>
          <w:p w14:paraId="47D0D401" w14:textId="77777777" w:rsidR="0017673A" w:rsidRDefault="00000000">
            <w:r>
              <w:rPr>
                <w:b/>
                <w:color w:val="FFFFFF"/>
                <w:sz w:val="18"/>
              </w:rPr>
              <w:t>Value</w:t>
            </w:r>
          </w:p>
        </w:tc>
        <w:tc>
          <w:tcPr>
            <w:tcW w:w="3175" w:type="dxa"/>
            <w:shd w:val="clear" w:color="auto" w:fill="1F3A5F"/>
          </w:tcPr>
          <w:p w14:paraId="316204CE" w14:textId="77777777" w:rsidR="0017673A" w:rsidRDefault="00000000">
            <w:r>
              <w:rPr>
                <w:b/>
                <w:color w:val="FFFFFF"/>
                <w:sz w:val="18"/>
              </w:rPr>
              <w:t>Where it is used</w:t>
            </w:r>
          </w:p>
        </w:tc>
      </w:tr>
      <w:tr w:rsidR="0017673A" w14:paraId="62BA2065" w14:textId="77777777">
        <w:trPr>
          <w:jc w:val="center"/>
        </w:trPr>
        <w:tc>
          <w:tcPr>
            <w:tcW w:w="2041" w:type="dxa"/>
          </w:tcPr>
          <w:p w14:paraId="11E38CD5" w14:textId="77777777" w:rsidR="0017673A" w:rsidRDefault="00000000">
            <w:pPr>
              <w:spacing w:after="20"/>
            </w:pPr>
            <w:r>
              <w:rPr>
                <w:sz w:val="18"/>
              </w:rPr>
              <w:t>Background base</w:t>
            </w:r>
          </w:p>
        </w:tc>
        <w:tc>
          <w:tcPr>
            <w:tcW w:w="3969" w:type="dxa"/>
          </w:tcPr>
          <w:p w14:paraId="619E723C" w14:textId="77777777" w:rsidR="0017673A" w:rsidRDefault="00000000">
            <w:pPr>
              <w:spacing w:after="20"/>
            </w:pPr>
            <w:r>
              <w:rPr>
                <w:sz w:val="18"/>
              </w:rPr>
              <w:t>#000000 with a #050810 → #101726 gradient</w:t>
            </w:r>
          </w:p>
        </w:tc>
        <w:tc>
          <w:tcPr>
            <w:tcW w:w="3175" w:type="dxa"/>
          </w:tcPr>
          <w:p w14:paraId="1691641B" w14:textId="77777777" w:rsidR="0017673A" w:rsidRDefault="00000000">
            <w:pPr>
              <w:spacing w:after="20"/>
            </w:pPr>
            <w:r>
              <w:rPr>
                <w:sz w:val="18"/>
              </w:rPr>
              <w:t>Landing and crash screens</w:t>
            </w:r>
          </w:p>
        </w:tc>
      </w:tr>
      <w:tr w:rsidR="0017673A" w14:paraId="0593A5F3" w14:textId="77777777">
        <w:trPr>
          <w:jc w:val="center"/>
        </w:trPr>
        <w:tc>
          <w:tcPr>
            <w:tcW w:w="2041" w:type="dxa"/>
            <w:shd w:val="clear" w:color="auto" w:fill="EDF1F7"/>
          </w:tcPr>
          <w:p w14:paraId="1979B290" w14:textId="77777777" w:rsidR="0017673A" w:rsidRDefault="00000000">
            <w:pPr>
              <w:spacing w:after="20"/>
            </w:pPr>
            <w:r>
              <w:rPr>
                <w:sz w:val="18"/>
              </w:rPr>
              <w:t>Panel / card</w:t>
            </w:r>
          </w:p>
        </w:tc>
        <w:tc>
          <w:tcPr>
            <w:tcW w:w="3969" w:type="dxa"/>
            <w:shd w:val="clear" w:color="auto" w:fill="EDF1F7"/>
          </w:tcPr>
          <w:p w14:paraId="6CC3F90E" w14:textId="77777777" w:rsidR="0017673A" w:rsidRDefault="00000000">
            <w:pPr>
              <w:spacing w:after="20"/>
            </w:pPr>
            <w:r>
              <w:rPr>
                <w:sz w:val="18"/>
              </w:rPr>
              <w:t>#0d131f / #121a2a (hover #192338)</w:t>
            </w:r>
          </w:p>
        </w:tc>
        <w:tc>
          <w:tcPr>
            <w:tcW w:w="3175" w:type="dxa"/>
            <w:shd w:val="clear" w:color="auto" w:fill="EDF1F7"/>
          </w:tcPr>
          <w:p w14:paraId="35367783" w14:textId="77777777" w:rsidR="0017673A" w:rsidRDefault="00000000">
            <w:pPr>
              <w:spacing w:after="20"/>
            </w:pPr>
            <w:r>
              <w:rPr>
                <w:sz w:val="18"/>
              </w:rPr>
              <w:t>Dashboard surfaces</w:t>
            </w:r>
          </w:p>
        </w:tc>
      </w:tr>
      <w:tr w:rsidR="0017673A" w14:paraId="3ED96B53" w14:textId="77777777">
        <w:trPr>
          <w:jc w:val="center"/>
        </w:trPr>
        <w:tc>
          <w:tcPr>
            <w:tcW w:w="2041" w:type="dxa"/>
          </w:tcPr>
          <w:p w14:paraId="0C520817" w14:textId="77777777" w:rsidR="0017673A" w:rsidRDefault="00000000">
            <w:pPr>
              <w:spacing w:after="20"/>
            </w:pPr>
            <w:r>
              <w:rPr>
                <w:sz w:val="18"/>
              </w:rPr>
              <w:t>Border</w:t>
            </w:r>
          </w:p>
        </w:tc>
        <w:tc>
          <w:tcPr>
            <w:tcW w:w="3969" w:type="dxa"/>
          </w:tcPr>
          <w:p w14:paraId="420CFF4C" w14:textId="77777777" w:rsidR="0017673A" w:rsidRDefault="00000000">
            <w:pPr>
              <w:spacing w:after="20"/>
            </w:pPr>
            <w:r>
              <w:rPr>
                <w:sz w:val="18"/>
              </w:rPr>
              <w:t>#1e293b (highlight #334155)</w:t>
            </w:r>
          </w:p>
        </w:tc>
        <w:tc>
          <w:tcPr>
            <w:tcW w:w="3175" w:type="dxa"/>
          </w:tcPr>
          <w:p w14:paraId="07AACF25" w14:textId="77777777" w:rsidR="0017673A" w:rsidRDefault="00000000">
            <w:pPr>
              <w:spacing w:after="20"/>
            </w:pPr>
            <w:r>
              <w:rPr>
                <w:sz w:val="18"/>
              </w:rPr>
              <w:t>Panel separation</w:t>
            </w:r>
          </w:p>
        </w:tc>
      </w:tr>
      <w:tr w:rsidR="0017673A" w14:paraId="6045D414" w14:textId="77777777">
        <w:trPr>
          <w:jc w:val="center"/>
        </w:trPr>
        <w:tc>
          <w:tcPr>
            <w:tcW w:w="2041" w:type="dxa"/>
            <w:shd w:val="clear" w:color="auto" w:fill="EDF1F7"/>
          </w:tcPr>
          <w:p w14:paraId="35F7216D" w14:textId="77777777" w:rsidR="0017673A" w:rsidRDefault="00000000">
            <w:pPr>
              <w:spacing w:after="20"/>
            </w:pPr>
            <w:r>
              <w:rPr>
                <w:sz w:val="18"/>
              </w:rPr>
              <w:t>Up / safe</w:t>
            </w:r>
          </w:p>
        </w:tc>
        <w:tc>
          <w:tcPr>
            <w:tcW w:w="3969" w:type="dxa"/>
            <w:shd w:val="clear" w:color="auto" w:fill="EDF1F7"/>
          </w:tcPr>
          <w:p w14:paraId="64CA1701" w14:textId="77777777" w:rsidR="0017673A" w:rsidRDefault="00000000">
            <w:pPr>
              <w:spacing w:after="20"/>
            </w:pPr>
            <w:r>
              <w:rPr>
                <w:sz w:val="18"/>
              </w:rPr>
              <w:t>#10b981</w:t>
            </w:r>
          </w:p>
        </w:tc>
        <w:tc>
          <w:tcPr>
            <w:tcW w:w="3175" w:type="dxa"/>
            <w:shd w:val="clear" w:color="auto" w:fill="EDF1F7"/>
          </w:tcPr>
          <w:p w14:paraId="37E17B59" w14:textId="77777777" w:rsidR="0017673A" w:rsidRDefault="00000000">
            <w:pPr>
              <w:spacing w:after="20"/>
            </w:pPr>
            <w:r>
              <w:rPr>
                <w:sz w:val="18"/>
              </w:rPr>
              <w:t>Positive PnL, healthy margin</w:t>
            </w:r>
          </w:p>
        </w:tc>
      </w:tr>
      <w:tr w:rsidR="0017673A" w14:paraId="1CB092E2" w14:textId="77777777">
        <w:trPr>
          <w:jc w:val="center"/>
        </w:trPr>
        <w:tc>
          <w:tcPr>
            <w:tcW w:w="2041" w:type="dxa"/>
          </w:tcPr>
          <w:p w14:paraId="71E5FFCB" w14:textId="77777777" w:rsidR="0017673A" w:rsidRDefault="00000000">
            <w:pPr>
              <w:spacing w:after="20"/>
            </w:pPr>
            <w:r>
              <w:rPr>
                <w:sz w:val="18"/>
              </w:rPr>
              <w:t>Down / danger</w:t>
            </w:r>
          </w:p>
        </w:tc>
        <w:tc>
          <w:tcPr>
            <w:tcW w:w="3969" w:type="dxa"/>
          </w:tcPr>
          <w:p w14:paraId="1F930A9B" w14:textId="77777777" w:rsidR="0017673A" w:rsidRDefault="00000000">
            <w:pPr>
              <w:spacing w:after="20"/>
            </w:pPr>
            <w:r>
              <w:rPr>
                <w:sz w:val="18"/>
              </w:rPr>
              <w:t>#ef4444</w:t>
            </w:r>
          </w:p>
        </w:tc>
        <w:tc>
          <w:tcPr>
            <w:tcW w:w="3175" w:type="dxa"/>
          </w:tcPr>
          <w:p w14:paraId="670A9986" w14:textId="77777777" w:rsidR="0017673A" w:rsidRDefault="00000000">
            <w:pPr>
              <w:spacing w:after="20"/>
            </w:pPr>
            <w:r>
              <w:rPr>
                <w:sz w:val="18"/>
              </w:rPr>
              <w:t>Losses, order alerts, liquidation</w:t>
            </w:r>
          </w:p>
        </w:tc>
      </w:tr>
      <w:tr w:rsidR="0017673A" w14:paraId="0B46A7ED" w14:textId="77777777">
        <w:trPr>
          <w:jc w:val="center"/>
        </w:trPr>
        <w:tc>
          <w:tcPr>
            <w:tcW w:w="2041" w:type="dxa"/>
            <w:shd w:val="clear" w:color="auto" w:fill="EDF1F7"/>
          </w:tcPr>
          <w:p w14:paraId="3CFF9C7A" w14:textId="77777777" w:rsidR="0017673A" w:rsidRDefault="00000000">
            <w:pPr>
              <w:spacing w:after="20"/>
            </w:pPr>
            <w:r>
              <w:rPr>
                <w:sz w:val="18"/>
              </w:rPr>
              <w:t>Warning</w:t>
            </w:r>
          </w:p>
        </w:tc>
        <w:tc>
          <w:tcPr>
            <w:tcW w:w="3969" w:type="dxa"/>
            <w:shd w:val="clear" w:color="auto" w:fill="EDF1F7"/>
          </w:tcPr>
          <w:p w14:paraId="3522CCE3" w14:textId="77777777" w:rsidR="0017673A" w:rsidRDefault="00000000">
            <w:pPr>
              <w:spacing w:after="20"/>
            </w:pPr>
            <w:r>
              <w:rPr>
                <w:sz w:val="18"/>
              </w:rPr>
              <w:t>#f59e0b</w:t>
            </w:r>
          </w:p>
        </w:tc>
        <w:tc>
          <w:tcPr>
            <w:tcW w:w="3175" w:type="dxa"/>
            <w:shd w:val="clear" w:color="auto" w:fill="EDF1F7"/>
          </w:tcPr>
          <w:p w14:paraId="131AEEC5" w14:textId="77777777" w:rsidR="0017673A" w:rsidRDefault="00000000">
            <w:pPr>
              <w:spacing w:after="20"/>
            </w:pPr>
            <w:r>
              <w:rPr>
                <w:sz w:val="18"/>
              </w:rPr>
              <w:t>De-leveraging prompts</w:t>
            </w:r>
          </w:p>
        </w:tc>
      </w:tr>
      <w:tr w:rsidR="0017673A" w14:paraId="3EA6B7A0" w14:textId="77777777">
        <w:trPr>
          <w:jc w:val="center"/>
        </w:trPr>
        <w:tc>
          <w:tcPr>
            <w:tcW w:w="2041" w:type="dxa"/>
          </w:tcPr>
          <w:p w14:paraId="30A4F6F5" w14:textId="77777777" w:rsidR="0017673A" w:rsidRDefault="00000000">
            <w:pPr>
              <w:spacing w:after="20"/>
            </w:pPr>
            <w:r>
              <w:rPr>
                <w:sz w:val="18"/>
              </w:rPr>
              <w:t>Text</w:t>
            </w:r>
          </w:p>
        </w:tc>
        <w:tc>
          <w:tcPr>
            <w:tcW w:w="3969" w:type="dxa"/>
          </w:tcPr>
          <w:p w14:paraId="43A2CFE6" w14:textId="77777777" w:rsidR="0017673A" w:rsidRDefault="00000000">
            <w:pPr>
              <w:spacing w:after="20"/>
            </w:pPr>
            <w:r>
              <w:rPr>
                <w:sz w:val="18"/>
              </w:rPr>
              <w:t>#f1f5f9 / #94a3b8 / #64748b</w:t>
            </w:r>
          </w:p>
        </w:tc>
        <w:tc>
          <w:tcPr>
            <w:tcW w:w="3175" w:type="dxa"/>
          </w:tcPr>
          <w:p w14:paraId="580E7B8D" w14:textId="77777777" w:rsidR="0017673A" w:rsidRDefault="00000000">
            <w:pPr>
              <w:spacing w:after="20"/>
            </w:pPr>
            <w:r>
              <w:rPr>
                <w:sz w:val="18"/>
              </w:rPr>
              <w:t>Primary / secondary / muted</w:t>
            </w:r>
          </w:p>
        </w:tc>
      </w:tr>
    </w:tbl>
    <w:p w14:paraId="1CDF4214" w14:textId="77777777" w:rsidR="0017673A" w:rsidRDefault="0017673A">
      <w:pPr>
        <w:spacing w:after="40"/>
      </w:pPr>
    </w:p>
    <w:p w14:paraId="3BF6C1A6" w14:textId="77777777" w:rsidR="0017673A" w:rsidRDefault="00000000">
      <w:r>
        <w:t>Two things changed between my specification and the shipped file, and I accept both. My #05070A base and #00E676 green were chosen on screenshots; against the shipped card colour #121a2a the brighter green vibrated, so #10b981 carries state and near-black survives only in the landing gradients. Glass panels at 60 % opacity over a moving chart also lost contrast, so panels became flat cards separated by borders. A token is a hypothesis until it meets a real display.</w:t>
      </w:r>
    </w:p>
    <w:p w14:paraId="046FC29E" w14:textId="77777777" w:rsidR="0017673A" w:rsidRDefault="00000000">
      <w:r>
        <w:t>Typography does the rest. Headings are ultra-bold; everything that changes on a tick — prices, timestamps, margin ratio, phase clock — is set in the monospace family (--font-mono, JetBrains Mono), so digits keep their width and a moving number cannot shove its neighbours sideways. Labels are small, uppercase and widely tracked: MARGIN HEALTH RATIO, LIQUIDATION FLOOR BUFFER.</w:t>
      </w:r>
    </w:p>
    <w:p w14:paraId="4E89DB8C" w14:textId="77777777" w:rsidR="0017673A" w:rsidRDefault="00000000">
      <w:pPr>
        <w:pStyle w:val="Heading1"/>
      </w:pPr>
      <w:r>
        <w:t>4. Screen architecture</w:t>
      </w:r>
    </w:p>
    <w:p w14:paraId="19B873E3" w14:textId="77777777" w:rsidR="0017673A" w:rsidRDefault="00000000">
      <w:r>
        <w:t>The product is a sequence of six screens, each a separate CSS section in web/index.html, plus two modal layers:</w:t>
      </w:r>
    </w:p>
    <w:tbl>
      <w:tblPr>
        <w:tblStyle w:val="TableGrid"/>
        <w:tblW w:w="0" w:type="auto"/>
        <w:jc w:val="center"/>
        <w:tblLook w:val="04A0" w:firstRow="1" w:lastRow="0" w:firstColumn="1" w:lastColumn="0" w:noHBand="0" w:noVBand="1"/>
      </w:tblPr>
      <w:tblGrid>
        <w:gridCol w:w="1928"/>
        <w:gridCol w:w="2948"/>
        <w:gridCol w:w="4309"/>
      </w:tblGrid>
      <w:tr w:rsidR="0017673A" w14:paraId="7F907089" w14:textId="77777777">
        <w:trPr>
          <w:jc w:val="center"/>
        </w:trPr>
        <w:tc>
          <w:tcPr>
            <w:tcW w:w="1928" w:type="dxa"/>
            <w:shd w:val="clear" w:color="auto" w:fill="1F3A5F"/>
          </w:tcPr>
          <w:p w14:paraId="54427FC4" w14:textId="77777777" w:rsidR="0017673A" w:rsidRDefault="00000000">
            <w:r>
              <w:rPr>
                <w:b/>
                <w:color w:val="FFFFFF"/>
                <w:sz w:val="18"/>
              </w:rPr>
              <w:t>Screen</w:t>
            </w:r>
          </w:p>
        </w:tc>
        <w:tc>
          <w:tcPr>
            <w:tcW w:w="2948" w:type="dxa"/>
            <w:shd w:val="clear" w:color="auto" w:fill="1F3A5F"/>
          </w:tcPr>
          <w:p w14:paraId="162C53CE" w14:textId="77777777" w:rsidR="0017673A" w:rsidRDefault="00000000">
            <w:r>
              <w:rPr>
                <w:b/>
                <w:color w:val="FFFFFF"/>
                <w:sz w:val="18"/>
              </w:rPr>
              <w:t>Purpose</w:t>
            </w:r>
          </w:p>
        </w:tc>
        <w:tc>
          <w:tcPr>
            <w:tcW w:w="4309" w:type="dxa"/>
            <w:shd w:val="clear" w:color="auto" w:fill="1F3A5F"/>
          </w:tcPr>
          <w:p w14:paraId="3D97B1E5" w14:textId="77777777" w:rsidR="0017673A" w:rsidRDefault="00000000">
            <w:r>
              <w:rPr>
                <w:b/>
                <w:color w:val="FFFFFF"/>
                <w:sz w:val="18"/>
              </w:rPr>
              <w:t>What I designed</w:t>
            </w:r>
          </w:p>
        </w:tc>
      </w:tr>
      <w:tr w:rsidR="0017673A" w14:paraId="704A381C" w14:textId="77777777">
        <w:trPr>
          <w:jc w:val="center"/>
        </w:trPr>
        <w:tc>
          <w:tcPr>
            <w:tcW w:w="1928" w:type="dxa"/>
          </w:tcPr>
          <w:p w14:paraId="633A2982" w14:textId="77777777" w:rsidR="0017673A" w:rsidRDefault="00000000">
            <w:pPr>
              <w:spacing w:after="20"/>
            </w:pPr>
            <w:r>
              <w:rPr>
                <w:sz w:val="18"/>
              </w:rPr>
              <w:t>1 — Landing</w:t>
            </w:r>
          </w:p>
        </w:tc>
        <w:tc>
          <w:tcPr>
            <w:tcW w:w="2948" w:type="dxa"/>
          </w:tcPr>
          <w:p w14:paraId="4957563D" w14:textId="77777777" w:rsidR="0017673A" w:rsidRDefault="00000000">
            <w:pPr>
              <w:spacing w:after="20"/>
            </w:pPr>
            <w:r>
              <w:rPr>
                <w:sz w:val="18"/>
              </w:rPr>
              <w:t>Establish the product as a terminal, not a game</w:t>
            </w:r>
          </w:p>
        </w:tc>
        <w:tc>
          <w:tcPr>
            <w:tcW w:w="4309" w:type="dxa"/>
          </w:tcPr>
          <w:p w14:paraId="36943F39" w14:textId="77777777" w:rsidR="0017673A" w:rsidRDefault="00000000">
            <w:pPr>
              <w:spacing w:after="20"/>
            </w:pPr>
            <w:r>
              <w:rPr>
                <w:sz w:val="18"/>
              </w:rPr>
              <w:t>Hero title FREE FALL 2.0, protocol framing (SPEC-2026, KRX NODE 09), one LAUNCH SIMULATOR call to action</w:t>
            </w:r>
          </w:p>
        </w:tc>
      </w:tr>
      <w:tr w:rsidR="0017673A" w14:paraId="31D4BDFC" w14:textId="77777777">
        <w:trPr>
          <w:jc w:val="center"/>
        </w:trPr>
        <w:tc>
          <w:tcPr>
            <w:tcW w:w="1928" w:type="dxa"/>
            <w:shd w:val="clear" w:color="auto" w:fill="EDF1F7"/>
          </w:tcPr>
          <w:p w14:paraId="6A57722C" w14:textId="77777777" w:rsidR="0017673A" w:rsidRDefault="00000000">
            <w:pPr>
              <w:spacing w:after="20"/>
            </w:pPr>
            <w:r>
              <w:rPr>
                <w:sz w:val="18"/>
              </w:rPr>
              <w:t>2 — Trader profile</w:t>
            </w:r>
          </w:p>
        </w:tc>
        <w:tc>
          <w:tcPr>
            <w:tcW w:w="2948" w:type="dxa"/>
            <w:shd w:val="clear" w:color="auto" w:fill="EDF1F7"/>
          </w:tcPr>
          <w:p w14:paraId="37C3E052" w14:textId="77777777" w:rsidR="0017673A" w:rsidRDefault="00000000">
            <w:pPr>
              <w:spacing w:after="20"/>
            </w:pPr>
            <w:r>
              <w:rPr>
                <w:sz w:val="18"/>
              </w:rPr>
              <w:t>Name entry before the run</w:t>
            </w:r>
          </w:p>
        </w:tc>
        <w:tc>
          <w:tcPr>
            <w:tcW w:w="4309" w:type="dxa"/>
            <w:shd w:val="clear" w:color="auto" w:fill="EDF1F7"/>
          </w:tcPr>
          <w:p w14:paraId="70817790" w14:textId="77777777" w:rsidR="0017673A" w:rsidRDefault="00000000">
            <w:pPr>
              <w:spacing w:after="20"/>
            </w:pPr>
            <w:r>
              <w:rPr>
                <w:sz w:val="18"/>
              </w:rPr>
              <w:t>A minimal form, so the weight stays with the narrative screens</w:t>
            </w:r>
          </w:p>
        </w:tc>
      </w:tr>
      <w:tr w:rsidR="0017673A" w14:paraId="75574951" w14:textId="77777777">
        <w:trPr>
          <w:jc w:val="center"/>
        </w:trPr>
        <w:tc>
          <w:tcPr>
            <w:tcW w:w="1928" w:type="dxa"/>
          </w:tcPr>
          <w:p w14:paraId="49892AF6" w14:textId="77777777" w:rsidR="0017673A" w:rsidRDefault="00000000">
            <w:pPr>
              <w:spacing w:after="20"/>
            </w:pPr>
            <w:r>
              <w:rPr>
                <w:sz w:val="18"/>
              </w:rPr>
              <w:t>3 — Crash introduction</w:t>
            </w:r>
          </w:p>
        </w:tc>
        <w:tc>
          <w:tcPr>
            <w:tcW w:w="2948" w:type="dxa"/>
          </w:tcPr>
          <w:p w14:paraId="2E4204F9" w14:textId="77777777" w:rsidR="0017673A" w:rsidRDefault="00000000">
            <w:pPr>
              <w:spacing w:after="20"/>
            </w:pPr>
            <w:r>
              <w:rPr>
                <w:sz w:val="18"/>
              </w:rPr>
              <w:t>Stakes: The Crisis, Our Mission, Your Takeaway</w:t>
            </w:r>
          </w:p>
        </w:tc>
        <w:tc>
          <w:tcPr>
            <w:tcW w:w="4309" w:type="dxa"/>
          </w:tcPr>
          <w:p w14:paraId="35C5839F" w14:textId="77777777" w:rsidR="0017673A" w:rsidRDefault="00000000">
            <w:pPr>
              <w:spacing w:after="20"/>
            </w:pPr>
            <w:r>
              <w:rPr>
                <w:sz w:val="18"/>
              </w:rPr>
              <w:t>Three-card narrative grid and a high-contrast hand-off into the session</w:t>
            </w:r>
          </w:p>
        </w:tc>
      </w:tr>
      <w:tr w:rsidR="0017673A" w14:paraId="6948B08F" w14:textId="77777777">
        <w:trPr>
          <w:jc w:val="center"/>
        </w:trPr>
        <w:tc>
          <w:tcPr>
            <w:tcW w:w="1928" w:type="dxa"/>
            <w:shd w:val="clear" w:color="auto" w:fill="EDF1F7"/>
          </w:tcPr>
          <w:p w14:paraId="30A4B179" w14:textId="77777777" w:rsidR="0017673A" w:rsidRDefault="00000000">
            <w:pPr>
              <w:spacing w:after="20"/>
            </w:pPr>
            <w:r>
              <w:rPr>
                <w:sz w:val="18"/>
              </w:rPr>
              <w:t>4 — Guided tour</w:t>
            </w:r>
          </w:p>
        </w:tc>
        <w:tc>
          <w:tcPr>
            <w:tcW w:w="2948" w:type="dxa"/>
            <w:shd w:val="clear" w:color="auto" w:fill="EDF1F7"/>
          </w:tcPr>
          <w:p w14:paraId="39392AFA" w14:textId="77777777" w:rsidR="0017673A" w:rsidRDefault="00000000">
            <w:pPr>
              <w:spacing w:after="20"/>
            </w:pPr>
            <w:r>
              <w:rPr>
                <w:sz w:val="18"/>
              </w:rPr>
              <w:t>Teach the dashboard before it goes live</w:t>
            </w:r>
          </w:p>
        </w:tc>
        <w:tc>
          <w:tcPr>
            <w:tcW w:w="4309" w:type="dxa"/>
            <w:shd w:val="clear" w:color="auto" w:fill="EDF1F7"/>
          </w:tcPr>
          <w:p w14:paraId="61327F40" w14:textId="77777777" w:rsidR="0017673A" w:rsidRDefault="00000000">
            <w:pPr>
              <w:spacing w:after="20"/>
            </w:pPr>
            <w:r>
              <w:rPr>
                <w:sz w:val="18"/>
              </w:rPr>
              <w:t>Seven-step target-pointing overlay with spotlight, tooltip, step badge and Skip Tour</w:t>
            </w:r>
          </w:p>
        </w:tc>
      </w:tr>
      <w:tr w:rsidR="0017673A" w14:paraId="554A26B1" w14:textId="77777777">
        <w:trPr>
          <w:jc w:val="center"/>
        </w:trPr>
        <w:tc>
          <w:tcPr>
            <w:tcW w:w="1928" w:type="dxa"/>
          </w:tcPr>
          <w:p w14:paraId="24AA56E3" w14:textId="77777777" w:rsidR="0017673A" w:rsidRDefault="00000000">
            <w:pPr>
              <w:spacing w:after="20"/>
            </w:pPr>
            <w:r>
              <w:rPr>
                <w:sz w:val="18"/>
              </w:rPr>
              <w:t>5 — Target selection</w:t>
            </w:r>
          </w:p>
        </w:tc>
        <w:tc>
          <w:tcPr>
            <w:tcW w:w="2948" w:type="dxa"/>
          </w:tcPr>
          <w:p w14:paraId="35D3FC63" w14:textId="77777777" w:rsidR="0017673A" w:rsidRDefault="00000000">
            <w:pPr>
              <w:spacing w:after="20"/>
            </w:pPr>
            <w:r>
              <w:rPr>
                <w:sz w:val="18"/>
              </w:rPr>
              <w:t>Choose Small House, Normal House or ToLam Villa</w:t>
            </w:r>
          </w:p>
        </w:tc>
        <w:tc>
          <w:tcPr>
            <w:tcW w:w="4309" w:type="dxa"/>
          </w:tcPr>
          <w:p w14:paraId="2086251A" w14:textId="77777777" w:rsidR="0017673A" w:rsidRDefault="00000000">
            <w:pPr>
              <w:spacing w:after="20"/>
            </w:pPr>
            <w:r>
              <w:rPr>
                <w:sz w:val="18"/>
              </w:rPr>
              <w:t>Difficulty showcase built on assets/house_small.jpg, house_normal.jpg and house_tolam.jpg</w:t>
            </w:r>
          </w:p>
        </w:tc>
      </w:tr>
      <w:tr w:rsidR="0017673A" w14:paraId="50876A10" w14:textId="77777777">
        <w:trPr>
          <w:jc w:val="center"/>
        </w:trPr>
        <w:tc>
          <w:tcPr>
            <w:tcW w:w="1928" w:type="dxa"/>
            <w:shd w:val="clear" w:color="auto" w:fill="EDF1F7"/>
          </w:tcPr>
          <w:p w14:paraId="18BB42BF" w14:textId="77777777" w:rsidR="0017673A" w:rsidRDefault="00000000">
            <w:pPr>
              <w:spacing w:after="20"/>
            </w:pPr>
            <w:r>
              <w:rPr>
                <w:sz w:val="18"/>
              </w:rPr>
              <w:lastRenderedPageBreak/>
              <w:t>6 — Trading platform</w:t>
            </w:r>
          </w:p>
        </w:tc>
        <w:tc>
          <w:tcPr>
            <w:tcW w:w="2948" w:type="dxa"/>
            <w:shd w:val="clear" w:color="auto" w:fill="EDF1F7"/>
          </w:tcPr>
          <w:p w14:paraId="62FC692F" w14:textId="77777777" w:rsidR="0017673A" w:rsidRDefault="00000000">
            <w:pPr>
              <w:spacing w:after="20"/>
            </w:pPr>
            <w:r>
              <w:rPr>
                <w:sz w:val="18"/>
              </w:rPr>
              <w:t>The simulator itself</w:t>
            </w:r>
          </w:p>
        </w:tc>
        <w:tc>
          <w:tcPr>
            <w:tcW w:w="4309" w:type="dxa"/>
            <w:shd w:val="clear" w:color="auto" w:fill="EDF1F7"/>
          </w:tcPr>
          <w:p w14:paraId="085C1B13" w14:textId="77777777" w:rsidR="0017673A" w:rsidRDefault="00000000">
            <w:pPr>
              <w:spacing w:after="20"/>
            </w:pPr>
            <w:r>
              <w:rPr>
                <w:sz w:val="18"/>
              </w:rPr>
              <w:t>Account overview, market board, chart, intelligence stream, order panel, risk block</w:t>
            </w:r>
          </w:p>
        </w:tc>
      </w:tr>
    </w:tbl>
    <w:p w14:paraId="75FCD08F" w14:textId="77777777" w:rsidR="0017673A" w:rsidRDefault="0017673A">
      <w:pPr>
        <w:spacing w:after="40"/>
      </w:pPr>
    </w:p>
    <w:p w14:paraId="7ED9FB9A" w14:textId="77777777" w:rsidR="0017673A" w:rsidRDefault="00000000">
      <w:r>
        <w:t>The modals are architecture, not decoration: an order confirmation restating cost, cash required and the debt the ticket creates, and a liquidation alert naming the breached threshold. The mechanism's failure modes are the product's teaching moments, so each gets screen time.</w:t>
      </w:r>
    </w:p>
    <w:p w14:paraId="0B963451" w14:textId="77777777" w:rsidR="0017673A" w:rsidRDefault="00000000">
      <w:pPr>
        <w:pStyle w:val="Heading1"/>
      </w:pPr>
      <w:r>
        <w:t>5. The dashboard: engine state to widgets</w:t>
      </w:r>
    </w:p>
    <w:p w14:paraId="1C61B429" w14:textId="77777777" w:rsidR="0017673A" w:rsidRDefault="00000000">
      <w:r>
        <w:t>The dashboard is a mapping problem. Every value the engine returns has exactly one home on screen, and every home changes state with it:</w:t>
      </w:r>
    </w:p>
    <w:tbl>
      <w:tblPr>
        <w:tblStyle w:val="TableGrid"/>
        <w:tblW w:w="0" w:type="auto"/>
        <w:jc w:val="center"/>
        <w:tblLook w:val="04A0" w:firstRow="1" w:lastRow="0" w:firstColumn="1" w:lastColumn="0" w:noHBand="0" w:noVBand="1"/>
      </w:tblPr>
      <w:tblGrid>
        <w:gridCol w:w="2494"/>
        <w:gridCol w:w="2835"/>
        <w:gridCol w:w="3855"/>
      </w:tblGrid>
      <w:tr w:rsidR="0017673A" w14:paraId="4227FF06" w14:textId="77777777">
        <w:trPr>
          <w:jc w:val="center"/>
        </w:trPr>
        <w:tc>
          <w:tcPr>
            <w:tcW w:w="2494" w:type="dxa"/>
            <w:shd w:val="clear" w:color="auto" w:fill="1F3A5F"/>
          </w:tcPr>
          <w:p w14:paraId="6B494D3A" w14:textId="77777777" w:rsidR="0017673A" w:rsidRDefault="00000000">
            <w:r>
              <w:rPr>
                <w:b/>
                <w:color w:val="FFFFFF"/>
                <w:sz w:val="18"/>
              </w:rPr>
              <w:t>Engine field</w:t>
            </w:r>
          </w:p>
        </w:tc>
        <w:tc>
          <w:tcPr>
            <w:tcW w:w="2835" w:type="dxa"/>
            <w:shd w:val="clear" w:color="auto" w:fill="1F3A5F"/>
          </w:tcPr>
          <w:p w14:paraId="76249D15" w14:textId="77777777" w:rsidR="0017673A" w:rsidRDefault="00000000">
            <w:r>
              <w:rPr>
                <w:b/>
                <w:color w:val="FFFFFF"/>
                <w:sz w:val="18"/>
              </w:rPr>
              <w:t>UI element</w:t>
            </w:r>
          </w:p>
        </w:tc>
        <w:tc>
          <w:tcPr>
            <w:tcW w:w="3855" w:type="dxa"/>
            <w:shd w:val="clear" w:color="auto" w:fill="1F3A5F"/>
          </w:tcPr>
          <w:p w14:paraId="75AB27EF" w14:textId="77777777" w:rsidR="0017673A" w:rsidRDefault="00000000">
            <w:r>
              <w:rPr>
                <w:b/>
                <w:color w:val="FFFFFF"/>
                <w:sz w:val="18"/>
              </w:rPr>
              <w:t>Behaviour I specified</w:t>
            </w:r>
          </w:p>
        </w:tc>
      </w:tr>
      <w:tr w:rsidR="0017673A" w14:paraId="722DD85F" w14:textId="77777777">
        <w:trPr>
          <w:jc w:val="center"/>
        </w:trPr>
        <w:tc>
          <w:tcPr>
            <w:tcW w:w="2494" w:type="dxa"/>
          </w:tcPr>
          <w:p w14:paraId="136F651F" w14:textId="77777777" w:rsidR="0017673A" w:rsidRDefault="00000000">
            <w:pPr>
              <w:spacing w:after="20"/>
            </w:pPr>
            <w:r>
              <w:rPr>
                <w:sz w:val="18"/>
              </w:rPr>
              <w:t>equity, cash, margin_debt, bank_savings</w:t>
            </w:r>
          </w:p>
        </w:tc>
        <w:tc>
          <w:tcPr>
            <w:tcW w:w="2835" w:type="dxa"/>
          </w:tcPr>
          <w:p w14:paraId="338704DE" w14:textId="77777777" w:rsidR="0017673A" w:rsidRDefault="00000000">
            <w:pPr>
              <w:spacing w:after="20"/>
            </w:pPr>
            <w:r>
              <w:rPr>
                <w:sz w:val="18"/>
              </w:rPr>
              <w:t>Account Overview tiles</w:t>
            </w:r>
          </w:p>
        </w:tc>
        <w:tc>
          <w:tcPr>
            <w:tcW w:w="3855" w:type="dxa"/>
          </w:tcPr>
          <w:p w14:paraId="5DD291BD" w14:textId="77777777" w:rsidR="0017673A" w:rsidRDefault="00000000">
            <w:pPr>
              <w:spacing w:after="20"/>
            </w:pPr>
            <w:r>
              <w:rPr>
                <w:sz w:val="18"/>
              </w:rPr>
              <w:t>Re-valued every tick; debt shown as a liability, never merged into net worth</w:t>
            </w:r>
          </w:p>
        </w:tc>
      </w:tr>
      <w:tr w:rsidR="0017673A" w14:paraId="451F2B8E" w14:textId="77777777">
        <w:trPr>
          <w:jc w:val="center"/>
        </w:trPr>
        <w:tc>
          <w:tcPr>
            <w:tcW w:w="2494" w:type="dxa"/>
            <w:shd w:val="clear" w:color="auto" w:fill="EDF1F7"/>
          </w:tcPr>
          <w:p w14:paraId="63D2B71C" w14:textId="77777777" w:rsidR="0017673A" w:rsidRDefault="00000000">
            <w:pPr>
              <w:spacing w:after="20"/>
            </w:pPr>
            <w:r>
              <w:rPr>
                <w:sz w:val="18"/>
              </w:rPr>
              <w:t>leverage</w:t>
            </w:r>
          </w:p>
        </w:tc>
        <w:tc>
          <w:tcPr>
            <w:tcW w:w="2835" w:type="dxa"/>
            <w:shd w:val="clear" w:color="auto" w:fill="EDF1F7"/>
          </w:tcPr>
          <w:p w14:paraId="25C79E17" w14:textId="77777777" w:rsidR="0017673A" w:rsidRDefault="00000000">
            <w:pPr>
              <w:spacing w:after="20"/>
            </w:pPr>
            <w:r>
              <w:rPr>
                <w:sz w:val="18"/>
              </w:rPr>
              <w:t>Leverage Multiplier gauge (0×–4.0×)</w:t>
            </w:r>
          </w:p>
        </w:tc>
        <w:tc>
          <w:tcPr>
            <w:tcW w:w="3855" w:type="dxa"/>
            <w:shd w:val="clear" w:color="auto" w:fill="EDF1F7"/>
          </w:tcPr>
          <w:p w14:paraId="7608A7ED" w14:textId="77777777" w:rsidR="0017673A" w:rsidRDefault="00000000">
            <w:pPr>
              <w:spacing w:after="20"/>
            </w:pPr>
            <w:r>
              <w:rPr>
                <w:sz w:val="18"/>
              </w:rPr>
              <w:t>Tier name plus number; colour escalates towards the 5.0× trigger</w:t>
            </w:r>
          </w:p>
        </w:tc>
      </w:tr>
      <w:tr w:rsidR="0017673A" w14:paraId="1AD42751" w14:textId="77777777">
        <w:trPr>
          <w:jc w:val="center"/>
        </w:trPr>
        <w:tc>
          <w:tcPr>
            <w:tcW w:w="2494" w:type="dxa"/>
          </w:tcPr>
          <w:p w14:paraId="57D6B52F" w14:textId="77777777" w:rsidR="0017673A" w:rsidRDefault="00000000">
            <w:pPr>
              <w:spacing w:after="20"/>
            </w:pPr>
            <w:r>
              <w:rPr>
                <w:sz w:val="18"/>
              </w:rPr>
              <w:t>margin_ratio, margin_status</w:t>
            </w:r>
          </w:p>
        </w:tc>
        <w:tc>
          <w:tcPr>
            <w:tcW w:w="2835" w:type="dxa"/>
          </w:tcPr>
          <w:p w14:paraId="62F1BAAB" w14:textId="77777777" w:rsidR="0017673A" w:rsidRDefault="00000000">
            <w:pPr>
              <w:spacing w:after="20"/>
            </w:pPr>
            <w:r>
              <w:rPr>
                <w:sz w:val="18"/>
              </w:rPr>
              <w:t>Margin Health Ratio gauge</w:t>
            </w:r>
          </w:p>
        </w:tc>
        <w:tc>
          <w:tcPr>
            <w:tcW w:w="3855" w:type="dxa"/>
          </w:tcPr>
          <w:p w14:paraId="6E930FDB" w14:textId="77777777" w:rsidR="0017673A" w:rsidRDefault="00000000">
            <w:pPr>
              <w:spacing w:after="20"/>
            </w:pPr>
            <w:r>
              <w:rPr>
                <w:sz w:val="18"/>
              </w:rPr>
              <w:t>Red floor marker at 20.0 %; wording switches HEALTHY / NORMAL / WARNING / MARGIN_CALL</w:t>
            </w:r>
          </w:p>
        </w:tc>
      </w:tr>
      <w:tr w:rsidR="0017673A" w14:paraId="0AD8E75E" w14:textId="77777777">
        <w:trPr>
          <w:jc w:val="center"/>
        </w:trPr>
        <w:tc>
          <w:tcPr>
            <w:tcW w:w="2494" w:type="dxa"/>
            <w:shd w:val="clear" w:color="auto" w:fill="EDF1F7"/>
          </w:tcPr>
          <w:p w14:paraId="57F5117C" w14:textId="77777777" w:rsidR="0017673A" w:rsidRDefault="00000000">
            <w:pPr>
              <w:spacing w:after="20"/>
            </w:pPr>
            <w:r>
              <w:rPr>
                <w:sz w:val="18"/>
              </w:rPr>
              <w:t>target_progress</w:t>
            </w:r>
          </w:p>
        </w:tc>
        <w:tc>
          <w:tcPr>
            <w:tcW w:w="2835" w:type="dxa"/>
            <w:shd w:val="clear" w:color="auto" w:fill="EDF1F7"/>
          </w:tcPr>
          <w:p w14:paraId="6FACB1B0" w14:textId="77777777" w:rsidR="0017673A" w:rsidRDefault="00000000">
            <w:pPr>
              <w:spacing w:after="20"/>
            </w:pPr>
            <w:r>
              <w:rPr>
                <w:sz w:val="18"/>
              </w:rPr>
              <w:t>Property Target progress bar</w:t>
            </w:r>
          </w:p>
        </w:tc>
        <w:tc>
          <w:tcPr>
            <w:tcW w:w="3855" w:type="dxa"/>
            <w:shd w:val="clear" w:color="auto" w:fill="EDF1F7"/>
          </w:tcPr>
          <w:p w14:paraId="4F299F81" w14:textId="77777777" w:rsidR="0017673A" w:rsidRDefault="00000000">
            <w:pPr>
              <w:spacing w:after="20"/>
            </w:pPr>
            <w:r>
              <w:rPr>
                <w:sz w:val="18"/>
              </w:rPr>
              <w:t>Percentage of the chosen house multiple — the only long-run feedback</w:t>
            </w:r>
          </w:p>
        </w:tc>
      </w:tr>
      <w:tr w:rsidR="0017673A" w14:paraId="227CF5E2" w14:textId="77777777">
        <w:trPr>
          <w:jc w:val="center"/>
        </w:trPr>
        <w:tc>
          <w:tcPr>
            <w:tcW w:w="2494" w:type="dxa"/>
          </w:tcPr>
          <w:p w14:paraId="3E30A9E9" w14:textId="77777777" w:rsidR="0017673A" w:rsidRDefault="00000000">
            <w:pPr>
              <w:spacing w:after="20"/>
            </w:pPr>
            <w:r>
              <w:rPr>
                <w:sz w:val="18"/>
              </w:rPr>
              <w:t>prices</w:t>
            </w:r>
          </w:p>
        </w:tc>
        <w:tc>
          <w:tcPr>
            <w:tcW w:w="2835" w:type="dxa"/>
          </w:tcPr>
          <w:p w14:paraId="6BF3224A" w14:textId="77777777" w:rsidR="0017673A" w:rsidRDefault="00000000">
            <w:pPr>
              <w:spacing w:after="20"/>
            </w:pPr>
            <w:r>
              <w:rPr>
                <w:sz w:val="18"/>
              </w:rPr>
              <w:t>Price board, asset dossier, chart</w:t>
            </w:r>
          </w:p>
        </w:tc>
        <w:tc>
          <w:tcPr>
            <w:tcW w:w="3855" w:type="dxa"/>
          </w:tcPr>
          <w:p w14:paraId="69775822" w14:textId="77777777" w:rsidR="0017673A" w:rsidRDefault="00000000">
            <w:pPr>
              <w:spacing w:after="20"/>
            </w:pPr>
            <w:r>
              <w:rPr>
                <w:sz w:val="18"/>
              </w:rPr>
              <w:t>Monospace figures, signed change, colour by direction, one-second refresh</w:t>
            </w:r>
          </w:p>
        </w:tc>
      </w:tr>
      <w:tr w:rsidR="0017673A" w14:paraId="0B2C7545" w14:textId="77777777">
        <w:trPr>
          <w:jc w:val="center"/>
        </w:trPr>
        <w:tc>
          <w:tcPr>
            <w:tcW w:w="2494" w:type="dxa"/>
            <w:shd w:val="clear" w:color="auto" w:fill="EDF1F7"/>
          </w:tcPr>
          <w:p w14:paraId="2EF1974D" w14:textId="77777777" w:rsidR="0017673A" w:rsidRDefault="00000000">
            <w:pPr>
              <w:spacing w:after="20"/>
            </w:pPr>
            <w:r>
              <w:rPr>
                <w:sz w:val="18"/>
              </w:rPr>
              <w:t>news queue</w:t>
            </w:r>
          </w:p>
        </w:tc>
        <w:tc>
          <w:tcPr>
            <w:tcW w:w="2835" w:type="dxa"/>
            <w:shd w:val="clear" w:color="auto" w:fill="EDF1F7"/>
          </w:tcPr>
          <w:p w14:paraId="0546214B" w14:textId="77777777" w:rsidR="0017673A" w:rsidRDefault="00000000">
            <w:pPr>
              <w:spacing w:after="20"/>
            </w:pPr>
            <w:r>
              <w:rPr>
                <w:sz w:val="18"/>
              </w:rPr>
              <w:t>Live intelligence stream, Market Flash News</w:t>
            </w:r>
          </w:p>
        </w:tc>
        <w:tc>
          <w:tcPr>
            <w:tcW w:w="3855" w:type="dxa"/>
            <w:shd w:val="clear" w:color="auto" w:fill="EDF1F7"/>
          </w:tcPr>
          <w:p w14:paraId="6E77F630" w14:textId="77777777" w:rsidR="0017673A" w:rsidRDefault="00000000">
            <w:pPr>
              <w:spacing w:after="20"/>
            </w:pPr>
            <w:r>
              <w:rPr>
                <w:sz w:val="18"/>
              </w:rPr>
              <w:t>Scrolling ticker with item timestamps and a dossier per driver</w:t>
            </w:r>
          </w:p>
        </w:tc>
      </w:tr>
      <w:tr w:rsidR="0017673A" w14:paraId="3A24BDE8" w14:textId="77777777">
        <w:trPr>
          <w:jc w:val="center"/>
        </w:trPr>
        <w:tc>
          <w:tcPr>
            <w:tcW w:w="2494" w:type="dxa"/>
          </w:tcPr>
          <w:p w14:paraId="439B85D9" w14:textId="77777777" w:rsidR="0017673A" w:rsidRDefault="00000000">
            <w:pPr>
              <w:spacing w:after="20"/>
            </w:pPr>
            <w:r>
              <w:rPr>
                <w:sz w:val="18"/>
              </w:rPr>
              <w:t>orders</w:t>
            </w:r>
          </w:p>
        </w:tc>
        <w:tc>
          <w:tcPr>
            <w:tcW w:w="2835" w:type="dxa"/>
          </w:tcPr>
          <w:p w14:paraId="406AAEFF" w14:textId="77777777" w:rsidR="0017673A" w:rsidRDefault="00000000">
            <w:pPr>
              <w:spacing w:after="20"/>
            </w:pPr>
            <w:r>
              <w:rPr>
                <w:sz w:val="18"/>
              </w:rPr>
              <w:t>Quick order panel and order book (bid/ask 1–3)</w:t>
            </w:r>
          </w:p>
        </w:tc>
        <w:tc>
          <w:tcPr>
            <w:tcW w:w="3855" w:type="dxa"/>
          </w:tcPr>
          <w:p w14:paraId="57C84C52" w14:textId="77777777" w:rsidR="0017673A" w:rsidRDefault="00000000">
            <w:pPr>
              <w:spacing w:after="20"/>
            </w:pPr>
            <w:r>
              <w:rPr>
                <w:sz w:val="18"/>
              </w:rPr>
              <w:t>BUY, SELL, CONFIRM ORDER; estimated value and resulting leverage before commit</w:t>
            </w:r>
          </w:p>
        </w:tc>
      </w:tr>
    </w:tbl>
    <w:p w14:paraId="2E963823" w14:textId="77777777" w:rsidR="0017673A" w:rsidRDefault="0017673A">
      <w:pPr>
        <w:spacing w:after="40"/>
      </w:pPr>
    </w:p>
    <w:p w14:paraId="53F45BCC" w14:textId="77777777" w:rsidR="0017673A" w:rsidRDefault="00000000">
      <w:r>
        <w:t>Two deliberate decisions: margin debt sits beside cash rather than inside net worth, because a player who never sees the debt does not feel the leverage; and the four numbers repeat in a compact briefing HUD, so they survive the panel scrolling. Redundancy is a feature when a missed warning means liquidation.</w:t>
      </w:r>
    </w:p>
    <w:p w14:paraId="60728D14" w14:textId="77777777" w:rsidR="0017673A" w:rsidRDefault="00000000">
      <w:pPr>
        <w:pStyle w:val="Heading1"/>
      </w:pPr>
      <w:r>
        <w:t>6. Risk visualisation and the 20 % floor</w:t>
      </w:r>
    </w:p>
    <w:p w14:paraId="259B2EA7" w14:textId="77777777" w:rsidR="0017673A" w:rsidRDefault="00000000">
      <w:r>
        <w:t>The margin system is Trần Hữu Dụ's mechanism, but its visibility is mine. The gauge does not print a percentage and stop: it draws the distance to the liquidation floor. A 25 % ratio on a 4× position reads as comfortable and looks alarming on a gauge whose red band begins at 20.0 % — the perceptual correction the product exists to make.</w:t>
      </w:r>
    </w:p>
    <w:p w14:paraId="4D599635" w14:textId="77777777" w:rsidR="0017673A" w:rsidRDefault="00000000">
      <w:r>
        <w:t>The states use the engine's vocabulary and are rendered as words as well as colour, because colour alone fails on a projector and for colour-blind players:</w:t>
      </w:r>
    </w:p>
    <w:p w14:paraId="00E44B6B" w14:textId="77777777" w:rsidR="0017673A" w:rsidRDefault="00000000">
      <w:pPr>
        <w:pStyle w:val="ListBullet"/>
        <w:spacing w:after="60"/>
      </w:pPr>
      <w:r>
        <w:rPr>
          <w:b/>
        </w:rPr>
        <w:t xml:space="preserve">HEALTHY: </w:t>
      </w:r>
      <w:r>
        <w:t>no debt or no open position; the leverage gauge rests at its floor.</w:t>
      </w:r>
    </w:p>
    <w:p w14:paraId="512E0B61" w14:textId="77777777" w:rsidR="0017673A" w:rsidRDefault="00000000">
      <w:pPr>
        <w:pStyle w:val="ListBullet"/>
        <w:spacing w:after="60"/>
      </w:pPr>
      <w:r>
        <w:rPr>
          <w:b/>
        </w:rPr>
        <w:t xml:space="preserve">NORMAL: </w:t>
      </w:r>
      <w:r>
        <w:t>a levered position with its cushion intact.</w:t>
      </w:r>
    </w:p>
    <w:p w14:paraId="6E777B54" w14:textId="77777777" w:rsidR="0017673A" w:rsidRDefault="00000000">
      <w:pPr>
        <w:pStyle w:val="ListBullet"/>
        <w:spacing w:after="60"/>
      </w:pPr>
      <w:r>
        <w:rPr>
          <w:b/>
        </w:rPr>
        <w:t xml:space="preserve">WARNING: </w:t>
      </w:r>
      <w:r>
        <w:t>the ratio falls below the initial 25 % margin; the panel shifts amber and asks for voluntary de-risking while the player can still act.</w:t>
      </w:r>
    </w:p>
    <w:p w14:paraId="78C32AD1" w14:textId="77777777" w:rsidR="0017673A" w:rsidRDefault="00000000">
      <w:pPr>
        <w:pStyle w:val="ListBullet"/>
        <w:spacing w:after="60"/>
      </w:pPr>
      <w:r>
        <w:rPr>
          <w:b/>
        </w:rPr>
        <w:lastRenderedPageBreak/>
        <w:t xml:space="preserve">MARGIN_CALL: </w:t>
      </w:r>
      <w:r>
        <w:t>the 20.0 % line is crossed; the alert states the forced sale in order — all holdings sold, debt repaid, 5 % penalty.</w:t>
      </w:r>
    </w:p>
    <w:p w14:paraId="724E83F1" w14:textId="77777777" w:rsidR="0017673A" w:rsidRDefault="00000000">
      <w:pPr>
        <w:pStyle w:val="ListBullet"/>
        <w:spacing w:after="60"/>
      </w:pPr>
      <w:r>
        <w:rPr>
          <w:b/>
        </w:rPr>
        <w:t xml:space="preserve">CANNOT BE LIQUIDATED: </w:t>
      </w:r>
      <w:r>
        <w:t>a cash-only account is told so explicitly, so red keeps its meaning for the accounts that can actually be liquidated.</w:t>
      </w:r>
    </w:p>
    <w:p w14:paraId="4928A3AB" w14:textId="77777777" w:rsidR="0017673A" w:rsidRDefault="00000000">
      <w:pPr>
        <w:pStyle w:val="Heading1"/>
      </w:pPr>
      <w:r>
        <w:t>7. Onboarding: three cards, then seven steps</w:t>
      </w:r>
    </w:p>
    <w:p w14:paraId="371BBF59" w14:textId="77777777" w:rsidR="0017673A" w:rsidRDefault="00000000">
      <w:r>
        <w:t>Two onboarding layers exist for different reasons. The narrative cards — The Crisis, Our Mission, Your Takeaway — set the frame: a compressed 30-minute Korean market crash, the aim of converting leverage blindness into managed leverage, and the outcomes (amplification, liquidation control, FOMO and panic). They contain no controls, because choices made before the story is understood are noise.</w:t>
      </w:r>
    </w:p>
    <w:p w14:paraId="3E888635" w14:textId="77777777" w:rsidR="0017673A" w:rsidRDefault="00000000">
      <w:r>
        <w:t>The seven-step tour then teaches the dashboard in the order a decision is made: trade panel, asset list, chart, news stream, savings transfer, leverage readout, margin gauge. It dims the terminal, spotlights the element being explained, shows a step badge (STEP 1 / 7) and allows Skip Tour. The order is the argument: the player meets the instruments of profit before the instrument of risk, which is how the trap is built.</w:t>
      </w:r>
    </w:p>
    <w:p w14:paraId="16918708" w14:textId="77777777" w:rsidR="0017673A" w:rsidRDefault="00000000">
      <w:r>
        <w:t>My earlier evidence file described only the three-card introduction; the tour is what the shipped build added, and the part I would defend hardest, because it teaches the mechanism instead of displaying it.</w:t>
      </w:r>
    </w:p>
    <w:p w14:paraId="67F60755" w14:textId="77777777" w:rsidR="0017673A" w:rsidRDefault="00000000">
      <w:pPr>
        <w:pStyle w:val="Heading1"/>
      </w:pPr>
      <w:r>
        <w:t>8. Integration and verification</w:t>
      </w:r>
    </w:p>
    <w:p w14:paraId="64844861" w14:textId="77777777" w:rsidR="0017673A" w:rsidRDefault="00000000">
      <w:r>
        <w:t>A design the build does not obey is a mood board, so I traced my specification into the shipped page:</w:t>
      </w:r>
    </w:p>
    <w:p w14:paraId="41D99EC9" w14:textId="77777777" w:rsidR="0017673A" w:rsidRDefault="00000000">
      <w:pPr>
        <w:pStyle w:val="ListBullet"/>
        <w:spacing w:after="60"/>
      </w:pPr>
      <w:r>
        <w:rPr>
          <w:b/>
        </w:rPr>
        <w:t xml:space="preserve">Binding: </w:t>
      </w:r>
      <w:r>
        <w:t>the dashboard is populated by updateHUD(), updateBriefingHUD(), updateEstimatedVal(), updateChartForStock(), renderPriceBoard() and renderTutorialStep(); the same widgets read the API payload or the in-page ClientEngine used for GitHub Pages.</w:t>
      </w:r>
    </w:p>
    <w:p w14:paraId="54AD4DEC" w14:textId="77777777" w:rsidR="0017673A" w:rsidRDefault="00000000">
      <w:pPr>
        <w:pStyle w:val="ListBullet"/>
        <w:spacing w:after="60"/>
      </w:pPr>
      <w:r>
        <w:rPr>
          <w:b/>
        </w:rPr>
        <w:t xml:space="preserve">Thresholds on screen: </w:t>
      </w:r>
      <w:r>
        <w:t>ClientEngine mirrors the engine's 0.20 maintenance and 0.25 initial ratios, so the interface cannot display a rule different from the one enforced.</w:t>
      </w:r>
    </w:p>
    <w:p w14:paraId="17934CD3" w14:textId="77777777" w:rsidR="0017673A" w:rsidRDefault="00000000">
      <w:pPr>
        <w:pStyle w:val="ListBullet"/>
        <w:spacing w:after="60"/>
      </w:pPr>
      <w:r>
        <w:rPr>
          <w:b/>
        </w:rPr>
        <w:t xml:space="preserve">BUG-03 (display precision): </w:t>
      </w:r>
      <w:r>
        <w:t>the HUD rounds the ratio to one decimal (Math.round(margin_ratio * 10) / 10), so 24.9999999994 % renders as 25.0 % while status comparison uses the unrounded value.</w:t>
      </w:r>
    </w:p>
    <w:p w14:paraId="08F6F852" w14:textId="77777777" w:rsidR="0017673A" w:rsidRDefault="00000000">
      <w:pPr>
        <w:pStyle w:val="ListBullet"/>
        <w:spacing w:after="60"/>
      </w:pPr>
      <w:r>
        <w:rPr>
          <w:b/>
        </w:rPr>
        <w:t xml:space="preserve">Liquidation alert: </w:t>
      </w:r>
      <w:r>
        <w:t>showLiquidationModal() fires from the MARGIN_CALL status, not a timer, so the modal is a consequence of the rule.</w:t>
      </w:r>
    </w:p>
    <w:p w14:paraId="05A12813" w14:textId="77777777" w:rsidR="0017673A" w:rsidRDefault="00000000">
      <w:pPr>
        <w:pStyle w:val="ListBullet"/>
        <w:spacing w:after="60"/>
      </w:pPr>
      <w:r>
        <w:rPr>
          <w:b/>
        </w:rPr>
        <w:t xml:space="preserve">Assets: </w:t>
      </w:r>
      <w:r>
        <w:t>the three house images load at their designed sizes, and the background PNGs logged as BUG-06 have left the repository root.</w:t>
      </w:r>
    </w:p>
    <w:p w14:paraId="128B22EB" w14:textId="77777777" w:rsidR="0017673A" w:rsidRDefault="00000000">
      <w:r>
        <w:t>The honest counterpart is the responsive claim. My evidence file says layouts were validated across viewports; the CSS has no media queries, so what I checked was non-overlap at desktop widths. That sentence should have been written more carefully, and mobile optimisation is an open item.</w:t>
      </w:r>
    </w:p>
    <w:p w14:paraId="7EC745D1" w14:textId="77777777" w:rsidR="0017673A" w:rsidRDefault="00000000">
      <w:pPr>
        <w:pStyle w:val="Heading1"/>
      </w:pPr>
      <w:r>
        <w:t>9. How the output supports the team</w:t>
      </w:r>
    </w:p>
    <w:p w14:paraId="3DCE68D3" w14:textId="77777777" w:rsidR="0017673A" w:rsidRDefault="00000000">
      <w:pPr>
        <w:pStyle w:val="ListBullet"/>
        <w:spacing w:after="60"/>
      </w:pPr>
      <w:r>
        <w:rPr>
          <w:b/>
        </w:rPr>
        <w:t xml:space="preserve">Nguyễn Quang Minh (technical developer): </w:t>
      </w:r>
      <w:r>
        <w:t>a screen list, state names and display rules the client engine and API payload already match.</w:t>
      </w:r>
    </w:p>
    <w:p w14:paraId="329830E8" w14:textId="77777777" w:rsidR="0017673A" w:rsidRDefault="00000000">
      <w:pPr>
        <w:pStyle w:val="ListBullet"/>
        <w:spacing w:after="60"/>
      </w:pPr>
      <w:r>
        <w:rPr>
          <w:b/>
        </w:rPr>
        <w:t xml:space="preserve">Trần Hữu Dụ (mechanism designer): </w:t>
      </w:r>
      <w:r>
        <w:t>his thresholds rendered as visible states, so the 5.0× trigger and the 20 % floor are enforced and seen, not just documented.</w:t>
      </w:r>
    </w:p>
    <w:p w14:paraId="13990E59" w14:textId="77777777" w:rsidR="0017673A" w:rsidRDefault="00000000">
      <w:pPr>
        <w:pStyle w:val="ListBullet"/>
        <w:spacing w:after="60"/>
      </w:pPr>
      <w:r>
        <w:rPr>
          <w:b/>
        </w:rPr>
        <w:lastRenderedPageBreak/>
        <w:t xml:space="preserve">Nguyễn Hồng Nguyên (data gatherer): </w:t>
      </w:r>
      <w:r>
        <w:t>a board shaped for 50 instruments, which set the minimum fields every price row must carry.</w:t>
      </w:r>
    </w:p>
    <w:p w14:paraId="71C82C8B" w14:textId="77777777" w:rsidR="0017673A" w:rsidRDefault="00000000">
      <w:pPr>
        <w:pStyle w:val="ListBullet"/>
        <w:spacing w:after="60"/>
      </w:pPr>
      <w:r>
        <w:rPr>
          <w:b/>
        </w:rPr>
        <w:t xml:space="preserve">Cáp Phan Quang Khánh (scenario designer): </w:t>
      </w:r>
      <w:r>
        <w:t>the news stream and phase screens give his six-phase script a delivery surface with timestamps.</w:t>
      </w:r>
    </w:p>
    <w:p w14:paraId="2761C3E3" w14:textId="77777777" w:rsidR="0017673A" w:rsidRDefault="00000000">
      <w:pPr>
        <w:pStyle w:val="Heading1"/>
      </w:pPr>
      <w:r>
        <w:t>10. Revisions and remaining limitations</w:t>
      </w:r>
    </w:p>
    <w:tbl>
      <w:tblPr>
        <w:tblStyle w:val="TableGrid"/>
        <w:tblW w:w="0" w:type="auto"/>
        <w:jc w:val="center"/>
        <w:tblLook w:val="04A0" w:firstRow="1" w:lastRow="0" w:firstColumn="1" w:lastColumn="0" w:noHBand="0" w:noVBand="1"/>
      </w:tblPr>
      <w:tblGrid>
        <w:gridCol w:w="2381"/>
        <w:gridCol w:w="4309"/>
        <w:gridCol w:w="2494"/>
      </w:tblGrid>
      <w:tr w:rsidR="0017673A" w14:paraId="6C9D997A" w14:textId="77777777">
        <w:trPr>
          <w:jc w:val="center"/>
        </w:trPr>
        <w:tc>
          <w:tcPr>
            <w:tcW w:w="2381" w:type="dxa"/>
            <w:shd w:val="clear" w:color="auto" w:fill="1F3A5F"/>
          </w:tcPr>
          <w:p w14:paraId="6CA4AAD0" w14:textId="77777777" w:rsidR="0017673A" w:rsidRDefault="00000000">
            <w:r>
              <w:rPr>
                <w:b/>
                <w:color w:val="FFFFFF"/>
                <w:sz w:val="18"/>
              </w:rPr>
              <w:t>Item</w:t>
            </w:r>
          </w:p>
        </w:tc>
        <w:tc>
          <w:tcPr>
            <w:tcW w:w="4309" w:type="dxa"/>
            <w:shd w:val="clear" w:color="auto" w:fill="1F3A5F"/>
          </w:tcPr>
          <w:p w14:paraId="0439D51E" w14:textId="77777777" w:rsidR="0017673A" w:rsidRDefault="00000000">
            <w:r>
              <w:rPr>
                <w:b/>
                <w:color w:val="FFFFFF"/>
                <w:sz w:val="18"/>
              </w:rPr>
              <w:t>Before → after</w:t>
            </w:r>
          </w:p>
        </w:tc>
        <w:tc>
          <w:tcPr>
            <w:tcW w:w="2494" w:type="dxa"/>
            <w:shd w:val="clear" w:color="auto" w:fill="1F3A5F"/>
          </w:tcPr>
          <w:p w14:paraId="39B19493" w14:textId="77777777" w:rsidR="0017673A" w:rsidRDefault="00000000">
            <w:r>
              <w:rPr>
                <w:b/>
                <w:color w:val="FFFFFF"/>
                <w:sz w:val="18"/>
              </w:rPr>
              <w:t>Status</w:t>
            </w:r>
          </w:p>
        </w:tc>
      </w:tr>
      <w:tr w:rsidR="0017673A" w14:paraId="2EE95D25" w14:textId="77777777">
        <w:trPr>
          <w:jc w:val="center"/>
        </w:trPr>
        <w:tc>
          <w:tcPr>
            <w:tcW w:w="2381" w:type="dxa"/>
          </w:tcPr>
          <w:p w14:paraId="7515C17F" w14:textId="77777777" w:rsidR="0017673A" w:rsidRDefault="00000000">
            <w:pPr>
              <w:spacing w:after="20"/>
            </w:pPr>
            <w:r>
              <w:rPr>
                <w:sz w:val="18"/>
              </w:rPr>
              <w:t>Base palette</w:t>
            </w:r>
          </w:p>
        </w:tc>
        <w:tc>
          <w:tcPr>
            <w:tcW w:w="4309" w:type="dxa"/>
          </w:tcPr>
          <w:p w14:paraId="5EAD1FCB" w14:textId="77777777" w:rsidR="0017673A" w:rsidRDefault="00000000">
            <w:pPr>
              <w:spacing w:after="20"/>
            </w:pPr>
            <w:r>
              <w:rPr>
                <w:sz w:val="18"/>
              </w:rPr>
              <w:t>#05070A / #00E676 → #000000 base, #10b981 state green</w:t>
            </w:r>
          </w:p>
        </w:tc>
        <w:tc>
          <w:tcPr>
            <w:tcW w:w="2494" w:type="dxa"/>
          </w:tcPr>
          <w:p w14:paraId="32A995EC" w14:textId="77777777" w:rsidR="0017673A" w:rsidRDefault="00000000">
            <w:pPr>
              <w:spacing w:after="20"/>
            </w:pPr>
            <w:r>
              <w:rPr>
                <w:sz w:val="18"/>
              </w:rPr>
              <w:t>Revised on real panels</w:t>
            </w:r>
          </w:p>
        </w:tc>
      </w:tr>
      <w:tr w:rsidR="0017673A" w14:paraId="07AC1539" w14:textId="77777777">
        <w:trPr>
          <w:jc w:val="center"/>
        </w:trPr>
        <w:tc>
          <w:tcPr>
            <w:tcW w:w="2381" w:type="dxa"/>
            <w:shd w:val="clear" w:color="auto" w:fill="EDF1F7"/>
          </w:tcPr>
          <w:p w14:paraId="49A7292F" w14:textId="77777777" w:rsidR="0017673A" w:rsidRDefault="00000000">
            <w:pPr>
              <w:spacing w:after="20"/>
            </w:pPr>
            <w:r>
              <w:rPr>
                <w:sz w:val="18"/>
              </w:rPr>
              <w:t>Panel treatment</w:t>
            </w:r>
          </w:p>
        </w:tc>
        <w:tc>
          <w:tcPr>
            <w:tcW w:w="4309" w:type="dxa"/>
            <w:shd w:val="clear" w:color="auto" w:fill="EDF1F7"/>
          </w:tcPr>
          <w:p w14:paraId="2CE3DAA0" w14:textId="77777777" w:rsidR="0017673A" w:rsidRDefault="00000000">
            <w:pPr>
              <w:spacing w:after="20"/>
            </w:pPr>
            <w:r>
              <w:rPr>
                <w:sz w:val="18"/>
              </w:rPr>
              <w:t>60 % glass → flat #0d131f / #121a2a cards</w:t>
            </w:r>
          </w:p>
        </w:tc>
        <w:tc>
          <w:tcPr>
            <w:tcW w:w="2494" w:type="dxa"/>
            <w:shd w:val="clear" w:color="auto" w:fill="EDF1F7"/>
          </w:tcPr>
          <w:p w14:paraId="3C46EAD7" w14:textId="77777777" w:rsidR="0017673A" w:rsidRDefault="00000000">
            <w:pPr>
              <w:spacing w:after="20"/>
            </w:pPr>
            <w:r>
              <w:rPr>
                <w:sz w:val="18"/>
              </w:rPr>
              <w:t>Revised for contrast</w:t>
            </w:r>
          </w:p>
        </w:tc>
      </w:tr>
      <w:tr w:rsidR="0017673A" w14:paraId="37CB0249" w14:textId="77777777">
        <w:trPr>
          <w:jc w:val="center"/>
        </w:trPr>
        <w:tc>
          <w:tcPr>
            <w:tcW w:w="2381" w:type="dxa"/>
          </w:tcPr>
          <w:p w14:paraId="6FB6DA63" w14:textId="77777777" w:rsidR="0017673A" w:rsidRDefault="00000000">
            <w:pPr>
              <w:spacing w:after="20"/>
            </w:pPr>
            <w:r>
              <w:rPr>
                <w:sz w:val="18"/>
              </w:rPr>
              <w:t>Onboarding</w:t>
            </w:r>
          </w:p>
        </w:tc>
        <w:tc>
          <w:tcPr>
            <w:tcW w:w="4309" w:type="dxa"/>
          </w:tcPr>
          <w:p w14:paraId="54E4E806" w14:textId="77777777" w:rsidR="0017673A" w:rsidRDefault="00000000">
            <w:pPr>
              <w:spacing w:after="20"/>
            </w:pPr>
            <w:r>
              <w:rPr>
                <w:sz w:val="18"/>
              </w:rPr>
              <w:t>Three cards → three cards plus seven-step tour</w:t>
            </w:r>
          </w:p>
        </w:tc>
        <w:tc>
          <w:tcPr>
            <w:tcW w:w="2494" w:type="dxa"/>
          </w:tcPr>
          <w:p w14:paraId="6CA602EC" w14:textId="77777777" w:rsidR="0017673A" w:rsidRDefault="00000000">
            <w:pPr>
              <w:spacing w:after="20"/>
            </w:pPr>
            <w:r>
              <w:rPr>
                <w:sz w:val="18"/>
              </w:rPr>
              <w:t>Shipped</w:t>
            </w:r>
          </w:p>
        </w:tc>
      </w:tr>
      <w:tr w:rsidR="0017673A" w14:paraId="64C9FF67" w14:textId="77777777">
        <w:trPr>
          <w:jc w:val="center"/>
        </w:trPr>
        <w:tc>
          <w:tcPr>
            <w:tcW w:w="2381" w:type="dxa"/>
            <w:shd w:val="clear" w:color="auto" w:fill="EDF1F7"/>
          </w:tcPr>
          <w:p w14:paraId="02236963" w14:textId="77777777" w:rsidR="0017673A" w:rsidRDefault="00000000">
            <w:pPr>
              <w:spacing w:after="20"/>
            </w:pPr>
            <w:r>
              <w:rPr>
                <w:sz w:val="18"/>
              </w:rPr>
              <w:t>Warning band</w:t>
            </w:r>
          </w:p>
        </w:tc>
        <w:tc>
          <w:tcPr>
            <w:tcW w:w="4309" w:type="dxa"/>
            <w:shd w:val="clear" w:color="auto" w:fill="EDF1F7"/>
          </w:tcPr>
          <w:p w14:paraId="238EBDA7" w14:textId="77777777" w:rsidR="0017673A" w:rsidRDefault="00000000">
            <w:pPr>
              <w:spacing w:after="20"/>
            </w:pPr>
            <w:r>
              <w:rPr>
                <w:sz w:val="18"/>
              </w:rPr>
              <w:t>Spec said 2.5×–5.0× → shipped 20 %–25 % ratio band</w:t>
            </w:r>
          </w:p>
        </w:tc>
        <w:tc>
          <w:tcPr>
            <w:tcW w:w="2494" w:type="dxa"/>
            <w:shd w:val="clear" w:color="auto" w:fill="EDF1F7"/>
          </w:tcPr>
          <w:p w14:paraId="360E7C79" w14:textId="77777777" w:rsidR="0017673A" w:rsidRDefault="00000000">
            <w:pPr>
              <w:spacing w:after="20"/>
            </w:pPr>
            <w:r>
              <w:rPr>
                <w:sz w:val="18"/>
              </w:rPr>
              <w:t>Open — align copy</w:t>
            </w:r>
          </w:p>
        </w:tc>
      </w:tr>
      <w:tr w:rsidR="0017673A" w14:paraId="4B8986EB" w14:textId="77777777">
        <w:trPr>
          <w:jc w:val="center"/>
        </w:trPr>
        <w:tc>
          <w:tcPr>
            <w:tcW w:w="2381" w:type="dxa"/>
          </w:tcPr>
          <w:p w14:paraId="3457FD44" w14:textId="77777777" w:rsidR="0017673A" w:rsidRDefault="00000000">
            <w:pPr>
              <w:spacing w:after="20"/>
            </w:pPr>
            <w:r>
              <w:rPr>
                <w:sz w:val="18"/>
              </w:rPr>
              <w:t>Design-system document</w:t>
            </w:r>
          </w:p>
        </w:tc>
        <w:tc>
          <w:tcPr>
            <w:tcW w:w="4309" w:type="dxa"/>
          </w:tcPr>
          <w:p w14:paraId="2E9BF44B" w14:textId="77777777" w:rsidR="0017673A" w:rsidRDefault="00000000">
            <w:pPr>
              <w:spacing w:after="20"/>
            </w:pPr>
            <w:r>
              <w:rPr>
                <w:sz w:val="18"/>
              </w:rPr>
              <w:t>Cited docs/UI_Design_System.md → not in the repository</w:t>
            </w:r>
          </w:p>
        </w:tc>
        <w:tc>
          <w:tcPr>
            <w:tcW w:w="2494" w:type="dxa"/>
          </w:tcPr>
          <w:p w14:paraId="2FF7ABE0" w14:textId="77777777" w:rsidR="0017673A" w:rsidRDefault="00000000">
            <w:pPr>
              <w:spacing w:after="20"/>
            </w:pPr>
            <w:r>
              <w:rPr>
                <w:sz w:val="18"/>
              </w:rPr>
              <w:t>Open — documentation</w:t>
            </w:r>
          </w:p>
        </w:tc>
      </w:tr>
      <w:tr w:rsidR="0017673A" w14:paraId="08F82250" w14:textId="77777777">
        <w:trPr>
          <w:jc w:val="center"/>
        </w:trPr>
        <w:tc>
          <w:tcPr>
            <w:tcW w:w="2381" w:type="dxa"/>
            <w:shd w:val="clear" w:color="auto" w:fill="EDF1F7"/>
          </w:tcPr>
          <w:p w14:paraId="7609B757" w14:textId="77777777" w:rsidR="0017673A" w:rsidRDefault="00000000">
            <w:pPr>
              <w:spacing w:after="20"/>
            </w:pPr>
            <w:r>
              <w:rPr>
                <w:sz w:val="18"/>
              </w:rPr>
              <w:t>Wireframes</w:t>
            </w:r>
          </w:p>
        </w:tc>
        <w:tc>
          <w:tcPr>
            <w:tcW w:w="4309" w:type="dxa"/>
            <w:shd w:val="clear" w:color="auto" w:fill="EDF1F7"/>
          </w:tcPr>
          <w:p w14:paraId="6DCB79DE" w14:textId="77777777" w:rsidR="0017673A" w:rsidRDefault="00000000">
            <w:pPr>
              <w:spacing w:after="20"/>
            </w:pPr>
            <w:r>
              <w:rPr>
                <w:sz w:val="18"/>
              </w:rPr>
              <w:t>Referenced → not committed; Interface_design.md is empty</w:t>
            </w:r>
          </w:p>
        </w:tc>
        <w:tc>
          <w:tcPr>
            <w:tcW w:w="2494" w:type="dxa"/>
            <w:shd w:val="clear" w:color="auto" w:fill="EDF1F7"/>
          </w:tcPr>
          <w:p w14:paraId="320F1DD4" w14:textId="77777777" w:rsidR="0017673A" w:rsidRDefault="00000000">
            <w:pPr>
              <w:spacing w:after="20"/>
            </w:pPr>
            <w:r>
              <w:rPr>
                <w:sz w:val="18"/>
              </w:rPr>
              <w:t>Open</w:t>
            </w:r>
          </w:p>
        </w:tc>
      </w:tr>
      <w:tr w:rsidR="0017673A" w14:paraId="5157B42F" w14:textId="77777777">
        <w:trPr>
          <w:jc w:val="center"/>
        </w:trPr>
        <w:tc>
          <w:tcPr>
            <w:tcW w:w="2381" w:type="dxa"/>
          </w:tcPr>
          <w:p w14:paraId="324917CD" w14:textId="77777777" w:rsidR="0017673A" w:rsidRDefault="00000000">
            <w:pPr>
              <w:spacing w:after="20"/>
            </w:pPr>
            <w:r>
              <w:rPr>
                <w:sz w:val="18"/>
              </w:rPr>
              <w:t>Implementation authorship</w:t>
            </w:r>
          </w:p>
        </w:tc>
        <w:tc>
          <w:tcPr>
            <w:tcW w:w="4309" w:type="dxa"/>
          </w:tcPr>
          <w:p w14:paraId="3922EAEA" w14:textId="77777777" w:rsidR="0017673A" w:rsidRDefault="00000000">
            <w:pPr>
              <w:spacing w:after="20"/>
            </w:pPr>
            <w:r>
              <w:rPr>
                <w:sz w:val="18"/>
              </w:rPr>
              <w:t>index.html coding not attributed in the evidence</w:t>
            </w:r>
          </w:p>
        </w:tc>
        <w:tc>
          <w:tcPr>
            <w:tcW w:w="2494" w:type="dxa"/>
          </w:tcPr>
          <w:p w14:paraId="0B9AEBE0" w14:textId="77777777" w:rsidR="0017673A" w:rsidRDefault="00000000">
            <w:pPr>
              <w:spacing w:after="20"/>
            </w:pPr>
            <w:r>
              <w:rPr>
                <w:sz w:val="18"/>
              </w:rPr>
              <w:t>Open — confirm</w:t>
            </w:r>
          </w:p>
        </w:tc>
      </w:tr>
      <w:tr w:rsidR="0017673A" w14:paraId="4905301D" w14:textId="77777777">
        <w:trPr>
          <w:jc w:val="center"/>
        </w:trPr>
        <w:tc>
          <w:tcPr>
            <w:tcW w:w="2381" w:type="dxa"/>
            <w:shd w:val="clear" w:color="auto" w:fill="EDF1F7"/>
          </w:tcPr>
          <w:p w14:paraId="2CA857AD" w14:textId="77777777" w:rsidR="0017673A" w:rsidRDefault="00000000">
            <w:pPr>
              <w:spacing w:after="20"/>
            </w:pPr>
            <w:r>
              <w:rPr>
                <w:sz w:val="18"/>
              </w:rPr>
              <w:t>Root path</w:t>
            </w:r>
          </w:p>
        </w:tc>
        <w:tc>
          <w:tcPr>
            <w:tcW w:w="4309" w:type="dxa"/>
            <w:shd w:val="clear" w:color="auto" w:fill="EDF1F7"/>
          </w:tcPr>
          <w:p w14:paraId="51385134" w14:textId="77777777" w:rsidR="0017673A" w:rsidRDefault="00000000">
            <w:pPr>
              <w:spacing w:after="20"/>
            </w:pPr>
            <w:r>
              <w:rPr>
                <w:sz w:val="18"/>
              </w:rPr>
              <w:t>README links index.html → ships as web/index.html</w:t>
            </w:r>
          </w:p>
        </w:tc>
        <w:tc>
          <w:tcPr>
            <w:tcW w:w="2494" w:type="dxa"/>
            <w:shd w:val="clear" w:color="auto" w:fill="EDF1F7"/>
          </w:tcPr>
          <w:p w14:paraId="78900B0F" w14:textId="77777777" w:rsidR="0017673A" w:rsidRDefault="00000000">
            <w:pPr>
              <w:spacing w:after="20"/>
            </w:pPr>
            <w:r>
              <w:rPr>
                <w:sz w:val="18"/>
              </w:rPr>
              <w:t>Open — link fix</w:t>
            </w:r>
          </w:p>
        </w:tc>
      </w:tr>
      <w:tr w:rsidR="0017673A" w14:paraId="279AC0BB" w14:textId="77777777">
        <w:trPr>
          <w:jc w:val="center"/>
        </w:trPr>
        <w:tc>
          <w:tcPr>
            <w:tcW w:w="2381" w:type="dxa"/>
          </w:tcPr>
          <w:p w14:paraId="6713B780" w14:textId="77777777" w:rsidR="0017673A" w:rsidRDefault="00000000">
            <w:pPr>
              <w:spacing w:after="20"/>
            </w:pPr>
            <w:r>
              <w:rPr>
                <w:sz w:val="18"/>
              </w:rPr>
              <w:t>Responsive layout</w:t>
            </w:r>
          </w:p>
        </w:tc>
        <w:tc>
          <w:tcPr>
            <w:tcW w:w="4309" w:type="dxa"/>
          </w:tcPr>
          <w:p w14:paraId="7A73AA13" w14:textId="77777777" w:rsidR="0017673A" w:rsidRDefault="00000000">
            <w:pPr>
              <w:spacing w:after="20"/>
            </w:pPr>
            <w:r>
              <w:rPr>
                <w:sz w:val="18"/>
              </w:rPr>
              <w:t>'checked across viewports' → no media queries</w:t>
            </w:r>
          </w:p>
        </w:tc>
        <w:tc>
          <w:tcPr>
            <w:tcW w:w="2494" w:type="dxa"/>
          </w:tcPr>
          <w:p w14:paraId="42508F6B" w14:textId="77777777" w:rsidR="0017673A" w:rsidRDefault="00000000">
            <w:pPr>
              <w:spacing w:after="20"/>
            </w:pPr>
            <w:r>
              <w:rPr>
                <w:sz w:val="18"/>
              </w:rPr>
              <w:t>Open — mobile/tablet</w:t>
            </w:r>
          </w:p>
        </w:tc>
      </w:tr>
      <w:tr w:rsidR="0017673A" w14:paraId="239052D6" w14:textId="77777777">
        <w:trPr>
          <w:jc w:val="center"/>
        </w:trPr>
        <w:tc>
          <w:tcPr>
            <w:tcW w:w="2381" w:type="dxa"/>
            <w:shd w:val="clear" w:color="auto" w:fill="EDF1F7"/>
          </w:tcPr>
          <w:p w14:paraId="76E09CFF" w14:textId="77777777" w:rsidR="0017673A" w:rsidRDefault="00000000">
            <w:pPr>
              <w:spacing w:after="20"/>
            </w:pPr>
            <w:r>
              <w:rPr>
                <w:sz w:val="18"/>
              </w:rPr>
              <w:t>Debrief screen</w:t>
            </w:r>
          </w:p>
        </w:tc>
        <w:tc>
          <w:tcPr>
            <w:tcW w:w="4309" w:type="dxa"/>
            <w:shd w:val="clear" w:color="auto" w:fill="EDF1F7"/>
          </w:tcPr>
          <w:p w14:paraId="21F3E564" w14:textId="77777777" w:rsidR="0017673A" w:rsidRDefault="00000000">
            <w:pPr>
              <w:spacing w:after="20"/>
            </w:pPr>
            <w:r>
              <w:rPr>
                <w:sz w:val="18"/>
              </w:rPr>
              <w:t>Post-game review layout → not designed yet</w:t>
            </w:r>
          </w:p>
        </w:tc>
        <w:tc>
          <w:tcPr>
            <w:tcW w:w="2494" w:type="dxa"/>
            <w:shd w:val="clear" w:color="auto" w:fill="EDF1F7"/>
          </w:tcPr>
          <w:p w14:paraId="24B3DF75" w14:textId="77777777" w:rsidR="0017673A" w:rsidRDefault="00000000">
            <w:pPr>
              <w:spacing w:after="20"/>
            </w:pPr>
            <w:r>
              <w:rPr>
                <w:sz w:val="18"/>
              </w:rPr>
              <w:t>Open</w:t>
            </w:r>
          </w:p>
        </w:tc>
      </w:tr>
    </w:tbl>
    <w:p w14:paraId="72C6B295" w14:textId="77777777" w:rsidR="0017673A" w:rsidRDefault="0017673A">
      <w:pPr>
        <w:spacing w:after="40"/>
      </w:pPr>
    </w:p>
    <w:p w14:paraId="4BBDEBF9" w14:textId="77777777" w:rsidR="0017673A" w:rsidRDefault="00000000">
      <w:r>
        <w:t>The three that matter most: the responsive pass, whether the game can be shown on a phone at the defence; the debrief layout, whether a run ends with a lesson or a score; the missing document, whether a reader can audit my design claims.</w:t>
      </w:r>
    </w:p>
    <w:p w14:paraId="50129463" w14:textId="77777777" w:rsidR="0017673A" w:rsidRDefault="00000000">
      <w:pPr>
        <w:pStyle w:val="Heading1"/>
      </w:pPr>
      <w:r>
        <w:t>11. Reflection</w:t>
      </w:r>
    </w:p>
    <w:p w14:paraId="73D36723" w14:textId="77777777" w:rsidR="0017673A" w:rsidRDefault="00000000">
      <w:r>
        <w:t>Designing this interface taught me that a risk model is only as good as its perceptibility: the formulas were correct long before the screen made them frightening, and the work was the shortest visual path from a number to a decision.</w:t>
      </w:r>
    </w:p>
    <w:p w14:paraId="1028AD5E" w14:textId="77777777" w:rsidR="0017673A" w:rsidRDefault="00000000">
      <w:r>
        <w:t>The second lesson was about honesty in a portfolio artefact. My first specification described a system I had sketched — a palette, a design-system file, viewport testing — and the build ended up close but not identical. Reporting the difference buys the reader's trust in everything else.</w:t>
      </w:r>
    </w:p>
    <w:p w14:paraId="038FA82C" w14:textId="77777777" w:rsidR="0017673A" w:rsidRDefault="00000000">
      <w:r>
        <w:t>The third was that onboarding is design rather than instruction: the tour exists because the fastest way to teach leverage is to make the player look at the gauge before they have anything to lose.</w:t>
      </w:r>
    </w:p>
    <w:p w14:paraId="39335C3A" w14:textId="77777777" w:rsidR="0017673A" w:rsidRDefault="00000000">
      <w:pPr>
        <w:pStyle w:val="Heading1"/>
      </w:pPr>
      <w:r>
        <w:t>Appendix — Evidence map</w:t>
      </w:r>
    </w:p>
    <w:tbl>
      <w:tblPr>
        <w:tblStyle w:val="TableGrid"/>
        <w:tblW w:w="0" w:type="auto"/>
        <w:jc w:val="center"/>
        <w:tblLook w:val="04A0" w:firstRow="1" w:lastRow="0" w:firstColumn="1" w:lastColumn="0" w:noHBand="0" w:noVBand="1"/>
      </w:tblPr>
      <w:tblGrid>
        <w:gridCol w:w="4422"/>
        <w:gridCol w:w="4762"/>
      </w:tblGrid>
      <w:tr w:rsidR="0017673A" w14:paraId="6184B4A1" w14:textId="77777777">
        <w:trPr>
          <w:jc w:val="center"/>
        </w:trPr>
        <w:tc>
          <w:tcPr>
            <w:tcW w:w="4422" w:type="dxa"/>
            <w:shd w:val="clear" w:color="auto" w:fill="1F3A5F"/>
          </w:tcPr>
          <w:p w14:paraId="0265F869" w14:textId="77777777" w:rsidR="0017673A" w:rsidRDefault="00000000">
            <w:r>
              <w:rPr>
                <w:b/>
                <w:color w:val="FFFFFF"/>
                <w:sz w:val="18"/>
              </w:rPr>
              <w:t>Repository file</w:t>
            </w:r>
          </w:p>
        </w:tc>
        <w:tc>
          <w:tcPr>
            <w:tcW w:w="4762" w:type="dxa"/>
            <w:shd w:val="clear" w:color="auto" w:fill="1F3A5F"/>
          </w:tcPr>
          <w:p w14:paraId="1CF797BB" w14:textId="77777777" w:rsidR="0017673A" w:rsidRDefault="00000000">
            <w:r>
              <w:rPr>
                <w:b/>
                <w:color w:val="FFFFFF"/>
                <w:sz w:val="18"/>
              </w:rPr>
              <w:t>What it evidences</w:t>
            </w:r>
          </w:p>
        </w:tc>
      </w:tr>
      <w:tr w:rsidR="0017673A" w14:paraId="58E0DD46" w14:textId="77777777">
        <w:trPr>
          <w:jc w:val="center"/>
        </w:trPr>
        <w:tc>
          <w:tcPr>
            <w:tcW w:w="4422" w:type="dxa"/>
          </w:tcPr>
          <w:p w14:paraId="3B127136" w14:textId="77777777" w:rsidR="0017673A" w:rsidRDefault="00000000">
            <w:pPr>
              <w:spacing w:after="20"/>
            </w:pPr>
            <w:r>
              <w:rPr>
                <w:sz w:val="18"/>
              </w:rPr>
              <w:t>contribution/evidence/DUC_LUONG_CONTRIBUTION.md</w:t>
            </w:r>
          </w:p>
        </w:tc>
        <w:tc>
          <w:tcPr>
            <w:tcW w:w="4762" w:type="dxa"/>
          </w:tcPr>
          <w:p w14:paraId="4D8DED99" w14:textId="77777777" w:rsidR="0017673A" w:rsidRDefault="00000000">
            <w:pPr>
              <w:spacing w:after="20"/>
            </w:pPr>
            <w:r>
              <w:rPr>
                <w:sz w:val="18"/>
              </w:rPr>
              <w:t>Original evidence: responsibility table, design rationale, self-check</w:t>
            </w:r>
          </w:p>
        </w:tc>
      </w:tr>
      <w:tr w:rsidR="0017673A" w14:paraId="4064D532" w14:textId="77777777">
        <w:trPr>
          <w:jc w:val="center"/>
        </w:trPr>
        <w:tc>
          <w:tcPr>
            <w:tcW w:w="4422" w:type="dxa"/>
            <w:shd w:val="clear" w:color="auto" w:fill="EDF1F7"/>
          </w:tcPr>
          <w:p w14:paraId="4595A656" w14:textId="77777777" w:rsidR="0017673A" w:rsidRDefault="00000000">
            <w:pPr>
              <w:spacing w:after="20"/>
            </w:pPr>
            <w:r>
              <w:rPr>
                <w:sz w:val="18"/>
              </w:rPr>
              <w:t>contribution/individual/trieu-duc-luong.md</w:t>
            </w:r>
          </w:p>
        </w:tc>
        <w:tc>
          <w:tcPr>
            <w:tcW w:w="4762" w:type="dxa"/>
            <w:shd w:val="clear" w:color="auto" w:fill="EDF1F7"/>
          </w:tcPr>
          <w:p w14:paraId="191B1E44" w14:textId="77777777" w:rsidR="0017673A" w:rsidRDefault="00000000">
            <w:pPr>
              <w:spacing w:after="20"/>
            </w:pPr>
            <w:r>
              <w:rPr>
                <w:sz w:val="18"/>
              </w:rPr>
              <w:t>Short footprint and stated next steps</w:t>
            </w:r>
          </w:p>
        </w:tc>
      </w:tr>
      <w:tr w:rsidR="0017673A" w14:paraId="06D52C4F" w14:textId="77777777">
        <w:trPr>
          <w:jc w:val="center"/>
        </w:trPr>
        <w:tc>
          <w:tcPr>
            <w:tcW w:w="4422" w:type="dxa"/>
          </w:tcPr>
          <w:p w14:paraId="7753A55E" w14:textId="77777777" w:rsidR="0017673A" w:rsidRDefault="00000000">
            <w:pPr>
              <w:spacing w:after="20"/>
            </w:pPr>
            <w:r>
              <w:rPr>
                <w:sz w:val="18"/>
              </w:rPr>
              <w:t>web/index.html — screens 1–6 and CSS tokens</w:t>
            </w:r>
          </w:p>
        </w:tc>
        <w:tc>
          <w:tcPr>
            <w:tcW w:w="4762" w:type="dxa"/>
          </w:tcPr>
          <w:p w14:paraId="5EFC0EEB" w14:textId="77777777" w:rsidR="0017673A" w:rsidRDefault="00000000">
            <w:pPr>
              <w:spacing w:after="20"/>
            </w:pPr>
            <w:r>
              <w:rPr>
                <w:sz w:val="18"/>
              </w:rPr>
              <w:t>The shipped interface I designed</w:t>
            </w:r>
          </w:p>
        </w:tc>
      </w:tr>
      <w:tr w:rsidR="0017673A" w14:paraId="38C07D72" w14:textId="77777777">
        <w:trPr>
          <w:jc w:val="center"/>
        </w:trPr>
        <w:tc>
          <w:tcPr>
            <w:tcW w:w="4422" w:type="dxa"/>
            <w:shd w:val="clear" w:color="auto" w:fill="EDF1F7"/>
          </w:tcPr>
          <w:p w14:paraId="3B118B7F" w14:textId="77777777" w:rsidR="0017673A" w:rsidRDefault="00000000">
            <w:pPr>
              <w:spacing w:after="20"/>
            </w:pPr>
            <w:r>
              <w:rPr>
                <w:sz w:val="18"/>
              </w:rPr>
              <w:t>web/index.html — tutorial, modals, HUD functions</w:t>
            </w:r>
          </w:p>
        </w:tc>
        <w:tc>
          <w:tcPr>
            <w:tcW w:w="4762" w:type="dxa"/>
            <w:shd w:val="clear" w:color="auto" w:fill="EDF1F7"/>
          </w:tcPr>
          <w:p w14:paraId="2B2154D7" w14:textId="77777777" w:rsidR="0017673A" w:rsidRDefault="00000000">
            <w:pPr>
              <w:spacing w:after="20"/>
            </w:pPr>
            <w:r>
              <w:rPr>
                <w:sz w:val="18"/>
              </w:rPr>
              <w:t>Seven-step tour, order confirmation, liquidation alert</w:t>
            </w:r>
          </w:p>
        </w:tc>
      </w:tr>
      <w:tr w:rsidR="0017673A" w14:paraId="1F10C706" w14:textId="77777777">
        <w:trPr>
          <w:jc w:val="center"/>
        </w:trPr>
        <w:tc>
          <w:tcPr>
            <w:tcW w:w="4422" w:type="dxa"/>
          </w:tcPr>
          <w:p w14:paraId="4B9940E0" w14:textId="77777777" w:rsidR="0017673A" w:rsidRDefault="00000000">
            <w:pPr>
              <w:spacing w:after="20"/>
            </w:pPr>
            <w:r>
              <w:rPr>
                <w:sz w:val="18"/>
              </w:rPr>
              <w:lastRenderedPageBreak/>
              <w:t>web/index.html — ClientEngine</w:t>
            </w:r>
          </w:p>
        </w:tc>
        <w:tc>
          <w:tcPr>
            <w:tcW w:w="4762" w:type="dxa"/>
          </w:tcPr>
          <w:p w14:paraId="515AAFA2" w14:textId="77777777" w:rsidR="0017673A" w:rsidRDefault="00000000">
            <w:pPr>
              <w:spacing w:after="20"/>
            </w:pPr>
            <w:r>
              <w:rPr>
                <w:sz w:val="18"/>
              </w:rPr>
              <w:t>Client-side engine binding for the GitHub Pages build</w:t>
            </w:r>
          </w:p>
        </w:tc>
      </w:tr>
      <w:tr w:rsidR="0017673A" w14:paraId="37AEDA5F" w14:textId="77777777">
        <w:trPr>
          <w:jc w:val="center"/>
        </w:trPr>
        <w:tc>
          <w:tcPr>
            <w:tcW w:w="4422" w:type="dxa"/>
            <w:shd w:val="clear" w:color="auto" w:fill="EDF1F7"/>
          </w:tcPr>
          <w:p w14:paraId="61AFFD9B" w14:textId="77777777" w:rsidR="0017673A" w:rsidRDefault="00000000">
            <w:pPr>
              <w:spacing w:after="20"/>
            </w:pPr>
            <w:r>
              <w:rPr>
                <w:sz w:val="18"/>
              </w:rPr>
              <w:t>assets/house_small.jpg · house_normal.jpg · house_tolam.jpg</w:t>
            </w:r>
          </w:p>
        </w:tc>
        <w:tc>
          <w:tcPr>
            <w:tcW w:w="4762" w:type="dxa"/>
            <w:shd w:val="clear" w:color="auto" w:fill="EDF1F7"/>
          </w:tcPr>
          <w:p w14:paraId="37A107A3" w14:textId="77777777" w:rsidR="0017673A" w:rsidRDefault="00000000">
            <w:pPr>
              <w:spacing w:after="20"/>
            </w:pPr>
            <w:r>
              <w:rPr>
                <w:sz w:val="18"/>
              </w:rPr>
              <w:t>Target-selection imagery</w:t>
            </w:r>
          </w:p>
        </w:tc>
      </w:tr>
      <w:tr w:rsidR="0017673A" w14:paraId="38530C62" w14:textId="77777777">
        <w:trPr>
          <w:jc w:val="center"/>
        </w:trPr>
        <w:tc>
          <w:tcPr>
            <w:tcW w:w="4422" w:type="dxa"/>
          </w:tcPr>
          <w:p w14:paraId="49FC4667" w14:textId="77777777" w:rsidR="0017673A" w:rsidRDefault="00000000">
            <w:pPr>
              <w:spacing w:after="20"/>
            </w:pPr>
            <w:r>
              <w:rPr>
                <w:sz w:val="18"/>
              </w:rPr>
              <w:t>docs/user_flow.md §8</w:t>
            </w:r>
          </w:p>
        </w:tc>
        <w:tc>
          <w:tcPr>
            <w:tcW w:w="4762" w:type="dxa"/>
          </w:tcPr>
          <w:p w14:paraId="6E25B9BA" w14:textId="77777777" w:rsidR="0017673A" w:rsidRDefault="00000000">
            <w:pPr>
              <w:spacing w:after="20"/>
            </w:pPr>
            <w:r>
              <w:rPr>
                <w:sz w:val="18"/>
              </w:rPr>
              <w:t>Consolidated description of the interface</w:t>
            </w:r>
          </w:p>
        </w:tc>
      </w:tr>
      <w:tr w:rsidR="0017673A" w14:paraId="3C1CA6A6" w14:textId="77777777">
        <w:trPr>
          <w:jc w:val="center"/>
        </w:trPr>
        <w:tc>
          <w:tcPr>
            <w:tcW w:w="4422" w:type="dxa"/>
            <w:shd w:val="clear" w:color="auto" w:fill="EDF1F7"/>
          </w:tcPr>
          <w:p w14:paraId="650ED029" w14:textId="77777777" w:rsidR="0017673A" w:rsidRDefault="00000000">
            <w:pPr>
              <w:spacing w:after="20"/>
            </w:pPr>
            <w:r>
              <w:rPr>
                <w:sz w:val="18"/>
              </w:rPr>
              <w:t>docs/testing.md §5, archive/Week 6/bug_log.md</w:t>
            </w:r>
          </w:p>
        </w:tc>
        <w:tc>
          <w:tcPr>
            <w:tcW w:w="4762" w:type="dxa"/>
            <w:shd w:val="clear" w:color="auto" w:fill="EDF1F7"/>
          </w:tcPr>
          <w:p w14:paraId="04549675" w14:textId="77777777" w:rsidR="0017673A" w:rsidRDefault="00000000">
            <w:pPr>
              <w:spacing w:after="20"/>
            </w:pPr>
            <w:r>
              <w:rPr>
                <w:sz w:val="18"/>
              </w:rPr>
              <w:t>BUG-03 display precision</w:t>
            </w:r>
          </w:p>
        </w:tc>
      </w:tr>
    </w:tbl>
    <w:p w14:paraId="32320539" w14:textId="77777777" w:rsidR="0017673A" w:rsidRDefault="0017673A">
      <w:pPr>
        <w:spacing w:after="40"/>
      </w:pPr>
    </w:p>
    <w:p w14:paraId="43FF2A28" w14:textId="77777777" w:rsidR="0017673A" w:rsidRDefault="00000000">
      <w:r>
        <w:t>Prepared by Triệu Đức Lương for the Group 06 final submission. Colours, labels and function names are quoted from the current web/index.html; open items are listed in section 10.</w:t>
      </w:r>
    </w:p>
    <w:sectPr w:rsidR="0017673A" w:rsidSect="00034616">
      <w:footerReference w:type="default" r:id="rId8"/>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7837" w14:textId="77777777" w:rsidR="00977E2F" w:rsidRDefault="00977E2F">
      <w:pPr>
        <w:spacing w:after="0" w:line="240" w:lineRule="auto"/>
      </w:pPr>
      <w:r>
        <w:separator/>
      </w:r>
    </w:p>
  </w:endnote>
  <w:endnote w:type="continuationSeparator" w:id="0">
    <w:p w14:paraId="0EED426A" w14:textId="77777777" w:rsidR="00977E2F" w:rsidRDefault="0097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CF00" w14:textId="77777777" w:rsidR="0017673A" w:rsidRDefault="00000000">
    <w:pPr>
      <w:pStyle w:val="Footer"/>
      <w:jc w:val="center"/>
    </w:pPr>
    <w:r>
      <w:rPr>
        <w:color w:val="555F6D"/>
        <w:sz w:val="16"/>
      </w:rPr>
      <w:t xml:space="preserve">Free Fall 2.0 — Individual Contribution Report — Triệu Đức Lương — page </w:t>
    </w:r>
    <w:r>
      <w:rPr>
        <w:color w:val="555F6D"/>
        <w:sz w:val="16"/>
      </w:rPr>
      <w:fldChar w:fldCharType="begin"/>
    </w:r>
    <w:r>
      <w:rPr>
        <w:color w:val="555F6D"/>
        <w:sz w:val="16"/>
      </w:rPr>
      <w:instrText>PAGE</w:instrText>
    </w:r>
    <w:r w:rsidR="00112E8B">
      <w:rPr>
        <w:color w:val="555F6D"/>
        <w:sz w:val="16"/>
      </w:rPr>
      <w:fldChar w:fldCharType="separate"/>
    </w:r>
    <w:r w:rsidR="00112E8B">
      <w:rPr>
        <w:noProof/>
        <w:color w:val="555F6D"/>
        <w:sz w:val="16"/>
      </w:rPr>
      <w:t>1</w:t>
    </w:r>
    <w:r>
      <w:rPr>
        <w:color w:val="555F6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F144" w14:textId="77777777" w:rsidR="00977E2F" w:rsidRDefault="00977E2F">
      <w:pPr>
        <w:spacing w:after="0" w:line="240" w:lineRule="auto"/>
      </w:pPr>
      <w:r>
        <w:separator/>
      </w:r>
    </w:p>
  </w:footnote>
  <w:footnote w:type="continuationSeparator" w:id="0">
    <w:p w14:paraId="032BB4E7" w14:textId="77777777" w:rsidR="00977E2F" w:rsidRDefault="00977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740220">
    <w:abstractNumId w:val="8"/>
  </w:num>
  <w:num w:numId="2" w16cid:durableId="317072233">
    <w:abstractNumId w:val="6"/>
  </w:num>
  <w:num w:numId="3" w16cid:durableId="271598520">
    <w:abstractNumId w:val="5"/>
  </w:num>
  <w:num w:numId="4" w16cid:durableId="651524120">
    <w:abstractNumId w:val="4"/>
  </w:num>
  <w:num w:numId="5" w16cid:durableId="1058553210">
    <w:abstractNumId w:val="7"/>
  </w:num>
  <w:num w:numId="6" w16cid:durableId="582761843">
    <w:abstractNumId w:val="3"/>
  </w:num>
  <w:num w:numId="7" w16cid:durableId="680275923">
    <w:abstractNumId w:val="2"/>
  </w:num>
  <w:num w:numId="8" w16cid:durableId="151414697">
    <w:abstractNumId w:val="1"/>
  </w:num>
  <w:num w:numId="9" w16cid:durableId="200213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8B"/>
    <w:rsid w:val="0015074B"/>
    <w:rsid w:val="0017673A"/>
    <w:rsid w:val="0029639D"/>
    <w:rsid w:val="00326F90"/>
    <w:rsid w:val="00977E2F"/>
    <w:rsid w:val="00AA1D8D"/>
    <w:rsid w:val="00B47730"/>
    <w:rsid w:val="00CB0664"/>
    <w:rsid w:val="00CC6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B3DBC"/>
  <w14:defaultImageDpi w14:val="300"/>
  <w15:docId w15:val="{A7CA8159-9477-4972-A294-E950ED0A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Triệu Đức Lương</dc:title>
  <dc:subject>Free Fall 2.0 — NHA408E Group 06</dc:subject>
  <dc:creator>Triệu Đức Lương</dc:creator>
  <cp:keywords>UI, UX, design system, trading terminal, risk visualisation, contribution</cp:keywords>
  <dc:description>generated by python-docx</dc:description>
  <cp:lastModifiedBy>du tran</cp:lastModifiedBy>
  <cp:revision>2</cp:revision>
  <dcterms:created xsi:type="dcterms:W3CDTF">2013-12-23T23:15:00Z</dcterms:created>
  <dcterms:modified xsi:type="dcterms:W3CDTF">2026-10-24T17:22:00Z</dcterms:modified>
  <cp:category/>
</cp:coreProperties>
</file>