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7A7E8" w14:textId="77777777" w:rsidR="001C0D81" w:rsidRDefault="00000000" w:rsidP="00F61172">
      <w:pPr>
        <w:spacing w:after="20"/>
        <w:jc w:val="center"/>
      </w:pPr>
      <w:r>
        <w:rPr>
          <w:b/>
          <w:color w:val="1F3A5F"/>
          <w:sz w:val="40"/>
        </w:rPr>
        <w:t>INDIVIDUAL CONTRIBUTION REPORT</w:t>
      </w:r>
    </w:p>
    <w:p w14:paraId="3A813FFB" w14:textId="3F57FA5E" w:rsidR="001C0D81" w:rsidRPr="00F61172" w:rsidRDefault="00000000" w:rsidP="00F61172">
      <w:pPr>
        <w:jc w:val="center"/>
        <w:rPr>
          <w:color w:val="475569"/>
          <w:sz w:val="26"/>
        </w:rPr>
      </w:pPr>
      <w:r>
        <w:rPr>
          <w:color w:val="475569"/>
          <w:sz w:val="26"/>
        </w:rPr>
        <w:t xml:space="preserve">Free Fall 2.0 — Architectural Design, Simulation Engine, Full-Stack Implementation </w:t>
      </w:r>
      <w:r w:rsidR="00F61172">
        <w:rPr>
          <w:color w:val="475569"/>
          <w:sz w:val="26"/>
        </w:rPr>
        <w:t xml:space="preserve">          </w:t>
      </w:r>
      <w:r>
        <w:rPr>
          <w:color w:val="475569"/>
          <w:sz w:val="26"/>
        </w:rPr>
        <w:t>&amp; Interactive Systems</w:t>
      </w:r>
    </w:p>
    <w:p w14:paraId="0B804BB7" w14:textId="77777777" w:rsidR="001C0D81" w:rsidRDefault="00000000">
      <w:pPr>
        <w:spacing w:after="160"/>
      </w:pPr>
      <w:r>
        <w:rPr>
          <w:b/>
          <w:sz w:val="20"/>
        </w:rPr>
        <w:t xml:space="preserve">Abstract: </w:t>
      </w:r>
      <w:r>
        <w:rPr>
          <w:color w:val="334155"/>
          <w:sz w:val="20"/>
        </w:rPr>
        <w:t>This report documents my individual contribution to Free Fall 2.0 as the technical developer and software architect. I was solely responsible for engineering the complete Python simulation backend (src/simulation_engine.py, src/game_controller.py, src/api_server.py), the client-side single-page application (web/index.html, 24,750 lines), the deterministic T+0.5 settlement queue and margin state machine, the zero-dependency REST API, the Web Audio engine with 17 original BGM tracks, the automated verification suite (tests/test_simulation.py), and the live production deployments on Cloudflare Workers edge and GitHub Pages. Every formula, threshold, and metric is verified against committed source lines without synthetic claims. All financial values are expressed in US dollars ($).</w:t>
      </w:r>
    </w:p>
    <w:tbl>
      <w:tblPr>
        <w:tblW w:w="0" w:type="auto"/>
        <w:jc w:val="center"/>
        <w:tblBorders>
          <w:top w:val="single" w:sz="6" w:space="0" w:color="CBD5E1"/>
          <w:bottom w:val="single" w:sz="8" w:space="0" w:color="1F3A5F"/>
          <w:insideH w:val="single" w:sz="4" w:space="0" w:color="CBD5E1"/>
        </w:tblBorders>
        <w:tblLook w:val="04A0" w:firstRow="1" w:lastRow="0" w:firstColumn="1" w:lastColumn="0" w:noHBand="0" w:noVBand="1"/>
      </w:tblPr>
      <w:tblGrid>
        <w:gridCol w:w="2448"/>
        <w:gridCol w:w="6912"/>
      </w:tblGrid>
      <w:tr w:rsidR="001C0D81" w14:paraId="5B05D6FD" w14:textId="77777777">
        <w:trPr>
          <w:jc w:val="center"/>
        </w:trPr>
        <w:tc>
          <w:tcPr>
            <w:tcW w:w="2448" w:type="dxa"/>
            <w:shd w:val="clear" w:color="auto" w:fill="1F3A5F"/>
            <w:tcMar>
              <w:top w:w="80" w:type="dxa"/>
              <w:left w:w="100" w:type="dxa"/>
              <w:bottom w:w="80" w:type="dxa"/>
              <w:right w:w="100" w:type="dxa"/>
            </w:tcMar>
            <w:vAlign w:val="center"/>
          </w:tcPr>
          <w:p w14:paraId="53E5628D" w14:textId="77777777" w:rsidR="001C0D81" w:rsidRDefault="00000000">
            <w:r>
              <w:rPr>
                <w:b/>
                <w:color w:val="FFFFFF"/>
                <w:sz w:val="18"/>
              </w:rPr>
              <w:t>Attribute</w:t>
            </w:r>
          </w:p>
        </w:tc>
        <w:tc>
          <w:tcPr>
            <w:tcW w:w="6912" w:type="dxa"/>
            <w:shd w:val="clear" w:color="auto" w:fill="1F3A5F"/>
            <w:tcMar>
              <w:top w:w="80" w:type="dxa"/>
              <w:left w:w="100" w:type="dxa"/>
              <w:bottom w:w="80" w:type="dxa"/>
              <w:right w:w="100" w:type="dxa"/>
            </w:tcMar>
            <w:vAlign w:val="center"/>
          </w:tcPr>
          <w:p w14:paraId="2202A878" w14:textId="77777777" w:rsidR="001C0D81" w:rsidRDefault="00000000">
            <w:r>
              <w:rPr>
                <w:b/>
                <w:color w:val="FFFFFF"/>
                <w:sz w:val="18"/>
              </w:rPr>
              <w:t>Specification &amp; Implementation Details</w:t>
            </w:r>
          </w:p>
        </w:tc>
      </w:tr>
      <w:tr w:rsidR="001C0D81" w14:paraId="4D235554" w14:textId="77777777">
        <w:trPr>
          <w:cantSplit/>
          <w:jc w:val="center"/>
        </w:trPr>
        <w:tc>
          <w:tcPr>
            <w:tcW w:w="2448" w:type="dxa"/>
            <w:tcMar>
              <w:top w:w="55" w:type="dxa"/>
              <w:left w:w="100" w:type="dxa"/>
              <w:bottom w:w="55" w:type="dxa"/>
              <w:right w:w="100" w:type="dxa"/>
            </w:tcMar>
            <w:vAlign w:val="center"/>
          </w:tcPr>
          <w:p w14:paraId="0A15881F" w14:textId="77777777" w:rsidR="001C0D81" w:rsidRDefault="00000000">
            <w:r>
              <w:rPr>
                <w:color w:val="1E293B"/>
                <w:sz w:val="18"/>
              </w:rPr>
              <w:t>Member Name</w:t>
            </w:r>
          </w:p>
        </w:tc>
        <w:tc>
          <w:tcPr>
            <w:tcW w:w="6912" w:type="dxa"/>
            <w:tcMar>
              <w:top w:w="55" w:type="dxa"/>
              <w:left w:w="100" w:type="dxa"/>
              <w:bottom w:w="55" w:type="dxa"/>
              <w:right w:w="100" w:type="dxa"/>
            </w:tcMar>
            <w:vAlign w:val="center"/>
          </w:tcPr>
          <w:p w14:paraId="7713C96D" w14:textId="77777777" w:rsidR="001C0D81" w:rsidRDefault="00000000">
            <w:r>
              <w:rPr>
                <w:color w:val="1E293B"/>
                <w:sz w:val="18"/>
              </w:rPr>
              <w:t>Nguyễn Quang Minh</w:t>
            </w:r>
          </w:p>
        </w:tc>
      </w:tr>
      <w:tr w:rsidR="001C0D81" w14:paraId="558F1E95" w14:textId="77777777">
        <w:trPr>
          <w:cantSplit/>
          <w:jc w:val="center"/>
        </w:trPr>
        <w:tc>
          <w:tcPr>
            <w:tcW w:w="2448" w:type="dxa"/>
            <w:shd w:val="clear" w:color="auto" w:fill="F8FAFC"/>
            <w:tcMar>
              <w:top w:w="55" w:type="dxa"/>
              <w:left w:w="100" w:type="dxa"/>
              <w:bottom w:w="55" w:type="dxa"/>
              <w:right w:w="100" w:type="dxa"/>
            </w:tcMar>
            <w:vAlign w:val="center"/>
          </w:tcPr>
          <w:p w14:paraId="5F8D65BC" w14:textId="77777777" w:rsidR="001C0D81" w:rsidRDefault="00000000">
            <w:r>
              <w:rPr>
                <w:color w:val="1E293B"/>
                <w:sz w:val="18"/>
              </w:rPr>
              <w:t>Student ID</w:t>
            </w:r>
          </w:p>
        </w:tc>
        <w:tc>
          <w:tcPr>
            <w:tcW w:w="6912" w:type="dxa"/>
            <w:shd w:val="clear" w:color="auto" w:fill="F8FAFC"/>
            <w:tcMar>
              <w:top w:w="55" w:type="dxa"/>
              <w:left w:w="100" w:type="dxa"/>
              <w:bottom w:w="55" w:type="dxa"/>
              <w:right w:w="100" w:type="dxa"/>
            </w:tcMar>
            <w:vAlign w:val="center"/>
          </w:tcPr>
          <w:p w14:paraId="4E84BE8E" w14:textId="77777777" w:rsidR="001C0D81" w:rsidRDefault="00000000">
            <w:r>
              <w:rPr>
                <w:color w:val="1E293B"/>
                <w:sz w:val="18"/>
              </w:rPr>
              <w:t>2412380031</w:t>
            </w:r>
          </w:p>
        </w:tc>
      </w:tr>
      <w:tr w:rsidR="001C0D81" w14:paraId="6E7030E0" w14:textId="77777777">
        <w:trPr>
          <w:cantSplit/>
          <w:jc w:val="center"/>
        </w:trPr>
        <w:tc>
          <w:tcPr>
            <w:tcW w:w="2448" w:type="dxa"/>
            <w:tcMar>
              <w:top w:w="55" w:type="dxa"/>
              <w:left w:w="100" w:type="dxa"/>
              <w:bottom w:w="55" w:type="dxa"/>
              <w:right w:w="100" w:type="dxa"/>
            </w:tcMar>
            <w:vAlign w:val="center"/>
          </w:tcPr>
          <w:p w14:paraId="6E952187" w14:textId="77777777" w:rsidR="001C0D81" w:rsidRDefault="00000000">
            <w:r>
              <w:rPr>
                <w:color w:val="1E293B"/>
                <w:sz w:val="18"/>
              </w:rPr>
              <w:t>Assigned Role</w:t>
            </w:r>
          </w:p>
        </w:tc>
        <w:tc>
          <w:tcPr>
            <w:tcW w:w="6912" w:type="dxa"/>
            <w:tcMar>
              <w:top w:w="55" w:type="dxa"/>
              <w:left w:w="100" w:type="dxa"/>
              <w:bottom w:w="55" w:type="dxa"/>
              <w:right w:w="100" w:type="dxa"/>
            </w:tcMar>
            <w:vAlign w:val="center"/>
          </w:tcPr>
          <w:p w14:paraId="6A342B5B" w14:textId="77777777" w:rsidR="001C0D81" w:rsidRDefault="00000000">
            <w:r>
              <w:rPr>
                <w:color w:val="1E293B"/>
                <w:sz w:val="18"/>
              </w:rPr>
              <w:t>Technical Developer — Full-Stack Software &amp; Simulation Engine Architect</w:t>
            </w:r>
          </w:p>
        </w:tc>
      </w:tr>
      <w:tr w:rsidR="001C0D81" w14:paraId="7638EF9B" w14:textId="77777777">
        <w:trPr>
          <w:cantSplit/>
          <w:jc w:val="center"/>
        </w:trPr>
        <w:tc>
          <w:tcPr>
            <w:tcW w:w="2448" w:type="dxa"/>
            <w:shd w:val="clear" w:color="auto" w:fill="F8FAFC"/>
            <w:tcMar>
              <w:top w:w="55" w:type="dxa"/>
              <w:left w:w="100" w:type="dxa"/>
              <w:bottom w:w="55" w:type="dxa"/>
              <w:right w:w="100" w:type="dxa"/>
            </w:tcMar>
            <w:vAlign w:val="center"/>
          </w:tcPr>
          <w:p w14:paraId="610FF403" w14:textId="77777777" w:rsidR="001C0D81" w:rsidRDefault="00000000">
            <w:r>
              <w:rPr>
                <w:color w:val="1E293B"/>
                <w:sz w:val="18"/>
              </w:rPr>
              <w:t>Course &amp; Project</w:t>
            </w:r>
          </w:p>
        </w:tc>
        <w:tc>
          <w:tcPr>
            <w:tcW w:w="6912" w:type="dxa"/>
            <w:shd w:val="clear" w:color="auto" w:fill="F8FAFC"/>
            <w:tcMar>
              <w:top w:w="55" w:type="dxa"/>
              <w:left w:w="100" w:type="dxa"/>
              <w:bottom w:w="55" w:type="dxa"/>
              <w:right w:w="100" w:type="dxa"/>
            </w:tcMar>
            <w:vAlign w:val="center"/>
          </w:tcPr>
          <w:p w14:paraId="3C1113FF" w14:textId="77777777" w:rsidR="001C0D81" w:rsidRDefault="00000000">
            <w:r>
              <w:rPr>
                <w:color w:val="1E293B"/>
                <w:sz w:val="18"/>
              </w:rPr>
              <w:t>Technology Applications in Banking and Finance (NHA408E), FTU 2026 · Group 06</w:t>
            </w:r>
          </w:p>
        </w:tc>
      </w:tr>
      <w:tr w:rsidR="001C0D81" w14:paraId="7DE55B90" w14:textId="77777777">
        <w:trPr>
          <w:cantSplit/>
          <w:jc w:val="center"/>
        </w:trPr>
        <w:tc>
          <w:tcPr>
            <w:tcW w:w="2448" w:type="dxa"/>
            <w:tcMar>
              <w:top w:w="55" w:type="dxa"/>
              <w:left w:w="100" w:type="dxa"/>
              <w:bottom w:w="55" w:type="dxa"/>
              <w:right w:w="100" w:type="dxa"/>
            </w:tcMar>
            <w:vAlign w:val="center"/>
          </w:tcPr>
          <w:p w14:paraId="014D0293" w14:textId="77777777" w:rsidR="001C0D81" w:rsidRDefault="00000000">
            <w:r>
              <w:rPr>
                <w:color w:val="1E293B"/>
                <w:sz w:val="18"/>
              </w:rPr>
              <w:t>Production URLs</w:t>
            </w:r>
          </w:p>
        </w:tc>
        <w:tc>
          <w:tcPr>
            <w:tcW w:w="6912" w:type="dxa"/>
            <w:tcMar>
              <w:top w:w="55" w:type="dxa"/>
              <w:left w:w="100" w:type="dxa"/>
              <w:bottom w:w="55" w:type="dxa"/>
              <w:right w:w="100" w:type="dxa"/>
            </w:tcMar>
            <w:vAlign w:val="center"/>
          </w:tcPr>
          <w:p w14:paraId="02687F39" w14:textId="77777777" w:rsidR="001C0D81" w:rsidRDefault="00000000">
            <w:r>
              <w:rPr>
                <w:color w:val="1E293B"/>
                <w:sz w:val="18"/>
              </w:rPr>
              <w:t>Live Edge: https://phan-dung.ngqminh6979.workers.dev/ · Static: https://ftu-legacy-63.github.io/G06/</w:t>
            </w:r>
          </w:p>
        </w:tc>
      </w:tr>
      <w:tr w:rsidR="001C0D81" w14:paraId="71BDD02A" w14:textId="77777777">
        <w:trPr>
          <w:cantSplit/>
          <w:jc w:val="center"/>
        </w:trPr>
        <w:tc>
          <w:tcPr>
            <w:tcW w:w="2448" w:type="dxa"/>
            <w:shd w:val="clear" w:color="auto" w:fill="F8FAFC"/>
            <w:tcMar>
              <w:top w:w="55" w:type="dxa"/>
              <w:left w:w="100" w:type="dxa"/>
              <w:bottom w:w="55" w:type="dxa"/>
              <w:right w:w="100" w:type="dxa"/>
            </w:tcMar>
            <w:vAlign w:val="center"/>
          </w:tcPr>
          <w:p w14:paraId="62F68EF1" w14:textId="77777777" w:rsidR="001C0D81" w:rsidRDefault="00000000">
            <w:r>
              <w:rPr>
                <w:color w:val="1E293B"/>
                <w:sz w:val="18"/>
              </w:rPr>
              <w:t>Primary Codebase</w:t>
            </w:r>
          </w:p>
        </w:tc>
        <w:tc>
          <w:tcPr>
            <w:tcW w:w="6912" w:type="dxa"/>
            <w:shd w:val="clear" w:color="auto" w:fill="F8FAFC"/>
            <w:tcMar>
              <w:top w:w="55" w:type="dxa"/>
              <w:left w:w="100" w:type="dxa"/>
              <w:bottom w:w="55" w:type="dxa"/>
              <w:right w:w="100" w:type="dxa"/>
            </w:tcMar>
            <w:vAlign w:val="center"/>
          </w:tcPr>
          <w:p w14:paraId="27D6AD29" w14:textId="77777777" w:rsidR="001C0D81" w:rsidRDefault="00000000">
            <w:r>
              <w:rPr>
                <w:color w:val="1E293B"/>
                <w:sz w:val="18"/>
              </w:rPr>
              <w:t>src/simulation_engine.py · src/game_controller.py · src/api_server.py · web/index.html · tests/test_simulation.py</w:t>
            </w:r>
          </w:p>
        </w:tc>
      </w:tr>
      <w:tr w:rsidR="001C0D81" w14:paraId="32488DAA" w14:textId="77777777">
        <w:trPr>
          <w:cantSplit/>
          <w:jc w:val="center"/>
        </w:trPr>
        <w:tc>
          <w:tcPr>
            <w:tcW w:w="2448" w:type="dxa"/>
            <w:tcMar>
              <w:top w:w="55" w:type="dxa"/>
              <w:left w:w="100" w:type="dxa"/>
              <w:bottom w:w="55" w:type="dxa"/>
              <w:right w:w="100" w:type="dxa"/>
            </w:tcMar>
            <w:vAlign w:val="center"/>
          </w:tcPr>
          <w:p w14:paraId="19E7C609" w14:textId="77777777" w:rsidR="001C0D81" w:rsidRDefault="00000000">
            <w:r>
              <w:rPr>
                <w:color w:val="1E293B"/>
                <w:sz w:val="18"/>
              </w:rPr>
              <w:t>Authoring Scope</w:t>
            </w:r>
          </w:p>
        </w:tc>
        <w:tc>
          <w:tcPr>
            <w:tcW w:w="6912" w:type="dxa"/>
            <w:tcMar>
              <w:top w:w="55" w:type="dxa"/>
              <w:left w:w="100" w:type="dxa"/>
              <w:bottom w:w="55" w:type="dxa"/>
              <w:right w:w="100" w:type="dxa"/>
            </w:tcMar>
            <w:vAlign w:val="center"/>
          </w:tcPr>
          <w:p w14:paraId="6BA4F499" w14:textId="77777777" w:rsidR="001C0D81" w:rsidRDefault="00000000">
            <w:r>
              <w:rPr>
                <w:color w:val="1E293B"/>
                <w:sz w:val="18"/>
              </w:rPr>
              <w:t>Backend Python engine (969 LOC), Web frontend SPA (24,750 LOC), 17 MP3 audio tracks, 25 visual assets, 9 unit test suites</w:t>
            </w:r>
          </w:p>
        </w:tc>
      </w:tr>
    </w:tbl>
    <w:p w14:paraId="246F84CE" w14:textId="77777777" w:rsidR="001C0D81" w:rsidRDefault="001C0D81">
      <w:pPr>
        <w:spacing w:after="60"/>
      </w:pPr>
    </w:p>
    <w:p w14:paraId="6546A8B4" w14:textId="77777777" w:rsidR="001C0D81" w:rsidRDefault="00000000">
      <w:pPr>
        <w:pStyle w:val="Heading1"/>
        <w:spacing w:before="160" w:after="40"/>
      </w:pPr>
      <w:r>
        <w:rPr>
          <w:rFonts w:ascii="Calibri" w:hAnsi="Calibri"/>
        </w:rPr>
        <w:t>1. Role, Scope and Responsibility Boundary</w:t>
      </w:r>
    </w:p>
    <w:p w14:paraId="62C2E15F" w14:textId="77777777" w:rsidR="001C0D81" w:rsidRDefault="00000000">
      <w:pPr>
        <w:pStyle w:val="Heading2"/>
        <w:spacing w:before="100" w:after="40"/>
      </w:pPr>
      <w:r>
        <w:rPr>
          <w:rFonts w:ascii="Calibri" w:hAnsi="Calibri"/>
        </w:rPr>
        <w:t>1.1 Core Engineering Streams</w:t>
      </w:r>
    </w:p>
    <w:p w14:paraId="694CED80" w14:textId="77777777" w:rsidR="001C0D81" w:rsidRDefault="00000000">
      <w:pPr>
        <w:spacing w:after="60"/>
      </w:pPr>
      <w:r>
        <w:rPr>
          <w:color w:val="1E293B"/>
        </w:rPr>
        <w:t>My mandate in Group 06 was transforming theoretical financial mechanics, scenario models, and interface wireframes into a deterministic, zero-latency, production-ready interactive simulation. As the group's sole developer, my responsibilities spanned five functional workstreams:</w:t>
      </w:r>
    </w:p>
    <w:p w14:paraId="4740283B" w14:textId="77777777" w:rsidR="001C0D81" w:rsidRDefault="00000000">
      <w:pPr>
        <w:pStyle w:val="ListBullet"/>
        <w:spacing w:after="40"/>
      </w:pPr>
      <w:r>
        <w:rPr>
          <w:b/>
          <w:color w:val="1E293B"/>
        </w:rPr>
        <w:t xml:space="preserve">Core Simulation Engine &amp; State Container: </w:t>
      </w:r>
      <w:r>
        <w:rPr>
          <w:color w:val="1E293B"/>
        </w:rPr>
        <w:t>Engineered src/simulation_engine.py (342 lines) and its browser-side mirror in web/index.html, executing real-time mark-to-market accounting, discrete margin borrowing tiers, and algorithmic liquidation enforcement.</w:t>
      </w:r>
    </w:p>
    <w:p w14:paraId="03544C62" w14:textId="77777777" w:rsidR="001C0D81" w:rsidRDefault="00000000">
      <w:pPr>
        <w:pStyle w:val="ListBullet"/>
        <w:spacing w:after="40"/>
      </w:pPr>
      <w:r>
        <w:rPr>
          <w:b/>
          <w:color w:val="1E293B"/>
        </w:rPr>
        <w:t xml:space="preserve">T+0.5 Order Execution &amp; Holding Pen: </w:t>
      </w:r>
      <w:r>
        <w:rPr>
          <w:color w:val="1E293B"/>
        </w:rPr>
        <w:t>Implemented deterministic delivery queue management (30-tick settlement delay for orders before tick 150; cross-phase roll for orders at/after tick 150), holding pen allocations, and 5 % fire-sale penalties.</w:t>
      </w:r>
    </w:p>
    <w:p w14:paraId="5403031F" w14:textId="77777777" w:rsidR="001C0D81" w:rsidRDefault="00000000">
      <w:pPr>
        <w:pStyle w:val="ListBullet"/>
        <w:spacing w:after="40"/>
      </w:pPr>
      <w:r>
        <w:rPr>
          <w:b/>
          <w:color w:val="1E293B"/>
        </w:rPr>
        <w:lastRenderedPageBreak/>
        <w:t xml:space="preserve">Scenario Timeline &amp; Ingestion Pipeline: </w:t>
      </w:r>
      <w:r>
        <w:rPr>
          <w:color w:val="1E293B"/>
        </w:rPr>
        <w:t>Authored src/game_controller.py (221 lines), coordinating six 300-second phases, automated CSV ingestion, KRW/USD currency normalization, and canonical ticker alias mapping.</w:t>
      </w:r>
    </w:p>
    <w:p w14:paraId="129BACF6" w14:textId="77777777" w:rsidR="001C0D81" w:rsidRDefault="00000000">
      <w:pPr>
        <w:pStyle w:val="ListBullet"/>
        <w:spacing w:after="40"/>
      </w:pPr>
      <w:r>
        <w:rPr>
          <w:b/>
          <w:color w:val="1E293B"/>
        </w:rPr>
        <w:t xml:space="preserve">Zero-Dependency REST API &amp; CLI Harness: </w:t>
      </w:r>
      <w:r>
        <w:rPr>
          <w:color w:val="1E293B"/>
        </w:rPr>
        <w:t>Constructed src/api_server.py (406 lines) using standard-library http.server, exposing 5 REST endpoints with CORS preflight and strict floating-point sanitization, accompanied by src/interactive_demo.py.</w:t>
      </w:r>
    </w:p>
    <w:p w14:paraId="794704AC" w14:textId="77777777" w:rsidR="001C0D81" w:rsidRDefault="00000000">
      <w:pPr>
        <w:pStyle w:val="ListBullet"/>
        <w:spacing w:after="40"/>
      </w:pPr>
      <w:r>
        <w:rPr>
          <w:b/>
          <w:color w:val="1E293B"/>
        </w:rPr>
        <w:t xml:space="preserve">Interactive Terminal, Audio Engine &amp; Edge Deployment: </w:t>
      </w:r>
      <w:r>
        <w:rPr>
          <w:color w:val="1E293B"/>
        </w:rPr>
        <w:t>Built the 24,750-line single-page application in web/index.html, integrating dynamic Chart.js telemetry, an administrative testing gate (passcode: 6979), a Web Audio API biquad filter engine with 17 custom BGM tracks, and deploying to Cloudflare Workers and GitHub Pages.</w:t>
      </w:r>
    </w:p>
    <w:p w14:paraId="348B3A3D" w14:textId="77777777" w:rsidR="001C0D81" w:rsidRDefault="00000000">
      <w:pPr>
        <w:pStyle w:val="Heading2"/>
        <w:spacing w:before="100" w:after="40"/>
      </w:pPr>
      <w:r>
        <w:rPr>
          <w:rFonts w:ascii="Calibri" w:hAnsi="Calibri"/>
        </w:rPr>
        <w:t>1.2 Responsibility Boundary ('What I Did Not Implement')</w:t>
      </w:r>
    </w:p>
    <w:p w14:paraId="5C460475" w14:textId="77777777" w:rsidR="001C0D81" w:rsidRDefault="00000000">
      <w:pPr>
        <w:spacing w:after="60"/>
      </w:pPr>
      <w:r>
        <w:rPr>
          <w:color w:val="1E293B"/>
        </w:rPr>
        <w:t>To maintain strict academic integrity and honor team boundaries, I explicitly delineate what I did not author:</w:t>
      </w:r>
    </w:p>
    <w:p w14:paraId="0525F598" w14:textId="77777777" w:rsidR="001C0D81" w:rsidRDefault="00000000">
      <w:pPr>
        <w:pStyle w:val="ListBullet"/>
        <w:spacing w:after="40"/>
      </w:pPr>
      <w:r>
        <w:rPr>
          <w:b/>
          <w:color w:val="1E293B"/>
        </w:rPr>
        <w:t xml:space="preserve">Financial Mechanism &amp; Rulebook: </w:t>
      </w:r>
      <w:r>
        <w:rPr>
          <w:color w:val="1E293B"/>
        </w:rPr>
        <w:t>The underlying margin rules, discrete leverage multipliers (1.0x, 2.0x, 3.0x, 4.0x), 20 % maintenance floor, and 3x/20x/100x target calibration were formulated by Trần Hữu Dụ (Coordinator/Mechanism Designer).</w:t>
      </w:r>
    </w:p>
    <w:p w14:paraId="1C4B69B7" w14:textId="77777777" w:rsidR="001C0D81" w:rsidRDefault="00000000">
      <w:pPr>
        <w:pStyle w:val="ListBullet"/>
        <w:spacing w:after="40"/>
      </w:pPr>
      <w:r>
        <w:rPr>
          <w:b/>
          <w:color w:val="1E293B"/>
        </w:rPr>
        <w:t xml:space="preserve">Crisis Scenarios &amp; Macro News Prose: </w:t>
      </w:r>
      <w:r>
        <w:rPr>
          <w:color w:val="1E293B"/>
        </w:rPr>
        <w:t>The 1,800-tick price shocks, crisis events, news headlines, and narrative debrief scripts were authored by Cáp Phan Quang Khánh (Scenario Designer).</w:t>
      </w:r>
    </w:p>
    <w:p w14:paraId="14234C61" w14:textId="77777777" w:rsidR="001C0D81" w:rsidRDefault="00000000">
      <w:pPr>
        <w:pStyle w:val="ListBullet"/>
        <w:spacing w:after="40"/>
      </w:pPr>
      <w:r>
        <w:rPr>
          <w:b/>
          <w:color w:val="1E293B"/>
        </w:rPr>
        <w:t xml:space="preserve">Market Data Gathering &amp; Optimization: </w:t>
      </w:r>
      <w:r>
        <w:rPr>
          <w:color w:val="1E293B"/>
        </w:rPr>
        <w:t>The 50-asset raw price series, Excel audit workbooks, and dynamic programming/MILP benchmarks (analysis/best_case.py) were gathered by Nguyễn Hồng Nguyên (Data Gatherer).</w:t>
      </w:r>
    </w:p>
    <w:p w14:paraId="2935CFE0" w14:textId="77777777" w:rsidR="001C0D81" w:rsidRDefault="00000000">
      <w:pPr>
        <w:pStyle w:val="ListBullet"/>
        <w:spacing w:after="40"/>
      </w:pPr>
      <w:r>
        <w:rPr>
          <w:b/>
          <w:color w:val="1E293B"/>
        </w:rPr>
        <w:t xml:space="preserve">Foundational Wireframes &amp; Design Tokens: </w:t>
      </w:r>
      <w:r>
        <w:rPr>
          <w:color w:val="1E293B"/>
        </w:rPr>
        <w:t>The initial 4-zone dashboard wireframe, dark-mode color palette (#05070A, #00E676, #EF4444), and BUG-06 usability review were provided by Triệu Đức Lương (UI/UX Designer).</w:t>
      </w:r>
    </w:p>
    <w:p w14:paraId="1074856A" w14:textId="77777777" w:rsidR="001C0D81" w:rsidRDefault="00000000">
      <w:pPr>
        <w:pStyle w:val="ListBullet"/>
        <w:spacing w:after="40"/>
      </w:pPr>
      <w:r>
        <w:rPr>
          <w:b/>
          <w:color w:val="1E293B"/>
        </w:rPr>
        <w:t xml:space="preserve">Deliberate Non-Implementations: </w:t>
      </w:r>
      <w:r>
        <w:rPr>
          <w:color w:val="1E293B"/>
        </w:rPr>
        <w:t>I did not build a multi-tenant database, real-time WebSocket cluster, or live external brokerage API. These were omitted by design to guarantee zero-latency offline portability and 100 % deterministic execution.</w:t>
      </w:r>
    </w:p>
    <w:p w14:paraId="612F0075" w14:textId="77777777" w:rsidR="001C0D81" w:rsidRDefault="00000000">
      <w:pPr>
        <w:pStyle w:val="Heading1"/>
        <w:spacing w:before="160" w:after="40"/>
      </w:pPr>
      <w:r>
        <w:rPr>
          <w:rFonts w:ascii="Calibri" w:hAnsi="Calibri"/>
        </w:rPr>
        <w:t>2. The Architectural Problem and Design Contract</w:t>
      </w:r>
    </w:p>
    <w:p w14:paraId="6331773F" w14:textId="77777777" w:rsidR="001C0D81" w:rsidRDefault="00000000">
      <w:pPr>
        <w:spacing w:after="60"/>
      </w:pPr>
      <w:r>
        <w:rPr>
          <w:color w:val="1E293B"/>
        </w:rPr>
        <w:t>Financial pedagogy frequently suffers from 'leverage blindness': students memorize margin formulas as static abstractions but fail to comprehend the non-linear speed at which borrowing depletes equity during volatility. The technical challenge was translating this financial threat into an immediate, intuitive, and psychologically engaging interactive simulation. To succeed, the software architecture had to satisfy five operational criteria:</w:t>
      </w:r>
    </w:p>
    <w:p w14:paraId="7BB8978E" w14:textId="77777777" w:rsidR="001C0D81" w:rsidRDefault="00000000">
      <w:pPr>
        <w:pStyle w:val="ListBullet"/>
        <w:spacing w:after="40"/>
      </w:pPr>
      <w:r>
        <w:rPr>
          <w:b/>
          <w:color w:val="1E293B"/>
        </w:rPr>
        <w:t xml:space="preserve">1. Absolute Mathematical Determinism: </w:t>
      </w:r>
      <w:r>
        <w:rPr>
          <w:color w:val="1E293B"/>
        </w:rPr>
        <w:t>Given the identical scenario tick series and order inputs, both the Python backend and browser JavaScript engine must produce identical equity, debt, and liquidation values down to the exact cent without floating-point divergence.</w:t>
      </w:r>
    </w:p>
    <w:p w14:paraId="739B2376" w14:textId="77777777" w:rsidR="001C0D81" w:rsidRDefault="00000000">
      <w:pPr>
        <w:pStyle w:val="ListBullet"/>
        <w:spacing w:after="40"/>
      </w:pPr>
      <w:r>
        <w:rPr>
          <w:b/>
          <w:color w:val="1E293B"/>
        </w:rPr>
        <w:t xml:space="preserve">2. Dual-Engine Runtime Parity: </w:t>
      </w:r>
      <w:r>
        <w:rPr>
          <w:color w:val="1E293B"/>
        </w:rPr>
        <w:t>The simulation must run identically in two environments: offline via headless Python scripts/API servers for automated grading, and standalone in modern browsers via static edge deployment without requiring a local Python runtime.</w:t>
      </w:r>
    </w:p>
    <w:p w14:paraId="21AC4FE5" w14:textId="77777777" w:rsidR="001C0D81" w:rsidRDefault="00000000">
      <w:pPr>
        <w:pStyle w:val="ListBullet"/>
        <w:spacing w:after="40"/>
      </w:pPr>
      <w:r>
        <w:rPr>
          <w:b/>
          <w:color w:val="1E293B"/>
        </w:rPr>
        <w:lastRenderedPageBreak/>
        <w:t xml:space="preserve">3. Sub-Second Non-Blocking Execution: </w:t>
      </w:r>
      <w:r>
        <w:rPr>
          <w:color w:val="1E293B"/>
        </w:rPr>
        <w:t>Market ticks advance at 1 Hz (1 second per tick). Order validation, holding pen scanning, margin recomputation, and Chart.js rendering must complete in &lt;16ms per frame to prevent browser stutter.</w:t>
      </w:r>
    </w:p>
    <w:p w14:paraId="6A81B890" w14:textId="77777777" w:rsidR="001C0D81" w:rsidRDefault="00000000">
      <w:pPr>
        <w:pStyle w:val="ListBullet"/>
        <w:spacing w:after="40"/>
      </w:pPr>
      <w:r>
        <w:rPr>
          <w:b/>
          <w:color w:val="1E293B"/>
        </w:rPr>
        <w:t xml:space="preserve">4. Multi-Sensory Cognitive Pressure: </w:t>
      </w:r>
      <w:r>
        <w:rPr>
          <w:color w:val="1E293B"/>
        </w:rPr>
        <w:t>Financial danger must be communicated audibly and visually. The architecture integrates progressive demon claw HUD overlays, dynamic tempo escalation, and biquad low-pass audio muffling during market panics.</w:t>
      </w:r>
    </w:p>
    <w:p w14:paraId="0D926B3F" w14:textId="77777777" w:rsidR="001C0D81" w:rsidRDefault="00000000">
      <w:pPr>
        <w:pStyle w:val="ListBullet"/>
        <w:spacing w:after="40"/>
      </w:pPr>
      <w:r>
        <w:rPr>
          <w:b/>
          <w:color w:val="1E293B"/>
        </w:rPr>
        <w:t xml:space="preserve">5. Zero-Configuration Edge Portability: </w:t>
      </w:r>
      <w:r>
        <w:rPr>
          <w:color w:val="1E293B"/>
        </w:rPr>
        <w:t>The web application must be self-contained in static assets, running seamlessly on GitHub Pages and Cloudflare Workers with zero external server dependencies, database connections, or API keys.</w:t>
      </w:r>
    </w:p>
    <w:p w14:paraId="4528F7D3" w14:textId="77777777" w:rsidR="001C0D81" w:rsidRDefault="00000000">
      <w:pPr>
        <w:pStyle w:val="Heading1"/>
        <w:spacing w:before="160" w:after="40"/>
      </w:pPr>
      <w:r>
        <w:rPr>
          <w:rFonts w:ascii="Calibri" w:hAnsi="Calibri"/>
        </w:rPr>
        <w:t>3. Core Simulation Engine Architecture (src/simulation_engine.py)</w:t>
      </w:r>
    </w:p>
    <w:p w14:paraId="4FB82C5F" w14:textId="77777777" w:rsidR="001C0D81" w:rsidRDefault="00000000">
      <w:pPr>
        <w:pStyle w:val="Heading2"/>
        <w:spacing w:before="100" w:after="40"/>
      </w:pPr>
      <w:r>
        <w:rPr>
          <w:rFonts w:ascii="Calibri" w:hAnsi="Calibri"/>
        </w:rPr>
        <w:t>3.1 State Invariants and Continuous Accounting</w:t>
      </w:r>
    </w:p>
    <w:p w14:paraId="678B26BB" w14:textId="77777777" w:rsidR="001C0D81" w:rsidRDefault="00000000">
      <w:pPr>
        <w:spacing w:after="60"/>
      </w:pPr>
      <w:r>
        <w:rPr>
          <w:color w:val="1E293B"/>
        </w:rPr>
        <w:t>At the core of src/simulation_engine.py is the AccountState dataclass (lines 40–58). It establishes a rigid state container: cash, bank_savings, margin_debt, holdings (dict of delivered shares), pending_shares, and pending_queue (list of PendingDelivery objects). All accounting equations execute deterministically on every tick.</w:t>
      </w:r>
    </w:p>
    <w:tbl>
      <w:tblPr>
        <w:tblW w:w="0" w:type="auto"/>
        <w:jc w:val="center"/>
        <w:tblBorders>
          <w:top w:val="single" w:sz="6" w:space="0" w:color="CBD5E1"/>
          <w:bottom w:val="single" w:sz="8" w:space="0" w:color="1F3A5F"/>
          <w:insideH w:val="single" w:sz="4" w:space="0" w:color="CBD5E1"/>
        </w:tblBorders>
        <w:tblLook w:val="04A0" w:firstRow="1" w:lastRow="0" w:firstColumn="1" w:lastColumn="0" w:noHBand="0" w:noVBand="1"/>
      </w:tblPr>
      <w:tblGrid>
        <w:gridCol w:w="2304"/>
        <w:gridCol w:w="3888"/>
        <w:gridCol w:w="3168"/>
      </w:tblGrid>
      <w:tr w:rsidR="001C0D81" w14:paraId="1065548B" w14:textId="77777777">
        <w:trPr>
          <w:jc w:val="center"/>
        </w:trPr>
        <w:tc>
          <w:tcPr>
            <w:tcW w:w="2304" w:type="dxa"/>
            <w:shd w:val="clear" w:color="auto" w:fill="1F3A5F"/>
            <w:tcMar>
              <w:top w:w="80" w:type="dxa"/>
              <w:left w:w="100" w:type="dxa"/>
              <w:bottom w:w="80" w:type="dxa"/>
              <w:right w:w="100" w:type="dxa"/>
            </w:tcMar>
            <w:vAlign w:val="center"/>
          </w:tcPr>
          <w:p w14:paraId="6059B530" w14:textId="77777777" w:rsidR="001C0D81" w:rsidRDefault="00000000">
            <w:r>
              <w:rPr>
                <w:b/>
                <w:color w:val="FFFFFF"/>
                <w:sz w:val="18"/>
              </w:rPr>
              <w:t>State Metric</w:t>
            </w:r>
          </w:p>
        </w:tc>
        <w:tc>
          <w:tcPr>
            <w:tcW w:w="3888" w:type="dxa"/>
            <w:shd w:val="clear" w:color="auto" w:fill="1F3A5F"/>
            <w:tcMar>
              <w:top w:w="80" w:type="dxa"/>
              <w:left w:w="100" w:type="dxa"/>
              <w:bottom w:w="80" w:type="dxa"/>
              <w:right w:w="100" w:type="dxa"/>
            </w:tcMar>
            <w:vAlign w:val="center"/>
          </w:tcPr>
          <w:p w14:paraId="6C88E9CC" w14:textId="77777777" w:rsidR="001C0D81" w:rsidRDefault="00000000">
            <w:r>
              <w:rPr>
                <w:b/>
                <w:color w:val="FFFFFF"/>
                <w:sz w:val="18"/>
              </w:rPr>
              <w:t>Implementation Formula</w:t>
            </w:r>
          </w:p>
        </w:tc>
        <w:tc>
          <w:tcPr>
            <w:tcW w:w="3168" w:type="dxa"/>
            <w:shd w:val="clear" w:color="auto" w:fill="1F3A5F"/>
            <w:tcMar>
              <w:top w:w="80" w:type="dxa"/>
              <w:left w:w="100" w:type="dxa"/>
              <w:bottom w:w="80" w:type="dxa"/>
              <w:right w:w="100" w:type="dxa"/>
            </w:tcMar>
            <w:vAlign w:val="center"/>
          </w:tcPr>
          <w:p w14:paraId="5B7E1E82" w14:textId="77777777" w:rsidR="001C0D81" w:rsidRDefault="00000000">
            <w:r>
              <w:rPr>
                <w:b/>
                <w:color w:val="FFFFFF"/>
                <w:sz w:val="18"/>
              </w:rPr>
              <w:t>Architectural Scope &amp; Invariant</w:t>
            </w:r>
          </w:p>
        </w:tc>
      </w:tr>
      <w:tr w:rsidR="001C0D81" w14:paraId="0DFB680A" w14:textId="77777777">
        <w:trPr>
          <w:cantSplit/>
          <w:jc w:val="center"/>
        </w:trPr>
        <w:tc>
          <w:tcPr>
            <w:tcW w:w="2304" w:type="dxa"/>
            <w:tcMar>
              <w:top w:w="55" w:type="dxa"/>
              <w:left w:w="100" w:type="dxa"/>
              <w:bottom w:w="55" w:type="dxa"/>
              <w:right w:w="100" w:type="dxa"/>
            </w:tcMar>
            <w:vAlign w:val="center"/>
          </w:tcPr>
          <w:p w14:paraId="1A6920E1" w14:textId="77777777" w:rsidR="001C0D81" w:rsidRDefault="00000000">
            <w:r>
              <w:rPr>
                <w:color w:val="1E293B"/>
                <w:sz w:val="18"/>
              </w:rPr>
              <w:t>Gross Exposure</w:t>
            </w:r>
          </w:p>
        </w:tc>
        <w:tc>
          <w:tcPr>
            <w:tcW w:w="3888" w:type="dxa"/>
            <w:tcMar>
              <w:top w:w="55" w:type="dxa"/>
              <w:left w:w="100" w:type="dxa"/>
              <w:bottom w:w="55" w:type="dxa"/>
              <w:right w:w="100" w:type="dxa"/>
            </w:tcMar>
            <w:vAlign w:val="center"/>
          </w:tcPr>
          <w:p w14:paraId="4E1F1D0C" w14:textId="77777777" w:rsidR="001C0D81" w:rsidRDefault="00000000">
            <w:r>
              <w:rPr>
                <w:color w:val="1E293B"/>
                <w:sz w:val="18"/>
              </w:rPr>
              <w:t>exposure = sum(shares[t] * price[t])</w:t>
            </w:r>
          </w:p>
        </w:tc>
        <w:tc>
          <w:tcPr>
            <w:tcW w:w="3168" w:type="dxa"/>
            <w:tcMar>
              <w:top w:w="55" w:type="dxa"/>
              <w:left w:w="100" w:type="dxa"/>
              <w:bottom w:w="55" w:type="dxa"/>
              <w:right w:w="100" w:type="dxa"/>
            </w:tcMar>
            <w:vAlign w:val="center"/>
          </w:tcPr>
          <w:p w14:paraId="1AAA2FE0" w14:textId="77777777" w:rsidR="001C0D81" w:rsidRDefault="00000000">
            <w:r>
              <w:rPr>
                <w:color w:val="1E293B"/>
                <w:sz w:val="18"/>
              </w:rPr>
              <w:t>Deliverable holdings only; pending inventory is strictly excluded.</w:t>
            </w:r>
          </w:p>
        </w:tc>
      </w:tr>
      <w:tr w:rsidR="001C0D81" w14:paraId="1AD580D8" w14:textId="77777777">
        <w:trPr>
          <w:cantSplit/>
          <w:jc w:val="center"/>
        </w:trPr>
        <w:tc>
          <w:tcPr>
            <w:tcW w:w="2304" w:type="dxa"/>
            <w:shd w:val="clear" w:color="auto" w:fill="F8FAFC"/>
            <w:tcMar>
              <w:top w:w="55" w:type="dxa"/>
              <w:left w:w="100" w:type="dxa"/>
              <w:bottom w:w="55" w:type="dxa"/>
              <w:right w:w="100" w:type="dxa"/>
            </w:tcMar>
            <w:vAlign w:val="center"/>
          </w:tcPr>
          <w:p w14:paraId="00D2FBF0" w14:textId="77777777" w:rsidR="001C0D81" w:rsidRDefault="00000000">
            <w:r>
              <w:rPr>
                <w:color w:val="1E293B"/>
                <w:sz w:val="18"/>
              </w:rPr>
              <w:t>Net Equity</w:t>
            </w:r>
          </w:p>
        </w:tc>
        <w:tc>
          <w:tcPr>
            <w:tcW w:w="3888" w:type="dxa"/>
            <w:shd w:val="clear" w:color="auto" w:fill="F8FAFC"/>
            <w:tcMar>
              <w:top w:w="55" w:type="dxa"/>
              <w:left w:w="100" w:type="dxa"/>
              <w:bottom w:w="55" w:type="dxa"/>
              <w:right w:w="100" w:type="dxa"/>
            </w:tcMar>
            <w:vAlign w:val="center"/>
          </w:tcPr>
          <w:p w14:paraId="3917D16C" w14:textId="77777777" w:rsidR="001C0D81" w:rsidRDefault="00000000">
            <w:r>
              <w:rPr>
                <w:color w:val="1E293B"/>
                <w:sz w:val="18"/>
              </w:rPr>
              <w:t>equity = cash + savings + exposure - debt</w:t>
            </w:r>
          </w:p>
        </w:tc>
        <w:tc>
          <w:tcPr>
            <w:tcW w:w="3168" w:type="dxa"/>
            <w:shd w:val="clear" w:color="auto" w:fill="F8FAFC"/>
            <w:tcMar>
              <w:top w:w="55" w:type="dxa"/>
              <w:left w:w="100" w:type="dxa"/>
              <w:bottom w:w="55" w:type="dxa"/>
              <w:right w:w="100" w:type="dxa"/>
            </w:tcMar>
            <w:vAlign w:val="center"/>
          </w:tcPr>
          <w:p w14:paraId="61C9EEA8" w14:textId="77777777" w:rsidR="001C0D81" w:rsidRDefault="00000000">
            <w:r>
              <w:rPr>
                <w:color w:val="1E293B"/>
                <w:sz w:val="18"/>
              </w:rPr>
              <w:t>Global net worth including Bank Savings reserve.</w:t>
            </w:r>
          </w:p>
        </w:tc>
      </w:tr>
      <w:tr w:rsidR="001C0D81" w14:paraId="40899050" w14:textId="77777777">
        <w:trPr>
          <w:cantSplit/>
          <w:jc w:val="center"/>
        </w:trPr>
        <w:tc>
          <w:tcPr>
            <w:tcW w:w="2304" w:type="dxa"/>
            <w:tcMar>
              <w:top w:w="55" w:type="dxa"/>
              <w:left w:w="100" w:type="dxa"/>
              <w:bottom w:w="55" w:type="dxa"/>
              <w:right w:w="100" w:type="dxa"/>
            </w:tcMar>
            <w:vAlign w:val="center"/>
          </w:tcPr>
          <w:p w14:paraId="0BBCA1D5" w14:textId="77777777" w:rsidR="001C0D81" w:rsidRDefault="00000000">
            <w:r>
              <w:rPr>
                <w:color w:val="1E293B"/>
                <w:sz w:val="18"/>
              </w:rPr>
              <w:t>Trading Equity</w:t>
            </w:r>
          </w:p>
        </w:tc>
        <w:tc>
          <w:tcPr>
            <w:tcW w:w="3888" w:type="dxa"/>
            <w:tcMar>
              <w:top w:w="55" w:type="dxa"/>
              <w:left w:w="100" w:type="dxa"/>
              <w:bottom w:w="55" w:type="dxa"/>
              <w:right w:w="100" w:type="dxa"/>
            </w:tcMar>
            <w:vAlign w:val="center"/>
          </w:tcPr>
          <w:p w14:paraId="5E99272B" w14:textId="77777777" w:rsidR="001C0D81" w:rsidRDefault="00000000">
            <w:r>
              <w:rPr>
                <w:color w:val="1E293B"/>
                <w:sz w:val="18"/>
              </w:rPr>
              <w:t>trading_equity = cash + exposure - debt</w:t>
            </w:r>
          </w:p>
        </w:tc>
        <w:tc>
          <w:tcPr>
            <w:tcW w:w="3168" w:type="dxa"/>
            <w:tcMar>
              <w:top w:w="55" w:type="dxa"/>
              <w:left w:w="100" w:type="dxa"/>
              <w:bottom w:w="55" w:type="dxa"/>
              <w:right w:w="100" w:type="dxa"/>
            </w:tcMar>
            <w:vAlign w:val="center"/>
          </w:tcPr>
          <w:p w14:paraId="34807EB4" w14:textId="77777777" w:rsidR="001C0D81" w:rsidRDefault="00000000">
            <w:r>
              <w:rPr>
                <w:color w:val="1E293B"/>
                <w:sz w:val="18"/>
              </w:rPr>
              <w:t>Active margin collateral basis; excludes Bank Savings to prevent gaming.</w:t>
            </w:r>
          </w:p>
        </w:tc>
      </w:tr>
      <w:tr w:rsidR="001C0D81" w14:paraId="6572C7B2" w14:textId="77777777">
        <w:trPr>
          <w:cantSplit/>
          <w:jc w:val="center"/>
        </w:trPr>
        <w:tc>
          <w:tcPr>
            <w:tcW w:w="2304" w:type="dxa"/>
            <w:shd w:val="clear" w:color="auto" w:fill="F8FAFC"/>
            <w:tcMar>
              <w:top w:w="55" w:type="dxa"/>
              <w:left w:w="100" w:type="dxa"/>
              <w:bottom w:w="55" w:type="dxa"/>
              <w:right w:w="100" w:type="dxa"/>
            </w:tcMar>
            <w:vAlign w:val="center"/>
          </w:tcPr>
          <w:p w14:paraId="78722D7E" w14:textId="77777777" w:rsidR="001C0D81" w:rsidRDefault="00000000">
            <w:r>
              <w:rPr>
                <w:color w:val="1E293B"/>
                <w:sz w:val="18"/>
              </w:rPr>
              <w:t>Effective Leverage</w:t>
            </w:r>
          </w:p>
        </w:tc>
        <w:tc>
          <w:tcPr>
            <w:tcW w:w="3888" w:type="dxa"/>
            <w:shd w:val="clear" w:color="auto" w:fill="F8FAFC"/>
            <w:tcMar>
              <w:top w:w="55" w:type="dxa"/>
              <w:left w:w="100" w:type="dxa"/>
              <w:bottom w:w="55" w:type="dxa"/>
              <w:right w:w="100" w:type="dxa"/>
            </w:tcMar>
            <w:vAlign w:val="center"/>
          </w:tcPr>
          <w:p w14:paraId="4F483235" w14:textId="77777777" w:rsidR="001C0D81" w:rsidRDefault="00000000">
            <w:r>
              <w:rPr>
                <w:color w:val="1E293B"/>
                <w:sz w:val="18"/>
              </w:rPr>
              <w:t>leverage = exposure / max(trading_equity, 0.001)</w:t>
            </w:r>
          </w:p>
        </w:tc>
        <w:tc>
          <w:tcPr>
            <w:tcW w:w="3168" w:type="dxa"/>
            <w:shd w:val="clear" w:color="auto" w:fill="F8FAFC"/>
            <w:tcMar>
              <w:top w:w="55" w:type="dxa"/>
              <w:left w:w="100" w:type="dxa"/>
              <w:bottom w:w="55" w:type="dxa"/>
              <w:right w:w="100" w:type="dxa"/>
            </w:tcMar>
            <w:vAlign w:val="center"/>
          </w:tcPr>
          <w:p w14:paraId="1FBB09C7" w14:textId="77777777" w:rsidR="001C0D81" w:rsidRDefault="00000000">
            <w:r>
              <w:rPr>
                <w:color w:val="1E293B"/>
                <w:sz w:val="18"/>
              </w:rPr>
              <w:t>Clamped to avoid division by zero; drives visual and margin state transitions.</w:t>
            </w:r>
          </w:p>
        </w:tc>
      </w:tr>
      <w:tr w:rsidR="001C0D81" w14:paraId="45FE9E67" w14:textId="77777777">
        <w:trPr>
          <w:cantSplit/>
          <w:jc w:val="center"/>
        </w:trPr>
        <w:tc>
          <w:tcPr>
            <w:tcW w:w="2304" w:type="dxa"/>
            <w:tcMar>
              <w:top w:w="55" w:type="dxa"/>
              <w:left w:w="100" w:type="dxa"/>
              <w:bottom w:w="55" w:type="dxa"/>
              <w:right w:w="100" w:type="dxa"/>
            </w:tcMar>
            <w:vAlign w:val="center"/>
          </w:tcPr>
          <w:p w14:paraId="7F63DE89" w14:textId="77777777" w:rsidR="001C0D81" w:rsidRDefault="00000000">
            <w:r>
              <w:rPr>
                <w:color w:val="1E293B"/>
                <w:sz w:val="18"/>
              </w:rPr>
              <w:t>Margin Ratio</w:t>
            </w:r>
          </w:p>
        </w:tc>
        <w:tc>
          <w:tcPr>
            <w:tcW w:w="3888" w:type="dxa"/>
            <w:tcMar>
              <w:top w:w="55" w:type="dxa"/>
              <w:left w:w="100" w:type="dxa"/>
              <w:bottom w:w="55" w:type="dxa"/>
              <w:right w:w="100" w:type="dxa"/>
            </w:tcMar>
            <w:vAlign w:val="center"/>
          </w:tcPr>
          <w:p w14:paraId="355D3D09" w14:textId="77777777" w:rsidR="001C0D81" w:rsidRDefault="00000000">
            <w:r>
              <w:rPr>
                <w:color w:val="1E293B"/>
                <w:sz w:val="18"/>
              </w:rPr>
              <w:t>margin_ratio = trading_equity / exposure</w:t>
            </w:r>
          </w:p>
        </w:tc>
        <w:tc>
          <w:tcPr>
            <w:tcW w:w="3168" w:type="dxa"/>
            <w:tcMar>
              <w:top w:w="55" w:type="dxa"/>
              <w:left w:w="100" w:type="dxa"/>
              <w:bottom w:w="55" w:type="dxa"/>
              <w:right w:w="100" w:type="dxa"/>
            </w:tcMar>
            <w:vAlign w:val="center"/>
          </w:tcPr>
          <w:p w14:paraId="54FB4122" w14:textId="77777777" w:rsidR="001C0D81" w:rsidRDefault="00000000">
            <w:r>
              <w:rPr>
                <w:color w:val="1E293B"/>
                <w:sz w:val="18"/>
              </w:rPr>
              <w:t>Maintenance floor set at 20.00 % (corresponds to 5.0x leverage).</w:t>
            </w:r>
          </w:p>
        </w:tc>
      </w:tr>
      <w:tr w:rsidR="001C0D81" w14:paraId="08EEB4B0" w14:textId="77777777">
        <w:trPr>
          <w:cantSplit/>
          <w:jc w:val="center"/>
        </w:trPr>
        <w:tc>
          <w:tcPr>
            <w:tcW w:w="2304" w:type="dxa"/>
            <w:shd w:val="clear" w:color="auto" w:fill="F8FAFC"/>
            <w:tcMar>
              <w:top w:w="55" w:type="dxa"/>
              <w:left w:w="100" w:type="dxa"/>
              <w:bottom w:w="55" w:type="dxa"/>
              <w:right w:w="100" w:type="dxa"/>
            </w:tcMar>
            <w:vAlign w:val="center"/>
          </w:tcPr>
          <w:p w14:paraId="540FA238" w14:textId="77777777" w:rsidR="001C0D81" w:rsidRDefault="00000000">
            <w:r>
              <w:rPr>
                <w:color w:val="1E293B"/>
                <w:sz w:val="18"/>
              </w:rPr>
              <w:t>Borrowing Power</w:t>
            </w:r>
          </w:p>
        </w:tc>
        <w:tc>
          <w:tcPr>
            <w:tcW w:w="3888" w:type="dxa"/>
            <w:shd w:val="clear" w:color="auto" w:fill="F8FAFC"/>
            <w:tcMar>
              <w:top w:w="55" w:type="dxa"/>
              <w:left w:w="100" w:type="dxa"/>
              <w:bottom w:w="55" w:type="dxa"/>
              <w:right w:w="100" w:type="dxa"/>
            </w:tcMar>
            <w:vAlign w:val="center"/>
          </w:tcPr>
          <w:p w14:paraId="76CF1F26" w14:textId="77777777" w:rsidR="001C0D81" w:rsidRDefault="00000000">
            <w:r>
              <w:rPr>
                <w:color w:val="1E293B"/>
                <w:sz w:val="18"/>
              </w:rPr>
              <w:t>max_order = (cash * tier_multiplier) - debt</w:t>
            </w:r>
          </w:p>
        </w:tc>
        <w:tc>
          <w:tcPr>
            <w:tcW w:w="3168" w:type="dxa"/>
            <w:shd w:val="clear" w:color="auto" w:fill="F8FAFC"/>
            <w:tcMar>
              <w:top w:w="55" w:type="dxa"/>
              <w:left w:w="100" w:type="dxa"/>
              <w:bottom w:w="55" w:type="dxa"/>
              <w:right w:w="100" w:type="dxa"/>
            </w:tcMar>
            <w:vAlign w:val="center"/>
          </w:tcPr>
          <w:p w14:paraId="02EAE8B9" w14:textId="77777777" w:rsidR="001C0D81" w:rsidRDefault="00000000">
            <w:r>
              <w:rPr>
                <w:color w:val="1E293B"/>
                <w:sz w:val="18"/>
              </w:rPr>
              <w:t>Constrained by chosen margin tier and active borrowing ceilings.</w:t>
            </w:r>
          </w:p>
        </w:tc>
      </w:tr>
      <w:tr w:rsidR="001C0D81" w14:paraId="7BEF55D0" w14:textId="77777777">
        <w:trPr>
          <w:cantSplit/>
          <w:jc w:val="center"/>
        </w:trPr>
        <w:tc>
          <w:tcPr>
            <w:tcW w:w="2304" w:type="dxa"/>
            <w:tcMar>
              <w:top w:w="55" w:type="dxa"/>
              <w:left w:w="100" w:type="dxa"/>
              <w:bottom w:w="55" w:type="dxa"/>
              <w:right w:w="100" w:type="dxa"/>
            </w:tcMar>
            <w:vAlign w:val="center"/>
          </w:tcPr>
          <w:p w14:paraId="48966F40" w14:textId="77777777" w:rsidR="001C0D81" w:rsidRDefault="00000000">
            <w:r>
              <w:rPr>
                <w:color w:val="1E293B"/>
                <w:sz w:val="18"/>
              </w:rPr>
              <w:t>Margin-Call Price</w:t>
            </w:r>
          </w:p>
        </w:tc>
        <w:tc>
          <w:tcPr>
            <w:tcW w:w="3888" w:type="dxa"/>
            <w:tcMar>
              <w:top w:w="55" w:type="dxa"/>
              <w:left w:w="100" w:type="dxa"/>
              <w:bottom w:w="55" w:type="dxa"/>
              <w:right w:w="100" w:type="dxa"/>
            </w:tcMar>
            <w:vAlign w:val="center"/>
          </w:tcPr>
          <w:p w14:paraId="4E36B445" w14:textId="77777777" w:rsidR="001C0D81" w:rsidRDefault="00000000">
            <w:r>
              <w:rPr>
                <w:color w:val="1E293B"/>
                <w:sz w:val="18"/>
              </w:rPr>
              <w:t>call_price = debt / (shares * 0.80)</w:t>
            </w:r>
          </w:p>
        </w:tc>
        <w:tc>
          <w:tcPr>
            <w:tcW w:w="3168" w:type="dxa"/>
            <w:tcMar>
              <w:top w:w="55" w:type="dxa"/>
              <w:left w:w="100" w:type="dxa"/>
              <w:bottom w:w="55" w:type="dxa"/>
              <w:right w:w="100" w:type="dxa"/>
            </w:tcMar>
            <w:vAlign w:val="center"/>
          </w:tcPr>
          <w:p w14:paraId="23AE974E" w14:textId="77777777" w:rsidR="001C0D81" w:rsidRDefault="00000000">
            <w:r>
              <w:rPr>
                <w:color w:val="1E293B"/>
                <w:sz w:val="18"/>
              </w:rPr>
              <w:t>Exact price floor before 20 % maintenance breach triggers.</w:t>
            </w:r>
          </w:p>
        </w:tc>
      </w:tr>
      <w:tr w:rsidR="001C0D81" w14:paraId="3414F6AF" w14:textId="77777777">
        <w:trPr>
          <w:cantSplit/>
          <w:jc w:val="center"/>
        </w:trPr>
        <w:tc>
          <w:tcPr>
            <w:tcW w:w="2304" w:type="dxa"/>
            <w:shd w:val="clear" w:color="auto" w:fill="F8FAFC"/>
            <w:tcMar>
              <w:top w:w="55" w:type="dxa"/>
              <w:left w:w="100" w:type="dxa"/>
              <w:bottom w:w="55" w:type="dxa"/>
              <w:right w:w="100" w:type="dxa"/>
            </w:tcMar>
            <w:vAlign w:val="center"/>
          </w:tcPr>
          <w:p w14:paraId="27BBFB88" w14:textId="77777777" w:rsidR="001C0D81" w:rsidRDefault="00000000">
            <w:r>
              <w:rPr>
                <w:color w:val="1E293B"/>
                <w:sz w:val="18"/>
              </w:rPr>
              <w:t>Target Progress %</w:t>
            </w:r>
          </w:p>
        </w:tc>
        <w:tc>
          <w:tcPr>
            <w:tcW w:w="3888" w:type="dxa"/>
            <w:shd w:val="clear" w:color="auto" w:fill="F8FAFC"/>
            <w:tcMar>
              <w:top w:w="55" w:type="dxa"/>
              <w:left w:w="100" w:type="dxa"/>
              <w:bottom w:w="55" w:type="dxa"/>
              <w:right w:w="100" w:type="dxa"/>
            </w:tcMar>
            <w:vAlign w:val="center"/>
          </w:tcPr>
          <w:p w14:paraId="71AD6AB1" w14:textId="77777777" w:rsidR="001C0D81" w:rsidRDefault="00000000">
            <w:r>
              <w:rPr>
                <w:color w:val="1E293B"/>
                <w:sz w:val="18"/>
              </w:rPr>
              <w:t>progress = (net_equity / goal_capital) * 100</w:t>
            </w:r>
          </w:p>
        </w:tc>
        <w:tc>
          <w:tcPr>
            <w:tcW w:w="3168" w:type="dxa"/>
            <w:shd w:val="clear" w:color="auto" w:fill="F8FAFC"/>
            <w:tcMar>
              <w:top w:w="55" w:type="dxa"/>
              <w:left w:w="100" w:type="dxa"/>
              <w:bottom w:w="55" w:type="dxa"/>
              <w:right w:w="100" w:type="dxa"/>
            </w:tcMar>
            <w:vAlign w:val="center"/>
          </w:tcPr>
          <w:p w14:paraId="24E303C9" w14:textId="77777777" w:rsidR="001C0D81" w:rsidRDefault="00000000">
            <w:r>
              <w:rPr>
                <w:color w:val="1E293B"/>
                <w:sz w:val="18"/>
              </w:rPr>
              <w:t>Continuous feedback towards Small (3x), Normal (20x), or ToLam (100x) goal.</w:t>
            </w:r>
          </w:p>
        </w:tc>
      </w:tr>
    </w:tbl>
    <w:p w14:paraId="2348680D" w14:textId="77777777" w:rsidR="001C0D81" w:rsidRDefault="001C0D81">
      <w:pPr>
        <w:spacing w:after="60"/>
      </w:pPr>
    </w:p>
    <w:p w14:paraId="2BCC7159" w14:textId="77777777" w:rsidR="001C0D81" w:rsidRDefault="00000000">
      <w:pPr>
        <w:spacing w:after="60"/>
      </w:pPr>
      <w:r>
        <w:rPr>
          <w:color w:val="1E293B"/>
        </w:rPr>
        <w:t xml:space="preserve">A vital architectural distinction in my engine is separating Trading Equity from Net Equity. While Bank Savings represents legitimate net worth, it is immune from broker liquidation and excluded from margin </w:t>
      </w:r>
      <w:r>
        <w:rPr>
          <w:color w:val="1E293B"/>
        </w:rPr>
        <w:lastRenderedPageBreak/>
        <w:t>collateral. This forces players to experience the real trade-off between risk-free preservation (4.75 % interest) and market leverage.</w:t>
      </w:r>
    </w:p>
    <w:p w14:paraId="5D2526C4" w14:textId="77777777" w:rsidR="001C0D81" w:rsidRDefault="00000000">
      <w:pPr>
        <w:pStyle w:val="Heading1"/>
        <w:spacing w:before="160" w:after="40"/>
      </w:pPr>
      <w:r>
        <w:rPr>
          <w:rFonts w:ascii="Calibri" w:hAnsi="Calibri"/>
        </w:rPr>
        <w:t>4. Margin Mechanics, T+0.5 Settlement &amp; Liquidation Enforcement</w:t>
      </w:r>
    </w:p>
    <w:p w14:paraId="754D1952" w14:textId="77777777" w:rsidR="001C0D81" w:rsidRDefault="00000000">
      <w:pPr>
        <w:pStyle w:val="Heading2"/>
        <w:spacing w:before="100" w:after="40"/>
      </w:pPr>
      <w:r>
        <w:rPr>
          <w:rFonts w:ascii="Calibri" w:hAnsi="Calibri"/>
        </w:rPr>
        <w:t>4.1 Order Execution and the T+0.5 Settlement Queue</w:t>
      </w:r>
    </w:p>
    <w:p w14:paraId="29D1631D" w14:textId="77777777" w:rsidR="001C0D81" w:rsidRDefault="00000000">
      <w:pPr>
        <w:spacing w:after="60"/>
      </w:pPr>
      <w:r>
        <w:rPr>
          <w:color w:val="1E293B"/>
        </w:rPr>
        <w:t>Orders execute through MarginEngine.execute_order() across four discrete tiers: Cash 1.0x (100 % cash), 2.0x (50 % initial margin), 3.0x (33.3 % initial margin), and 4.0x (25 % initial margin). The engine enforces the T+0.5 delivery pipeline based on tick timing:</w:t>
      </w:r>
    </w:p>
    <w:tbl>
      <w:tblPr>
        <w:tblW w:w="0" w:type="auto"/>
        <w:jc w:val="center"/>
        <w:tblBorders>
          <w:top w:val="single" w:sz="6" w:space="0" w:color="CBD5E1"/>
          <w:bottom w:val="single" w:sz="8" w:space="0" w:color="1F3A5F"/>
          <w:insideH w:val="single" w:sz="4" w:space="0" w:color="CBD5E1"/>
        </w:tblBorders>
        <w:tblLook w:val="04A0" w:firstRow="1" w:lastRow="0" w:firstColumn="1" w:lastColumn="0" w:noHBand="0" w:noVBand="1"/>
      </w:tblPr>
      <w:tblGrid>
        <w:gridCol w:w="2448"/>
        <w:gridCol w:w="2160"/>
        <w:gridCol w:w="1872"/>
        <w:gridCol w:w="2880"/>
      </w:tblGrid>
      <w:tr w:rsidR="001C0D81" w14:paraId="7FD17CBE" w14:textId="77777777">
        <w:trPr>
          <w:jc w:val="center"/>
        </w:trPr>
        <w:tc>
          <w:tcPr>
            <w:tcW w:w="2448" w:type="dxa"/>
            <w:shd w:val="clear" w:color="auto" w:fill="1F3A5F"/>
            <w:tcMar>
              <w:top w:w="80" w:type="dxa"/>
              <w:left w:w="100" w:type="dxa"/>
              <w:bottom w:w="80" w:type="dxa"/>
              <w:right w:w="100" w:type="dxa"/>
            </w:tcMar>
            <w:vAlign w:val="center"/>
          </w:tcPr>
          <w:p w14:paraId="60D420FB" w14:textId="77777777" w:rsidR="001C0D81" w:rsidRDefault="00000000">
            <w:r>
              <w:rPr>
                <w:b/>
                <w:color w:val="FFFFFF"/>
                <w:sz w:val="18"/>
              </w:rPr>
              <w:t>Order Timing</w:t>
            </w:r>
          </w:p>
        </w:tc>
        <w:tc>
          <w:tcPr>
            <w:tcW w:w="2160" w:type="dxa"/>
            <w:shd w:val="clear" w:color="auto" w:fill="1F3A5F"/>
            <w:tcMar>
              <w:top w:w="80" w:type="dxa"/>
              <w:left w:w="100" w:type="dxa"/>
              <w:bottom w:w="80" w:type="dxa"/>
              <w:right w:w="100" w:type="dxa"/>
            </w:tcMar>
            <w:vAlign w:val="center"/>
          </w:tcPr>
          <w:p w14:paraId="45022808" w14:textId="77777777" w:rsidR="001C0D81" w:rsidRDefault="00000000">
            <w:r>
              <w:rPr>
                <w:b/>
                <w:color w:val="FFFFFF"/>
                <w:sz w:val="18"/>
              </w:rPr>
              <w:t>Holding Pen Status</w:t>
            </w:r>
          </w:p>
        </w:tc>
        <w:tc>
          <w:tcPr>
            <w:tcW w:w="1872" w:type="dxa"/>
            <w:shd w:val="clear" w:color="auto" w:fill="1F3A5F"/>
            <w:tcMar>
              <w:top w:w="80" w:type="dxa"/>
              <w:left w:w="100" w:type="dxa"/>
              <w:bottom w:w="80" w:type="dxa"/>
              <w:right w:w="100" w:type="dxa"/>
            </w:tcMar>
            <w:vAlign w:val="center"/>
          </w:tcPr>
          <w:p w14:paraId="7EC6957E" w14:textId="77777777" w:rsidR="001C0D81" w:rsidRDefault="00000000">
            <w:r>
              <w:rPr>
                <w:b/>
                <w:color w:val="FFFFFF"/>
                <w:sz w:val="18"/>
              </w:rPr>
              <w:t>Delivery Tick</w:t>
            </w:r>
          </w:p>
        </w:tc>
        <w:tc>
          <w:tcPr>
            <w:tcW w:w="2880" w:type="dxa"/>
            <w:shd w:val="clear" w:color="auto" w:fill="1F3A5F"/>
            <w:tcMar>
              <w:top w:w="80" w:type="dxa"/>
              <w:left w:w="100" w:type="dxa"/>
              <w:bottom w:w="80" w:type="dxa"/>
              <w:right w:w="100" w:type="dxa"/>
            </w:tcMar>
            <w:vAlign w:val="center"/>
          </w:tcPr>
          <w:p w14:paraId="2361F3C4" w14:textId="77777777" w:rsidR="001C0D81" w:rsidRDefault="00000000">
            <w:r>
              <w:rPr>
                <w:b/>
                <w:color w:val="FFFFFF"/>
                <w:sz w:val="18"/>
              </w:rPr>
              <w:t>Settlement Behavior</w:t>
            </w:r>
          </w:p>
        </w:tc>
      </w:tr>
      <w:tr w:rsidR="001C0D81" w14:paraId="73D6B3C8" w14:textId="77777777">
        <w:trPr>
          <w:cantSplit/>
          <w:jc w:val="center"/>
        </w:trPr>
        <w:tc>
          <w:tcPr>
            <w:tcW w:w="2448" w:type="dxa"/>
            <w:tcMar>
              <w:top w:w="55" w:type="dxa"/>
              <w:left w:w="100" w:type="dxa"/>
              <w:bottom w:w="55" w:type="dxa"/>
              <w:right w:w="100" w:type="dxa"/>
            </w:tcMar>
            <w:vAlign w:val="center"/>
          </w:tcPr>
          <w:p w14:paraId="22AB7D5C" w14:textId="77777777" w:rsidR="001C0D81" w:rsidRDefault="00000000">
            <w:r>
              <w:rPr>
                <w:color w:val="1E293B"/>
                <w:sz w:val="18"/>
              </w:rPr>
              <w:t>Morning Order (tick &lt; 150)</w:t>
            </w:r>
          </w:p>
        </w:tc>
        <w:tc>
          <w:tcPr>
            <w:tcW w:w="2160" w:type="dxa"/>
            <w:tcMar>
              <w:top w:w="55" w:type="dxa"/>
              <w:left w:w="100" w:type="dxa"/>
              <w:bottom w:w="55" w:type="dxa"/>
              <w:right w:w="100" w:type="dxa"/>
            </w:tcMar>
            <w:vAlign w:val="center"/>
          </w:tcPr>
          <w:p w14:paraId="27F50179" w14:textId="77777777" w:rsidR="001C0D81" w:rsidRDefault="00000000">
            <w:r>
              <w:rPr>
                <w:color w:val="1E293B"/>
                <w:sz w:val="18"/>
              </w:rPr>
              <w:t>Active holding pen</w:t>
            </w:r>
          </w:p>
        </w:tc>
        <w:tc>
          <w:tcPr>
            <w:tcW w:w="1872" w:type="dxa"/>
            <w:tcMar>
              <w:top w:w="55" w:type="dxa"/>
              <w:left w:w="100" w:type="dxa"/>
              <w:bottom w:w="55" w:type="dxa"/>
              <w:right w:w="100" w:type="dxa"/>
            </w:tcMar>
            <w:vAlign w:val="center"/>
          </w:tcPr>
          <w:p w14:paraId="7D464AA2" w14:textId="77777777" w:rsidR="001C0D81" w:rsidRDefault="00000000">
            <w:r>
              <w:rPr>
                <w:color w:val="1E293B"/>
                <w:sz w:val="18"/>
              </w:rPr>
              <w:t>tick + 30</w:t>
            </w:r>
          </w:p>
        </w:tc>
        <w:tc>
          <w:tcPr>
            <w:tcW w:w="2880" w:type="dxa"/>
            <w:tcMar>
              <w:top w:w="55" w:type="dxa"/>
              <w:left w:w="100" w:type="dxa"/>
              <w:bottom w:w="55" w:type="dxa"/>
              <w:right w:w="100" w:type="dxa"/>
            </w:tcMar>
            <w:vAlign w:val="center"/>
          </w:tcPr>
          <w:p w14:paraId="0CAA143A" w14:textId="77777777" w:rsidR="001C0D81" w:rsidRDefault="00000000">
            <w:r>
              <w:rPr>
                <w:color w:val="1E293B"/>
                <w:sz w:val="18"/>
              </w:rPr>
              <w:t>Becomes deliverable at tick + 30; immediately tradeable and marginable.</w:t>
            </w:r>
          </w:p>
        </w:tc>
      </w:tr>
      <w:tr w:rsidR="001C0D81" w14:paraId="45F00295" w14:textId="77777777">
        <w:trPr>
          <w:cantSplit/>
          <w:jc w:val="center"/>
        </w:trPr>
        <w:tc>
          <w:tcPr>
            <w:tcW w:w="2448" w:type="dxa"/>
            <w:shd w:val="clear" w:color="auto" w:fill="F8FAFC"/>
            <w:tcMar>
              <w:top w:w="55" w:type="dxa"/>
              <w:left w:w="100" w:type="dxa"/>
              <w:bottom w:w="55" w:type="dxa"/>
              <w:right w:w="100" w:type="dxa"/>
            </w:tcMar>
            <w:vAlign w:val="center"/>
          </w:tcPr>
          <w:p w14:paraId="0EBC0123" w14:textId="77777777" w:rsidR="001C0D81" w:rsidRDefault="00000000">
            <w:r>
              <w:rPr>
                <w:color w:val="1E293B"/>
                <w:sz w:val="18"/>
              </w:rPr>
              <w:t>Afternoon Order (tick ≥ 150)</w:t>
            </w:r>
          </w:p>
        </w:tc>
        <w:tc>
          <w:tcPr>
            <w:tcW w:w="2160" w:type="dxa"/>
            <w:shd w:val="clear" w:color="auto" w:fill="F8FAFC"/>
            <w:tcMar>
              <w:top w:w="55" w:type="dxa"/>
              <w:left w:w="100" w:type="dxa"/>
              <w:bottom w:w="55" w:type="dxa"/>
              <w:right w:w="100" w:type="dxa"/>
            </w:tcMar>
            <w:vAlign w:val="center"/>
          </w:tcPr>
          <w:p w14:paraId="5D844A65" w14:textId="77777777" w:rsidR="001C0D81" w:rsidRDefault="00000000">
            <w:r>
              <w:rPr>
                <w:color w:val="1E293B"/>
                <w:sz w:val="18"/>
              </w:rPr>
              <w:t>Deferred holding pen</w:t>
            </w:r>
          </w:p>
        </w:tc>
        <w:tc>
          <w:tcPr>
            <w:tcW w:w="1872" w:type="dxa"/>
            <w:shd w:val="clear" w:color="auto" w:fill="F8FAFC"/>
            <w:tcMar>
              <w:top w:w="55" w:type="dxa"/>
              <w:left w:w="100" w:type="dxa"/>
              <w:bottom w:w="55" w:type="dxa"/>
              <w:right w:w="100" w:type="dxa"/>
            </w:tcMar>
            <w:vAlign w:val="center"/>
          </w:tcPr>
          <w:p w14:paraId="3726E4C0" w14:textId="77777777" w:rsidR="001C0D81" w:rsidRDefault="00000000">
            <w:r>
              <w:rPr>
                <w:color w:val="1E293B"/>
                <w:sz w:val="18"/>
              </w:rPr>
              <w:t>Phase 2 (Tick 301)</w:t>
            </w:r>
          </w:p>
        </w:tc>
        <w:tc>
          <w:tcPr>
            <w:tcW w:w="2880" w:type="dxa"/>
            <w:shd w:val="clear" w:color="auto" w:fill="F8FAFC"/>
            <w:tcMar>
              <w:top w:w="55" w:type="dxa"/>
              <w:left w:w="100" w:type="dxa"/>
              <w:bottom w:w="55" w:type="dxa"/>
              <w:right w:w="100" w:type="dxa"/>
            </w:tcMar>
            <w:vAlign w:val="center"/>
          </w:tcPr>
          <w:p w14:paraId="6A226E57" w14:textId="77777777" w:rsidR="001C0D81" w:rsidRDefault="00000000">
            <w:r>
              <w:rPr>
                <w:color w:val="1E293B"/>
                <w:sz w:val="18"/>
              </w:rPr>
              <w:t>Locked across phase boundary; exposed to overnight crash risk.</w:t>
            </w:r>
          </w:p>
        </w:tc>
      </w:tr>
      <w:tr w:rsidR="001C0D81" w14:paraId="40E1772E" w14:textId="77777777">
        <w:trPr>
          <w:cantSplit/>
          <w:jc w:val="center"/>
        </w:trPr>
        <w:tc>
          <w:tcPr>
            <w:tcW w:w="2448" w:type="dxa"/>
            <w:tcMar>
              <w:top w:w="55" w:type="dxa"/>
              <w:left w:w="100" w:type="dxa"/>
              <w:bottom w:w="55" w:type="dxa"/>
              <w:right w:w="100" w:type="dxa"/>
            </w:tcMar>
            <w:vAlign w:val="center"/>
          </w:tcPr>
          <w:p w14:paraId="239FD517" w14:textId="77777777" w:rsidR="001C0D81" w:rsidRDefault="00000000">
            <w:r>
              <w:rPr>
                <w:color w:val="1E293B"/>
                <w:sz w:val="18"/>
              </w:rPr>
              <w:t>Sell Order (Active Shares)</w:t>
            </w:r>
          </w:p>
        </w:tc>
        <w:tc>
          <w:tcPr>
            <w:tcW w:w="2160" w:type="dxa"/>
            <w:tcMar>
              <w:top w:w="55" w:type="dxa"/>
              <w:left w:w="100" w:type="dxa"/>
              <w:bottom w:w="55" w:type="dxa"/>
              <w:right w:w="100" w:type="dxa"/>
            </w:tcMar>
            <w:vAlign w:val="center"/>
          </w:tcPr>
          <w:p w14:paraId="45BE875B" w14:textId="77777777" w:rsidR="001C0D81" w:rsidRDefault="00000000">
            <w:r>
              <w:rPr>
                <w:color w:val="1E293B"/>
                <w:sz w:val="18"/>
              </w:rPr>
              <w:t>Immediate execution</w:t>
            </w:r>
          </w:p>
        </w:tc>
        <w:tc>
          <w:tcPr>
            <w:tcW w:w="1872" w:type="dxa"/>
            <w:tcMar>
              <w:top w:w="55" w:type="dxa"/>
              <w:left w:w="100" w:type="dxa"/>
              <w:bottom w:w="55" w:type="dxa"/>
              <w:right w:w="100" w:type="dxa"/>
            </w:tcMar>
            <w:vAlign w:val="center"/>
          </w:tcPr>
          <w:p w14:paraId="395B8A25" w14:textId="77777777" w:rsidR="001C0D81" w:rsidRDefault="00000000">
            <w:r>
              <w:rPr>
                <w:color w:val="1E293B"/>
                <w:sz w:val="18"/>
              </w:rPr>
              <w:t>Immediate (Tick N)</w:t>
            </w:r>
          </w:p>
        </w:tc>
        <w:tc>
          <w:tcPr>
            <w:tcW w:w="2880" w:type="dxa"/>
            <w:tcMar>
              <w:top w:w="55" w:type="dxa"/>
              <w:left w:w="100" w:type="dxa"/>
              <w:bottom w:w="55" w:type="dxa"/>
              <w:right w:w="100" w:type="dxa"/>
            </w:tcMar>
            <w:vAlign w:val="center"/>
          </w:tcPr>
          <w:p w14:paraId="07CF905A" w14:textId="77777777" w:rsidR="001C0D81" w:rsidRDefault="00000000">
            <w:r>
              <w:rPr>
                <w:color w:val="1E293B"/>
                <w:sz w:val="18"/>
              </w:rPr>
              <w:t>Liquid cash credited instantly; eliminates associated margin debt first.</w:t>
            </w:r>
          </w:p>
        </w:tc>
      </w:tr>
      <w:tr w:rsidR="001C0D81" w14:paraId="6238910A" w14:textId="77777777">
        <w:trPr>
          <w:cantSplit/>
          <w:jc w:val="center"/>
        </w:trPr>
        <w:tc>
          <w:tcPr>
            <w:tcW w:w="2448" w:type="dxa"/>
            <w:shd w:val="clear" w:color="auto" w:fill="F8FAFC"/>
            <w:tcMar>
              <w:top w:w="55" w:type="dxa"/>
              <w:left w:w="100" w:type="dxa"/>
              <w:bottom w:w="55" w:type="dxa"/>
              <w:right w:w="100" w:type="dxa"/>
            </w:tcMar>
            <w:vAlign w:val="center"/>
          </w:tcPr>
          <w:p w14:paraId="24A5F92D" w14:textId="77777777" w:rsidR="001C0D81" w:rsidRDefault="00000000">
            <w:r>
              <w:rPr>
                <w:color w:val="1E293B"/>
                <w:sz w:val="18"/>
              </w:rPr>
              <w:t>Bank Savings Transfer</w:t>
            </w:r>
          </w:p>
        </w:tc>
        <w:tc>
          <w:tcPr>
            <w:tcW w:w="2160" w:type="dxa"/>
            <w:shd w:val="clear" w:color="auto" w:fill="F8FAFC"/>
            <w:tcMar>
              <w:top w:w="55" w:type="dxa"/>
              <w:left w:w="100" w:type="dxa"/>
              <w:bottom w:w="55" w:type="dxa"/>
              <w:right w:w="100" w:type="dxa"/>
            </w:tcMar>
            <w:vAlign w:val="center"/>
          </w:tcPr>
          <w:p w14:paraId="0E55088B" w14:textId="77777777" w:rsidR="001C0D81" w:rsidRDefault="00000000">
            <w:r>
              <w:rPr>
                <w:color w:val="1E293B"/>
                <w:sz w:val="18"/>
              </w:rPr>
              <w:t>Direct cash transfer</w:t>
            </w:r>
          </w:p>
        </w:tc>
        <w:tc>
          <w:tcPr>
            <w:tcW w:w="1872" w:type="dxa"/>
            <w:shd w:val="clear" w:color="auto" w:fill="F8FAFC"/>
            <w:tcMar>
              <w:top w:w="55" w:type="dxa"/>
              <w:left w:w="100" w:type="dxa"/>
              <w:bottom w:w="55" w:type="dxa"/>
              <w:right w:w="100" w:type="dxa"/>
            </w:tcMar>
            <w:vAlign w:val="center"/>
          </w:tcPr>
          <w:p w14:paraId="6F358420" w14:textId="77777777" w:rsidR="001C0D81" w:rsidRDefault="00000000">
            <w:r>
              <w:rPr>
                <w:color w:val="1E293B"/>
                <w:sz w:val="18"/>
              </w:rPr>
              <w:t>Immediate (Tick N)</w:t>
            </w:r>
          </w:p>
        </w:tc>
        <w:tc>
          <w:tcPr>
            <w:tcW w:w="2880" w:type="dxa"/>
            <w:shd w:val="clear" w:color="auto" w:fill="F8FAFC"/>
            <w:tcMar>
              <w:top w:w="55" w:type="dxa"/>
              <w:left w:w="100" w:type="dxa"/>
              <w:bottom w:w="55" w:type="dxa"/>
              <w:right w:w="100" w:type="dxa"/>
            </w:tcMar>
            <w:vAlign w:val="center"/>
          </w:tcPr>
          <w:p w14:paraId="731AB256" w14:textId="77777777" w:rsidR="001C0D81" w:rsidRDefault="00000000">
            <w:r>
              <w:rPr>
                <w:color w:val="1E293B"/>
                <w:sz w:val="18"/>
              </w:rPr>
              <w:t>Safely deposited at 4.75 % session yield; removed from collateral.</w:t>
            </w:r>
          </w:p>
        </w:tc>
      </w:tr>
    </w:tbl>
    <w:p w14:paraId="2F2119F4" w14:textId="77777777" w:rsidR="001C0D81" w:rsidRDefault="001C0D81">
      <w:pPr>
        <w:spacing w:after="60"/>
      </w:pPr>
    </w:p>
    <w:p w14:paraId="23ED8002" w14:textId="77777777" w:rsidR="001C0D81" w:rsidRDefault="00000000">
      <w:pPr>
        <w:pStyle w:val="Heading2"/>
        <w:spacing w:before="100" w:after="40"/>
      </w:pPr>
      <w:r>
        <w:rPr>
          <w:rFonts w:ascii="Calibri" w:hAnsi="Calibri"/>
        </w:rPr>
        <w:t>4.2 Five-State Margin State Machine &amp; Liquidation Enforcement</w:t>
      </w:r>
    </w:p>
    <w:p w14:paraId="69548273" w14:textId="77777777" w:rsidR="001C0D81" w:rsidRDefault="00000000">
      <w:pPr>
        <w:spacing w:after="60"/>
      </w:pPr>
      <w:r>
        <w:rPr>
          <w:color w:val="1E293B"/>
        </w:rPr>
        <w:t>Margin risk is evaluated on every tick by MarginEngine.evaluate() (lines 201–234). When the margin ratio drops below 20.00 % (or leverage reaches 5.0x), trigger_forced_liquidation() is invoked immediately:</w:t>
      </w:r>
    </w:p>
    <w:tbl>
      <w:tblPr>
        <w:tblW w:w="0" w:type="auto"/>
        <w:jc w:val="center"/>
        <w:tblBorders>
          <w:top w:val="single" w:sz="6" w:space="0" w:color="CBD5E1"/>
          <w:bottom w:val="single" w:sz="8" w:space="0" w:color="1F3A5F"/>
          <w:insideH w:val="single" w:sz="4" w:space="0" w:color="CBD5E1"/>
        </w:tblBorders>
        <w:tblLook w:val="04A0" w:firstRow="1" w:lastRow="0" w:firstColumn="1" w:lastColumn="0" w:noHBand="0" w:noVBand="1"/>
      </w:tblPr>
      <w:tblGrid>
        <w:gridCol w:w="2160"/>
        <w:gridCol w:w="3168"/>
        <w:gridCol w:w="4032"/>
      </w:tblGrid>
      <w:tr w:rsidR="001C0D81" w14:paraId="653F2239" w14:textId="77777777">
        <w:trPr>
          <w:jc w:val="center"/>
        </w:trPr>
        <w:tc>
          <w:tcPr>
            <w:tcW w:w="2160" w:type="dxa"/>
            <w:shd w:val="clear" w:color="auto" w:fill="1F3A5F"/>
            <w:tcMar>
              <w:top w:w="80" w:type="dxa"/>
              <w:left w:w="100" w:type="dxa"/>
              <w:bottom w:w="80" w:type="dxa"/>
              <w:right w:w="100" w:type="dxa"/>
            </w:tcMar>
            <w:vAlign w:val="center"/>
          </w:tcPr>
          <w:p w14:paraId="6A1D58AE" w14:textId="77777777" w:rsidR="001C0D81" w:rsidRDefault="00000000">
            <w:r>
              <w:rPr>
                <w:b/>
                <w:color w:val="FFFFFF"/>
                <w:sz w:val="18"/>
              </w:rPr>
              <w:t>Margin State</w:t>
            </w:r>
          </w:p>
        </w:tc>
        <w:tc>
          <w:tcPr>
            <w:tcW w:w="3168" w:type="dxa"/>
            <w:shd w:val="clear" w:color="auto" w:fill="1F3A5F"/>
            <w:tcMar>
              <w:top w:w="80" w:type="dxa"/>
              <w:left w:w="100" w:type="dxa"/>
              <w:bottom w:w="80" w:type="dxa"/>
              <w:right w:w="100" w:type="dxa"/>
            </w:tcMar>
            <w:vAlign w:val="center"/>
          </w:tcPr>
          <w:p w14:paraId="02E0026D" w14:textId="77777777" w:rsidR="001C0D81" w:rsidRDefault="00000000">
            <w:r>
              <w:rPr>
                <w:b/>
                <w:color w:val="FFFFFF"/>
                <w:sz w:val="18"/>
              </w:rPr>
              <w:t>Mathematical Condition</w:t>
            </w:r>
          </w:p>
        </w:tc>
        <w:tc>
          <w:tcPr>
            <w:tcW w:w="4032" w:type="dxa"/>
            <w:shd w:val="clear" w:color="auto" w:fill="1F3A5F"/>
            <w:tcMar>
              <w:top w:w="80" w:type="dxa"/>
              <w:left w:w="100" w:type="dxa"/>
              <w:bottom w:w="80" w:type="dxa"/>
              <w:right w:w="100" w:type="dxa"/>
            </w:tcMar>
            <w:vAlign w:val="center"/>
          </w:tcPr>
          <w:p w14:paraId="66C9C2B2" w14:textId="77777777" w:rsidR="001C0D81" w:rsidRDefault="00000000">
            <w:r>
              <w:rPr>
                <w:b/>
                <w:color w:val="FFFFFF"/>
                <w:sz w:val="18"/>
              </w:rPr>
              <w:t>Automated Engine Action &amp; Telemetry</w:t>
            </w:r>
          </w:p>
        </w:tc>
      </w:tr>
      <w:tr w:rsidR="001C0D81" w14:paraId="25D66150" w14:textId="77777777">
        <w:trPr>
          <w:cantSplit/>
          <w:jc w:val="center"/>
        </w:trPr>
        <w:tc>
          <w:tcPr>
            <w:tcW w:w="2160" w:type="dxa"/>
            <w:tcMar>
              <w:top w:w="55" w:type="dxa"/>
              <w:left w:w="100" w:type="dxa"/>
              <w:bottom w:w="55" w:type="dxa"/>
              <w:right w:w="100" w:type="dxa"/>
            </w:tcMar>
            <w:vAlign w:val="center"/>
          </w:tcPr>
          <w:p w14:paraId="4210C357" w14:textId="77777777" w:rsidR="001C0D81" w:rsidRDefault="00000000">
            <w:r>
              <w:rPr>
                <w:color w:val="1E293B"/>
                <w:sz w:val="18"/>
              </w:rPr>
              <w:t>HEALTHY</w:t>
            </w:r>
          </w:p>
        </w:tc>
        <w:tc>
          <w:tcPr>
            <w:tcW w:w="3168" w:type="dxa"/>
            <w:tcMar>
              <w:top w:w="55" w:type="dxa"/>
              <w:left w:w="100" w:type="dxa"/>
              <w:bottom w:w="55" w:type="dxa"/>
              <w:right w:w="100" w:type="dxa"/>
            </w:tcMar>
            <w:vAlign w:val="center"/>
          </w:tcPr>
          <w:p w14:paraId="1822CA42" w14:textId="77777777" w:rsidR="001C0D81" w:rsidRDefault="00000000">
            <w:r>
              <w:rPr>
                <w:color w:val="1E293B"/>
                <w:sz w:val="18"/>
              </w:rPr>
              <w:t>Ratio ≥ 25.0 % (Leverage ≤ 4.0x)</w:t>
            </w:r>
          </w:p>
        </w:tc>
        <w:tc>
          <w:tcPr>
            <w:tcW w:w="4032" w:type="dxa"/>
            <w:tcMar>
              <w:top w:w="55" w:type="dxa"/>
              <w:left w:w="100" w:type="dxa"/>
              <w:bottom w:w="55" w:type="dxa"/>
              <w:right w:w="100" w:type="dxa"/>
            </w:tcMar>
            <w:vAlign w:val="center"/>
          </w:tcPr>
          <w:p w14:paraId="09B5FDCD" w14:textId="77777777" w:rsidR="001C0D81" w:rsidRDefault="00000000">
            <w:r>
              <w:rPr>
                <w:color w:val="1E293B"/>
                <w:sz w:val="18"/>
              </w:rPr>
              <w:t>Normal trading; green HUD badge; full order capabilities.</w:t>
            </w:r>
          </w:p>
        </w:tc>
      </w:tr>
      <w:tr w:rsidR="001C0D81" w14:paraId="66083E0B" w14:textId="77777777">
        <w:trPr>
          <w:cantSplit/>
          <w:jc w:val="center"/>
        </w:trPr>
        <w:tc>
          <w:tcPr>
            <w:tcW w:w="2160" w:type="dxa"/>
            <w:shd w:val="clear" w:color="auto" w:fill="F8FAFC"/>
            <w:tcMar>
              <w:top w:w="55" w:type="dxa"/>
              <w:left w:w="100" w:type="dxa"/>
              <w:bottom w:w="55" w:type="dxa"/>
              <w:right w:w="100" w:type="dxa"/>
            </w:tcMar>
            <w:vAlign w:val="center"/>
          </w:tcPr>
          <w:p w14:paraId="2C600A9D" w14:textId="77777777" w:rsidR="001C0D81" w:rsidRDefault="00000000">
            <w:r>
              <w:rPr>
                <w:color w:val="1E293B"/>
                <w:sz w:val="18"/>
              </w:rPr>
              <w:t>WARNING</w:t>
            </w:r>
          </w:p>
        </w:tc>
        <w:tc>
          <w:tcPr>
            <w:tcW w:w="3168" w:type="dxa"/>
            <w:shd w:val="clear" w:color="auto" w:fill="F8FAFC"/>
            <w:tcMar>
              <w:top w:w="55" w:type="dxa"/>
              <w:left w:w="100" w:type="dxa"/>
              <w:bottom w:w="55" w:type="dxa"/>
              <w:right w:w="100" w:type="dxa"/>
            </w:tcMar>
            <w:vAlign w:val="center"/>
          </w:tcPr>
          <w:p w14:paraId="7B83E69F" w14:textId="77777777" w:rsidR="001C0D81" w:rsidRDefault="00000000">
            <w:r>
              <w:rPr>
                <w:color w:val="1E293B"/>
                <w:sz w:val="18"/>
              </w:rPr>
              <w:t>20.0 % ≤ Ratio &lt; 25.0 %</w:t>
            </w:r>
          </w:p>
        </w:tc>
        <w:tc>
          <w:tcPr>
            <w:tcW w:w="4032" w:type="dxa"/>
            <w:shd w:val="clear" w:color="auto" w:fill="F8FAFC"/>
            <w:tcMar>
              <w:top w:w="55" w:type="dxa"/>
              <w:left w:w="100" w:type="dxa"/>
              <w:bottom w:w="55" w:type="dxa"/>
              <w:right w:w="100" w:type="dxa"/>
            </w:tcMar>
            <w:vAlign w:val="center"/>
          </w:tcPr>
          <w:p w14:paraId="0E336DCE" w14:textId="77777777" w:rsidR="001C0D81" w:rsidRDefault="00000000">
            <w:r>
              <w:rPr>
                <w:color w:val="1E293B"/>
                <w:sz w:val="18"/>
              </w:rPr>
              <w:t>Amber HUD badge; audio warning chime; prompts voluntary risk reduction.</w:t>
            </w:r>
          </w:p>
        </w:tc>
      </w:tr>
      <w:tr w:rsidR="001C0D81" w14:paraId="417F2D42" w14:textId="77777777">
        <w:trPr>
          <w:cantSplit/>
          <w:jc w:val="center"/>
        </w:trPr>
        <w:tc>
          <w:tcPr>
            <w:tcW w:w="2160" w:type="dxa"/>
            <w:tcMar>
              <w:top w:w="55" w:type="dxa"/>
              <w:left w:w="100" w:type="dxa"/>
              <w:bottom w:w="55" w:type="dxa"/>
              <w:right w:w="100" w:type="dxa"/>
            </w:tcMar>
            <w:vAlign w:val="center"/>
          </w:tcPr>
          <w:p w14:paraId="65410D67" w14:textId="77777777" w:rsidR="001C0D81" w:rsidRDefault="00000000">
            <w:r>
              <w:rPr>
                <w:color w:val="1E293B"/>
                <w:sz w:val="18"/>
              </w:rPr>
              <w:t>MARGIN CALL</w:t>
            </w:r>
          </w:p>
        </w:tc>
        <w:tc>
          <w:tcPr>
            <w:tcW w:w="3168" w:type="dxa"/>
            <w:tcMar>
              <w:top w:w="55" w:type="dxa"/>
              <w:left w:w="100" w:type="dxa"/>
              <w:bottom w:w="55" w:type="dxa"/>
              <w:right w:w="100" w:type="dxa"/>
            </w:tcMar>
            <w:vAlign w:val="center"/>
          </w:tcPr>
          <w:p w14:paraId="0BAC075B" w14:textId="77777777" w:rsidR="001C0D81" w:rsidRDefault="00000000">
            <w:r>
              <w:rPr>
                <w:color w:val="1E293B"/>
                <w:sz w:val="18"/>
              </w:rPr>
              <w:t>Ratio &lt; 20.0 % (Leverage ≥ 5.0x)</w:t>
            </w:r>
          </w:p>
        </w:tc>
        <w:tc>
          <w:tcPr>
            <w:tcW w:w="4032" w:type="dxa"/>
            <w:tcMar>
              <w:top w:w="55" w:type="dxa"/>
              <w:left w:w="100" w:type="dxa"/>
              <w:bottom w:w="55" w:type="dxa"/>
              <w:right w:w="100" w:type="dxa"/>
            </w:tcMar>
            <w:vAlign w:val="center"/>
          </w:tcPr>
          <w:p w14:paraId="61A2E6DA" w14:textId="77777777" w:rsidR="001C0D81" w:rsidRDefault="00000000">
            <w:r>
              <w:rPr>
                <w:color w:val="1E293B"/>
                <w:sz w:val="18"/>
              </w:rPr>
              <w:t>Crimson flashing border; forced liquidation triggered on next tick.</w:t>
            </w:r>
          </w:p>
        </w:tc>
      </w:tr>
      <w:tr w:rsidR="001C0D81" w14:paraId="0741EB33" w14:textId="77777777">
        <w:trPr>
          <w:cantSplit/>
          <w:jc w:val="center"/>
        </w:trPr>
        <w:tc>
          <w:tcPr>
            <w:tcW w:w="2160" w:type="dxa"/>
            <w:shd w:val="clear" w:color="auto" w:fill="F8FAFC"/>
            <w:tcMar>
              <w:top w:w="55" w:type="dxa"/>
              <w:left w:w="100" w:type="dxa"/>
              <w:bottom w:w="55" w:type="dxa"/>
              <w:right w:w="100" w:type="dxa"/>
            </w:tcMar>
            <w:vAlign w:val="center"/>
          </w:tcPr>
          <w:p w14:paraId="46F824AD" w14:textId="77777777" w:rsidR="001C0D81" w:rsidRDefault="00000000">
            <w:r>
              <w:rPr>
                <w:color w:val="1E293B"/>
                <w:sz w:val="18"/>
              </w:rPr>
              <w:t>LIQUIDATION</w:t>
            </w:r>
          </w:p>
        </w:tc>
        <w:tc>
          <w:tcPr>
            <w:tcW w:w="3168" w:type="dxa"/>
            <w:shd w:val="clear" w:color="auto" w:fill="F8FAFC"/>
            <w:tcMar>
              <w:top w:w="55" w:type="dxa"/>
              <w:left w:w="100" w:type="dxa"/>
              <w:bottom w:w="55" w:type="dxa"/>
              <w:right w:w="100" w:type="dxa"/>
            </w:tcMar>
            <w:vAlign w:val="center"/>
          </w:tcPr>
          <w:p w14:paraId="38A3E9AC" w14:textId="77777777" w:rsidR="001C0D81" w:rsidRDefault="00000000">
            <w:r>
              <w:rPr>
                <w:color w:val="1E293B"/>
                <w:sz w:val="18"/>
              </w:rPr>
              <w:t>Breach confirmed by engine</w:t>
            </w:r>
          </w:p>
        </w:tc>
        <w:tc>
          <w:tcPr>
            <w:tcW w:w="4032" w:type="dxa"/>
            <w:shd w:val="clear" w:color="auto" w:fill="F8FAFC"/>
            <w:tcMar>
              <w:top w:w="55" w:type="dxa"/>
              <w:left w:w="100" w:type="dxa"/>
              <w:bottom w:w="55" w:type="dxa"/>
              <w:right w:w="100" w:type="dxa"/>
            </w:tcMar>
            <w:vAlign w:val="center"/>
          </w:tcPr>
          <w:p w14:paraId="034849C0" w14:textId="77777777" w:rsidR="001C0D81" w:rsidRDefault="00000000">
            <w:r>
              <w:rPr>
                <w:color w:val="1E293B"/>
                <w:sz w:val="18"/>
              </w:rPr>
              <w:t>100 % holdings fire-sold; 5 % penalty deducted; debt repaid from proceeds.</w:t>
            </w:r>
          </w:p>
        </w:tc>
      </w:tr>
      <w:tr w:rsidR="001C0D81" w14:paraId="0BD0B189" w14:textId="77777777">
        <w:trPr>
          <w:cantSplit/>
          <w:jc w:val="center"/>
        </w:trPr>
        <w:tc>
          <w:tcPr>
            <w:tcW w:w="2160" w:type="dxa"/>
            <w:tcMar>
              <w:top w:w="55" w:type="dxa"/>
              <w:left w:w="100" w:type="dxa"/>
              <w:bottom w:w="55" w:type="dxa"/>
              <w:right w:w="100" w:type="dxa"/>
            </w:tcMar>
            <w:vAlign w:val="center"/>
          </w:tcPr>
          <w:p w14:paraId="06E8A999" w14:textId="77777777" w:rsidR="001C0D81" w:rsidRDefault="00000000">
            <w:r>
              <w:rPr>
                <w:color w:val="1E293B"/>
                <w:sz w:val="18"/>
              </w:rPr>
              <w:t>SOLVENCY / WIPEOUT</w:t>
            </w:r>
          </w:p>
        </w:tc>
        <w:tc>
          <w:tcPr>
            <w:tcW w:w="3168" w:type="dxa"/>
            <w:tcMar>
              <w:top w:w="55" w:type="dxa"/>
              <w:left w:w="100" w:type="dxa"/>
              <w:bottom w:w="55" w:type="dxa"/>
              <w:right w:w="100" w:type="dxa"/>
            </w:tcMar>
            <w:vAlign w:val="center"/>
          </w:tcPr>
          <w:p w14:paraId="26BF012E" w14:textId="77777777" w:rsidR="001C0D81" w:rsidRDefault="00000000">
            <w:r>
              <w:rPr>
                <w:color w:val="1E293B"/>
                <w:sz w:val="18"/>
              </w:rPr>
              <w:t>Net Equity ≤ 0.00 USD</w:t>
            </w:r>
          </w:p>
        </w:tc>
        <w:tc>
          <w:tcPr>
            <w:tcW w:w="4032" w:type="dxa"/>
            <w:tcMar>
              <w:top w:w="55" w:type="dxa"/>
              <w:left w:w="100" w:type="dxa"/>
              <w:bottom w:w="55" w:type="dxa"/>
              <w:right w:w="100" w:type="dxa"/>
            </w:tcMar>
            <w:vAlign w:val="center"/>
          </w:tcPr>
          <w:p w14:paraId="089D0B8C" w14:textId="77777777" w:rsidR="001C0D81" w:rsidRDefault="00000000">
            <w:r>
              <w:rPr>
                <w:color w:val="1E293B"/>
                <w:sz w:val="18"/>
              </w:rPr>
              <w:t>Immediate game over; Ending F triggered; user locked out of market.</w:t>
            </w:r>
          </w:p>
        </w:tc>
      </w:tr>
    </w:tbl>
    <w:p w14:paraId="603786AC" w14:textId="77777777" w:rsidR="001C0D81" w:rsidRDefault="001C0D81">
      <w:pPr>
        <w:spacing w:after="60"/>
      </w:pPr>
    </w:p>
    <w:p w14:paraId="4D364D46" w14:textId="77777777" w:rsidR="001C0D81" w:rsidRDefault="00000000">
      <w:pPr>
        <w:spacing w:after="60"/>
      </w:pPr>
      <w:r>
        <w:rPr>
          <w:color w:val="1E293B"/>
        </w:rPr>
        <w:lastRenderedPageBreak/>
        <w:t>In test case T09, $10,000 initial capital at 4x leverage built a $40,000 gross position supported by $30,000 margin debt. Following a 20 % market crash, gross stock value fell to $32,000. The engine executed liquidation, assessing a 5 % fire-sale penalty ($1,600) on gross proceeds, yielding $30,400 net cash. Proceeds were applied to extinguish the $30,000 debt, leaving exactly $400 cash surviving. The engine confirmed this calculation to the cent.</w:t>
      </w:r>
    </w:p>
    <w:p w14:paraId="373F59A3" w14:textId="77777777" w:rsidR="001C0D81" w:rsidRDefault="00000000">
      <w:pPr>
        <w:pStyle w:val="Heading2"/>
        <w:spacing w:before="100" w:after="40"/>
      </w:pPr>
      <w:r>
        <w:rPr>
          <w:rFonts w:ascii="Calibri" w:hAnsi="Calibri"/>
        </w:rPr>
        <w:t>4.3 BUG-01 Audit and Delivery Logic Remediation</w:t>
      </w:r>
    </w:p>
    <w:p w14:paraId="145E8893" w14:textId="77777777" w:rsidR="001C0D81" w:rsidRDefault="00000000">
      <w:pPr>
        <w:spacing w:after="60"/>
      </w:pPr>
      <w:r>
        <w:rPr>
          <w:color w:val="1E293B"/>
        </w:rPr>
        <w:t>During Week 6 testing, I audited line 320 of src/simulation_engine.py in process_deliveries():</w:t>
      </w:r>
    </w:p>
    <w:p w14:paraId="09AA3863" w14:textId="77777777" w:rsidR="001C0D81" w:rsidRDefault="00000000">
      <w:pPr>
        <w:spacing w:after="60"/>
      </w:pPr>
      <w:r>
        <w:rPr>
          <w:color w:val="1E293B"/>
        </w:rPr>
        <w:t>should_deliver = (current_phase &gt; item.deliver_in_phase) or (current_phase == item.deliver_in_phase and (current_tick &gt;= item.delivery_tick or item.deliver_in_phase &gt; 1))</w:t>
      </w:r>
    </w:p>
    <w:p w14:paraId="6241DE4B" w14:textId="77777777" w:rsidR="001C0D81" w:rsidRDefault="00000000">
      <w:pPr>
        <w:spacing w:after="60"/>
      </w:pPr>
      <w:r>
        <w:rPr>
          <w:color w:val="1E293B"/>
        </w:rPr>
        <w:t>The clause or item.deliver_in_phase &gt; 1 was initially introduced to allow Phase 2 entry tests calling process_deliveries(current_tick=1, current_phase=2) to settle Phase 1 afternoon orders without supplying global tick 301. However, my audit revealed a side effect: any order placed in Phase 2 morning (current_phase=2, tick=50) would see item.deliver_in_phase &gt; 1 == True and settle prematurely! I patched the logic to check current_phase &gt; item.deliver_in_phase or (current_phase == item.deliver_in_phase and current_tick &gt;= item.delivery_tick), preserving the full 30-tick settlement delay across all phases.</w:t>
      </w:r>
    </w:p>
    <w:p w14:paraId="13F9C328" w14:textId="77777777" w:rsidR="001C0D81" w:rsidRDefault="00000000">
      <w:pPr>
        <w:pStyle w:val="Heading1"/>
        <w:spacing w:before="160" w:after="40"/>
      </w:pPr>
      <w:r>
        <w:rPr>
          <w:rFonts w:ascii="Calibri" w:hAnsi="Calibri"/>
        </w:rPr>
        <w:t>5. Event, Phase and CSV Pipeline Controller (src/game_controller.py)</w:t>
      </w:r>
    </w:p>
    <w:p w14:paraId="6FC09C30" w14:textId="77777777" w:rsidR="001C0D81" w:rsidRDefault="00000000">
      <w:pPr>
        <w:pStyle w:val="Heading2"/>
        <w:spacing w:before="100" w:after="40"/>
      </w:pPr>
      <w:r>
        <w:rPr>
          <w:rFonts w:ascii="Calibri" w:hAnsi="Calibri"/>
        </w:rPr>
        <w:t>5.1 Six-Phase Timeline Architecture</w:t>
      </w:r>
    </w:p>
    <w:p w14:paraId="4B34C24A" w14:textId="77777777" w:rsidR="001C0D81" w:rsidRDefault="00000000">
      <w:pPr>
        <w:spacing w:after="60"/>
      </w:pPr>
      <w:r>
        <w:rPr>
          <w:color w:val="1E293B"/>
        </w:rPr>
        <w:t>src/game_controller.py (221 lines) coordinates the 1,800-second macroeconomic timeline across six 300-second phases, binding the scenario price feed to MarginEngine:</w:t>
      </w:r>
    </w:p>
    <w:tbl>
      <w:tblPr>
        <w:tblW w:w="0" w:type="auto"/>
        <w:jc w:val="center"/>
        <w:tblBorders>
          <w:top w:val="single" w:sz="6" w:space="0" w:color="CBD5E1"/>
          <w:bottom w:val="single" w:sz="8" w:space="0" w:color="1F3A5F"/>
          <w:insideH w:val="single" w:sz="4" w:space="0" w:color="CBD5E1"/>
        </w:tblBorders>
        <w:tblLook w:val="04A0" w:firstRow="1" w:lastRow="0" w:firstColumn="1" w:lastColumn="0" w:noHBand="0" w:noVBand="1"/>
      </w:tblPr>
      <w:tblGrid>
        <w:gridCol w:w="1296"/>
        <w:gridCol w:w="2592"/>
        <w:gridCol w:w="1584"/>
        <w:gridCol w:w="3888"/>
      </w:tblGrid>
      <w:tr w:rsidR="001C0D81" w14:paraId="6CFDDFB8" w14:textId="77777777">
        <w:trPr>
          <w:jc w:val="center"/>
        </w:trPr>
        <w:tc>
          <w:tcPr>
            <w:tcW w:w="1296" w:type="dxa"/>
            <w:shd w:val="clear" w:color="auto" w:fill="1F3A5F"/>
            <w:tcMar>
              <w:top w:w="80" w:type="dxa"/>
              <w:left w:w="100" w:type="dxa"/>
              <w:bottom w:w="80" w:type="dxa"/>
              <w:right w:w="100" w:type="dxa"/>
            </w:tcMar>
            <w:vAlign w:val="center"/>
          </w:tcPr>
          <w:p w14:paraId="420E7D9B" w14:textId="77777777" w:rsidR="001C0D81" w:rsidRDefault="00000000">
            <w:r>
              <w:rPr>
                <w:b/>
                <w:color w:val="FFFFFF"/>
                <w:sz w:val="18"/>
              </w:rPr>
              <w:t>Phase</w:t>
            </w:r>
          </w:p>
        </w:tc>
        <w:tc>
          <w:tcPr>
            <w:tcW w:w="2592" w:type="dxa"/>
            <w:shd w:val="clear" w:color="auto" w:fill="1F3A5F"/>
            <w:tcMar>
              <w:top w:w="80" w:type="dxa"/>
              <w:left w:w="100" w:type="dxa"/>
              <w:bottom w:w="80" w:type="dxa"/>
              <w:right w:w="100" w:type="dxa"/>
            </w:tcMar>
            <w:vAlign w:val="center"/>
          </w:tcPr>
          <w:p w14:paraId="40F56C4A" w14:textId="77777777" w:rsidR="001C0D81" w:rsidRDefault="00000000">
            <w:r>
              <w:rPr>
                <w:b/>
                <w:color w:val="FFFFFF"/>
                <w:sz w:val="18"/>
              </w:rPr>
              <w:t>Market Regime &amp; Name</w:t>
            </w:r>
          </w:p>
        </w:tc>
        <w:tc>
          <w:tcPr>
            <w:tcW w:w="1584" w:type="dxa"/>
            <w:shd w:val="clear" w:color="auto" w:fill="1F3A5F"/>
            <w:tcMar>
              <w:top w:w="80" w:type="dxa"/>
              <w:left w:w="100" w:type="dxa"/>
              <w:bottom w:w="80" w:type="dxa"/>
              <w:right w:w="100" w:type="dxa"/>
            </w:tcMar>
            <w:vAlign w:val="center"/>
          </w:tcPr>
          <w:p w14:paraId="22482994" w14:textId="77777777" w:rsidR="001C0D81" w:rsidRDefault="00000000">
            <w:r>
              <w:rPr>
                <w:b/>
                <w:color w:val="FFFFFF"/>
                <w:sz w:val="18"/>
              </w:rPr>
              <w:t>Duration (Ticks)</w:t>
            </w:r>
          </w:p>
        </w:tc>
        <w:tc>
          <w:tcPr>
            <w:tcW w:w="3888" w:type="dxa"/>
            <w:shd w:val="clear" w:color="auto" w:fill="1F3A5F"/>
            <w:tcMar>
              <w:top w:w="80" w:type="dxa"/>
              <w:left w:w="100" w:type="dxa"/>
              <w:bottom w:w="80" w:type="dxa"/>
              <w:right w:w="100" w:type="dxa"/>
            </w:tcMar>
            <w:vAlign w:val="center"/>
          </w:tcPr>
          <w:p w14:paraId="456FCC50" w14:textId="77777777" w:rsidR="001C0D81" w:rsidRDefault="00000000">
            <w:r>
              <w:rPr>
                <w:b/>
                <w:color w:val="FFFFFF"/>
                <w:sz w:val="18"/>
              </w:rPr>
              <w:t>Macroeconomic Dynamic &amp; Financial Teaching Goal</w:t>
            </w:r>
          </w:p>
        </w:tc>
      </w:tr>
      <w:tr w:rsidR="001C0D81" w14:paraId="232F3138" w14:textId="77777777">
        <w:trPr>
          <w:cantSplit/>
          <w:jc w:val="center"/>
        </w:trPr>
        <w:tc>
          <w:tcPr>
            <w:tcW w:w="1296" w:type="dxa"/>
            <w:tcMar>
              <w:top w:w="55" w:type="dxa"/>
              <w:left w:w="100" w:type="dxa"/>
              <w:bottom w:w="55" w:type="dxa"/>
              <w:right w:w="100" w:type="dxa"/>
            </w:tcMar>
            <w:vAlign w:val="center"/>
          </w:tcPr>
          <w:p w14:paraId="627C7AB2" w14:textId="77777777" w:rsidR="001C0D81" w:rsidRDefault="00000000">
            <w:r>
              <w:rPr>
                <w:color w:val="1E293B"/>
                <w:sz w:val="18"/>
              </w:rPr>
              <w:t>Phase 1</w:t>
            </w:r>
          </w:p>
        </w:tc>
        <w:tc>
          <w:tcPr>
            <w:tcW w:w="2592" w:type="dxa"/>
            <w:tcMar>
              <w:top w:w="55" w:type="dxa"/>
              <w:left w:w="100" w:type="dxa"/>
              <w:bottom w:w="55" w:type="dxa"/>
              <w:right w:w="100" w:type="dxa"/>
            </w:tcMar>
            <w:vAlign w:val="center"/>
          </w:tcPr>
          <w:p w14:paraId="5C7BEB62" w14:textId="77777777" w:rsidR="001C0D81" w:rsidRDefault="00000000">
            <w:r>
              <w:rPr>
                <w:color w:val="1E293B"/>
                <w:sz w:val="18"/>
              </w:rPr>
              <w:t>Normal Market / The Mirage</w:t>
            </w:r>
          </w:p>
        </w:tc>
        <w:tc>
          <w:tcPr>
            <w:tcW w:w="1584" w:type="dxa"/>
            <w:tcMar>
              <w:top w:w="55" w:type="dxa"/>
              <w:left w:w="100" w:type="dxa"/>
              <w:bottom w:w="55" w:type="dxa"/>
              <w:right w:w="100" w:type="dxa"/>
            </w:tcMar>
            <w:vAlign w:val="center"/>
          </w:tcPr>
          <w:p w14:paraId="1901FDF3" w14:textId="77777777" w:rsidR="001C0D81" w:rsidRDefault="00000000">
            <w:r>
              <w:rPr>
                <w:color w:val="1E293B"/>
                <w:sz w:val="18"/>
              </w:rPr>
              <w:t>001 – 300</w:t>
            </w:r>
          </w:p>
        </w:tc>
        <w:tc>
          <w:tcPr>
            <w:tcW w:w="3888" w:type="dxa"/>
            <w:tcMar>
              <w:top w:w="55" w:type="dxa"/>
              <w:left w:w="100" w:type="dxa"/>
              <w:bottom w:w="55" w:type="dxa"/>
              <w:right w:w="100" w:type="dxa"/>
            </w:tcMar>
            <w:vAlign w:val="center"/>
          </w:tcPr>
          <w:p w14:paraId="7C78039A" w14:textId="77777777" w:rsidR="001C0D81" w:rsidRDefault="00000000">
            <w:r>
              <w:rPr>
                <w:color w:val="1E293B"/>
                <w:sz w:val="18"/>
              </w:rPr>
              <w:t>Low volatility, steady upward drift; tempts players into maximum leverage.</w:t>
            </w:r>
          </w:p>
        </w:tc>
      </w:tr>
      <w:tr w:rsidR="001C0D81" w14:paraId="75E5FA9A" w14:textId="77777777">
        <w:trPr>
          <w:cantSplit/>
          <w:jc w:val="center"/>
        </w:trPr>
        <w:tc>
          <w:tcPr>
            <w:tcW w:w="1296" w:type="dxa"/>
            <w:shd w:val="clear" w:color="auto" w:fill="F8FAFC"/>
            <w:tcMar>
              <w:top w:w="55" w:type="dxa"/>
              <w:left w:w="100" w:type="dxa"/>
              <w:bottom w:w="55" w:type="dxa"/>
              <w:right w:w="100" w:type="dxa"/>
            </w:tcMar>
            <w:vAlign w:val="center"/>
          </w:tcPr>
          <w:p w14:paraId="647FF800" w14:textId="77777777" w:rsidR="001C0D81" w:rsidRDefault="00000000">
            <w:r>
              <w:rPr>
                <w:color w:val="1E293B"/>
                <w:sz w:val="18"/>
              </w:rPr>
              <w:t>Phase 2</w:t>
            </w:r>
          </w:p>
        </w:tc>
        <w:tc>
          <w:tcPr>
            <w:tcW w:w="2592" w:type="dxa"/>
            <w:shd w:val="clear" w:color="auto" w:fill="F8FAFC"/>
            <w:tcMar>
              <w:top w:w="55" w:type="dxa"/>
              <w:left w:w="100" w:type="dxa"/>
              <w:bottom w:w="55" w:type="dxa"/>
              <w:right w:w="100" w:type="dxa"/>
            </w:tcMar>
            <w:vAlign w:val="center"/>
          </w:tcPr>
          <w:p w14:paraId="1C59FCDB" w14:textId="77777777" w:rsidR="001C0D81" w:rsidRDefault="00000000">
            <w:r>
              <w:rPr>
                <w:color w:val="1E293B"/>
                <w:sz w:val="18"/>
              </w:rPr>
              <w:t>Creeping Doubt / Warning</w:t>
            </w:r>
          </w:p>
        </w:tc>
        <w:tc>
          <w:tcPr>
            <w:tcW w:w="1584" w:type="dxa"/>
            <w:shd w:val="clear" w:color="auto" w:fill="F8FAFC"/>
            <w:tcMar>
              <w:top w:w="55" w:type="dxa"/>
              <w:left w:w="100" w:type="dxa"/>
              <w:bottom w:w="55" w:type="dxa"/>
              <w:right w:w="100" w:type="dxa"/>
            </w:tcMar>
            <w:vAlign w:val="center"/>
          </w:tcPr>
          <w:p w14:paraId="434623C4" w14:textId="77777777" w:rsidR="001C0D81" w:rsidRDefault="00000000">
            <w:r>
              <w:rPr>
                <w:color w:val="1E293B"/>
                <w:sz w:val="18"/>
              </w:rPr>
              <w:t>301 – 600</w:t>
            </w:r>
          </w:p>
        </w:tc>
        <w:tc>
          <w:tcPr>
            <w:tcW w:w="3888" w:type="dxa"/>
            <w:shd w:val="clear" w:color="auto" w:fill="F8FAFC"/>
            <w:tcMar>
              <w:top w:w="55" w:type="dxa"/>
              <w:left w:w="100" w:type="dxa"/>
              <w:bottom w:w="55" w:type="dxa"/>
              <w:right w:w="100" w:type="dxa"/>
            </w:tcMar>
            <w:vAlign w:val="center"/>
          </w:tcPr>
          <w:p w14:paraId="74D6F79B" w14:textId="77777777" w:rsidR="001C0D81" w:rsidRDefault="00000000">
            <w:r>
              <w:rPr>
                <w:color w:val="1E293B"/>
                <w:sz w:val="18"/>
              </w:rPr>
              <w:t>Early tremors; divergence between tech and defensives; liquidity begins drying.</w:t>
            </w:r>
          </w:p>
        </w:tc>
      </w:tr>
      <w:tr w:rsidR="001C0D81" w14:paraId="4AAD607E" w14:textId="77777777">
        <w:trPr>
          <w:cantSplit/>
          <w:jc w:val="center"/>
        </w:trPr>
        <w:tc>
          <w:tcPr>
            <w:tcW w:w="1296" w:type="dxa"/>
            <w:tcMar>
              <w:top w:w="55" w:type="dxa"/>
              <w:left w:w="100" w:type="dxa"/>
              <w:bottom w:w="55" w:type="dxa"/>
              <w:right w:w="100" w:type="dxa"/>
            </w:tcMar>
            <w:vAlign w:val="center"/>
          </w:tcPr>
          <w:p w14:paraId="12CBEB8C" w14:textId="77777777" w:rsidR="001C0D81" w:rsidRDefault="00000000">
            <w:r>
              <w:rPr>
                <w:color w:val="1E293B"/>
                <w:sz w:val="18"/>
              </w:rPr>
              <w:t>Phase 3</w:t>
            </w:r>
          </w:p>
        </w:tc>
        <w:tc>
          <w:tcPr>
            <w:tcW w:w="2592" w:type="dxa"/>
            <w:tcMar>
              <w:top w:w="55" w:type="dxa"/>
              <w:left w:w="100" w:type="dxa"/>
              <w:bottom w:w="55" w:type="dxa"/>
              <w:right w:w="100" w:type="dxa"/>
            </w:tcMar>
            <w:vAlign w:val="center"/>
          </w:tcPr>
          <w:p w14:paraId="3418083E" w14:textId="77777777" w:rsidR="001C0D81" w:rsidRDefault="00000000">
            <w:r>
              <w:rPr>
                <w:color w:val="1E293B"/>
                <w:sz w:val="18"/>
              </w:rPr>
              <w:t>Systemic Contagion / The Crack</w:t>
            </w:r>
          </w:p>
        </w:tc>
        <w:tc>
          <w:tcPr>
            <w:tcW w:w="1584" w:type="dxa"/>
            <w:tcMar>
              <w:top w:w="55" w:type="dxa"/>
              <w:left w:w="100" w:type="dxa"/>
              <w:bottom w:w="55" w:type="dxa"/>
              <w:right w:w="100" w:type="dxa"/>
            </w:tcMar>
            <w:vAlign w:val="center"/>
          </w:tcPr>
          <w:p w14:paraId="1900F6B6" w14:textId="77777777" w:rsidR="001C0D81" w:rsidRDefault="00000000">
            <w:r>
              <w:rPr>
                <w:color w:val="1E293B"/>
                <w:sz w:val="18"/>
              </w:rPr>
              <w:t>601 – 900</w:t>
            </w:r>
          </w:p>
        </w:tc>
        <w:tc>
          <w:tcPr>
            <w:tcW w:w="3888" w:type="dxa"/>
            <w:tcMar>
              <w:top w:w="55" w:type="dxa"/>
              <w:left w:w="100" w:type="dxa"/>
              <w:bottom w:w="55" w:type="dxa"/>
              <w:right w:w="100" w:type="dxa"/>
            </w:tcMar>
            <w:vAlign w:val="center"/>
          </w:tcPr>
          <w:p w14:paraId="550562D5" w14:textId="77777777" w:rsidR="001C0D81" w:rsidRDefault="00000000">
            <w:r>
              <w:rPr>
                <w:color w:val="1E293B"/>
                <w:sz w:val="18"/>
              </w:rPr>
              <w:t>First broad drop; margin calls strike overleveraged accounts; de-leveraging test.</w:t>
            </w:r>
          </w:p>
        </w:tc>
      </w:tr>
      <w:tr w:rsidR="001C0D81" w14:paraId="6D3460E8" w14:textId="77777777">
        <w:trPr>
          <w:cantSplit/>
          <w:jc w:val="center"/>
        </w:trPr>
        <w:tc>
          <w:tcPr>
            <w:tcW w:w="1296" w:type="dxa"/>
            <w:shd w:val="clear" w:color="auto" w:fill="F8FAFC"/>
            <w:tcMar>
              <w:top w:w="55" w:type="dxa"/>
              <w:left w:w="100" w:type="dxa"/>
              <w:bottom w:w="55" w:type="dxa"/>
              <w:right w:w="100" w:type="dxa"/>
            </w:tcMar>
            <w:vAlign w:val="center"/>
          </w:tcPr>
          <w:p w14:paraId="785B96D0" w14:textId="77777777" w:rsidR="001C0D81" w:rsidRDefault="00000000">
            <w:r>
              <w:rPr>
                <w:color w:val="1E293B"/>
                <w:sz w:val="18"/>
              </w:rPr>
              <w:t>Phase 4</w:t>
            </w:r>
          </w:p>
        </w:tc>
        <w:tc>
          <w:tcPr>
            <w:tcW w:w="2592" w:type="dxa"/>
            <w:shd w:val="clear" w:color="auto" w:fill="F8FAFC"/>
            <w:tcMar>
              <w:top w:w="55" w:type="dxa"/>
              <w:left w:w="100" w:type="dxa"/>
              <w:bottom w:w="55" w:type="dxa"/>
              <w:right w:w="100" w:type="dxa"/>
            </w:tcMar>
            <w:vAlign w:val="center"/>
          </w:tcPr>
          <w:p w14:paraId="6CB5AFFB" w14:textId="77777777" w:rsidR="001C0D81" w:rsidRDefault="00000000">
            <w:r>
              <w:rPr>
                <w:color w:val="1E293B"/>
                <w:sz w:val="18"/>
              </w:rPr>
              <w:t>Dead Cat Bounce / False Hope</w:t>
            </w:r>
          </w:p>
        </w:tc>
        <w:tc>
          <w:tcPr>
            <w:tcW w:w="1584" w:type="dxa"/>
            <w:shd w:val="clear" w:color="auto" w:fill="F8FAFC"/>
            <w:tcMar>
              <w:top w:w="55" w:type="dxa"/>
              <w:left w:w="100" w:type="dxa"/>
              <w:bottom w:w="55" w:type="dxa"/>
              <w:right w:w="100" w:type="dxa"/>
            </w:tcMar>
            <w:vAlign w:val="center"/>
          </w:tcPr>
          <w:p w14:paraId="112D2B4B" w14:textId="77777777" w:rsidR="001C0D81" w:rsidRDefault="00000000">
            <w:r>
              <w:rPr>
                <w:color w:val="1E293B"/>
                <w:sz w:val="18"/>
              </w:rPr>
              <w:t>901 – 1200</w:t>
            </w:r>
          </w:p>
        </w:tc>
        <w:tc>
          <w:tcPr>
            <w:tcW w:w="3888" w:type="dxa"/>
            <w:shd w:val="clear" w:color="auto" w:fill="F8FAFC"/>
            <w:tcMar>
              <w:top w:w="55" w:type="dxa"/>
              <w:left w:w="100" w:type="dxa"/>
              <w:bottom w:w="55" w:type="dxa"/>
              <w:right w:w="100" w:type="dxa"/>
            </w:tcMar>
            <w:vAlign w:val="center"/>
          </w:tcPr>
          <w:p w14:paraId="0CE2A082" w14:textId="77777777" w:rsidR="001C0D81" w:rsidRDefault="00000000">
            <w:r>
              <w:rPr>
                <w:color w:val="1E293B"/>
                <w:sz w:val="18"/>
              </w:rPr>
              <w:t>Sharp corrective rally; traps bottom-fishers who re-lever prematurely.</w:t>
            </w:r>
          </w:p>
        </w:tc>
      </w:tr>
      <w:tr w:rsidR="001C0D81" w14:paraId="4F4AD41D" w14:textId="77777777">
        <w:trPr>
          <w:cantSplit/>
          <w:jc w:val="center"/>
        </w:trPr>
        <w:tc>
          <w:tcPr>
            <w:tcW w:w="1296" w:type="dxa"/>
            <w:tcMar>
              <w:top w:w="55" w:type="dxa"/>
              <w:left w:w="100" w:type="dxa"/>
              <w:bottom w:w="55" w:type="dxa"/>
              <w:right w:w="100" w:type="dxa"/>
            </w:tcMar>
            <w:vAlign w:val="center"/>
          </w:tcPr>
          <w:p w14:paraId="0D76A1A4" w14:textId="77777777" w:rsidR="001C0D81" w:rsidRDefault="00000000">
            <w:r>
              <w:rPr>
                <w:color w:val="1E293B"/>
                <w:sz w:val="18"/>
              </w:rPr>
              <w:t>Phase 5</w:t>
            </w:r>
          </w:p>
        </w:tc>
        <w:tc>
          <w:tcPr>
            <w:tcW w:w="2592" w:type="dxa"/>
            <w:tcMar>
              <w:top w:w="55" w:type="dxa"/>
              <w:left w:w="100" w:type="dxa"/>
              <w:bottom w:w="55" w:type="dxa"/>
              <w:right w:w="100" w:type="dxa"/>
            </w:tcMar>
            <w:vAlign w:val="center"/>
          </w:tcPr>
          <w:p w14:paraId="1B23BFB6" w14:textId="77777777" w:rsidR="001C0D81" w:rsidRDefault="00000000">
            <w:r>
              <w:rPr>
                <w:color w:val="1E293B"/>
                <w:sz w:val="18"/>
              </w:rPr>
              <w:t>Liquidity Black Hole / The Panic</w:t>
            </w:r>
          </w:p>
        </w:tc>
        <w:tc>
          <w:tcPr>
            <w:tcW w:w="1584" w:type="dxa"/>
            <w:tcMar>
              <w:top w:w="55" w:type="dxa"/>
              <w:left w:w="100" w:type="dxa"/>
              <w:bottom w:w="55" w:type="dxa"/>
              <w:right w:w="100" w:type="dxa"/>
            </w:tcMar>
            <w:vAlign w:val="center"/>
          </w:tcPr>
          <w:p w14:paraId="457E6642" w14:textId="77777777" w:rsidR="001C0D81" w:rsidRDefault="00000000">
            <w:r>
              <w:rPr>
                <w:color w:val="1E293B"/>
                <w:sz w:val="18"/>
              </w:rPr>
              <w:t>1201 – 1500</w:t>
            </w:r>
          </w:p>
        </w:tc>
        <w:tc>
          <w:tcPr>
            <w:tcW w:w="3888" w:type="dxa"/>
            <w:tcMar>
              <w:top w:w="55" w:type="dxa"/>
              <w:left w:w="100" w:type="dxa"/>
              <w:bottom w:w="55" w:type="dxa"/>
              <w:right w:w="100" w:type="dxa"/>
            </w:tcMar>
            <w:vAlign w:val="center"/>
          </w:tcPr>
          <w:p w14:paraId="1D25D436" w14:textId="77777777" w:rsidR="001C0D81" w:rsidRDefault="00000000">
            <w:r>
              <w:rPr>
                <w:color w:val="1E293B"/>
                <w:sz w:val="18"/>
              </w:rPr>
              <w:t>Free fall; bid-ask spreads blow out; severe margin cascades across the market.</w:t>
            </w:r>
          </w:p>
        </w:tc>
      </w:tr>
      <w:tr w:rsidR="001C0D81" w14:paraId="02C6D0F6" w14:textId="77777777">
        <w:trPr>
          <w:cantSplit/>
          <w:jc w:val="center"/>
        </w:trPr>
        <w:tc>
          <w:tcPr>
            <w:tcW w:w="1296" w:type="dxa"/>
            <w:shd w:val="clear" w:color="auto" w:fill="F8FAFC"/>
            <w:tcMar>
              <w:top w:w="55" w:type="dxa"/>
              <w:left w:w="100" w:type="dxa"/>
              <w:bottom w:w="55" w:type="dxa"/>
              <w:right w:w="100" w:type="dxa"/>
            </w:tcMar>
            <w:vAlign w:val="center"/>
          </w:tcPr>
          <w:p w14:paraId="04B834BB" w14:textId="77777777" w:rsidR="001C0D81" w:rsidRDefault="00000000">
            <w:r>
              <w:rPr>
                <w:color w:val="1E293B"/>
                <w:sz w:val="18"/>
              </w:rPr>
              <w:t>Phase 6</w:t>
            </w:r>
          </w:p>
        </w:tc>
        <w:tc>
          <w:tcPr>
            <w:tcW w:w="2592" w:type="dxa"/>
            <w:shd w:val="clear" w:color="auto" w:fill="F8FAFC"/>
            <w:tcMar>
              <w:top w:w="55" w:type="dxa"/>
              <w:left w:w="100" w:type="dxa"/>
              <w:bottom w:w="55" w:type="dxa"/>
              <w:right w:w="100" w:type="dxa"/>
            </w:tcMar>
            <w:vAlign w:val="center"/>
          </w:tcPr>
          <w:p w14:paraId="29CB9565" w14:textId="77777777" w:rsidR="001C0D81" w:rsidRDefault="00000000">
            <w:r>
              <w:rPr>
                <w:color w:val="1E293B"/>
                <w:sz w:val="18"/>
              </w:rPr>
              <w:t>Capitulation &amp; Aftermath</w:t>
            </w:r>
          </w:p>
        </w:tc>
        <w:tc>
          <w:tcPr>
            <w:tcW w:w="1584" w:type="dxa"/>
            <w:shd w:val="clear" w:color="auto" w:fill="F8FAFC"/>
            <w:tcMar>
              <w:top w:w="55" w:type="dxa"/>
              <w:left w:w="100" w:type="dxa"/>
              <w:bottom w:w="55" w:type="dxa"/>
              <w:right w:w="100" w:type="dxa"/>
            </w:tcMar>
            <w:vAlign w:val="center"/>
          </w:tcPr>
          <w:p w14:paraId="022F04A9" w14:textId="77777777" w:rsidR="001C0D81" w:rsidRDefault="00000000">
            <w:r>
              <w:rPr>
                <w:color w:val="1E293B"/>
                <w:sz w:val="18"/>
              </w:rPr>
              <w:t>1501 – 1800</w:t>
            </w:r>
          </w:p>
        </w:tc>
        <w:tc>
          <w:tcPr>
            <w:tcW w:w="3888" w:type="dxa"/>
            <w:shd w:val="clear" w:color="auto" w:fill="F8FAFC"/>
            <w:tcMar>
              <w:top w:w="55" w:type="dxa"/>
              <w:left w:w="100" w:type="dxa"/>
              <w:bottom w:w="55" w:type="dxa"/>
              <w:right w:w="100" w:type="dxa"/>
            </w:tcMar>
            <w:vAlign w:val="center"/>
          </w:tcPr>
          <w:p w14:paraId="60D26703" w14:textId="77777777" w:rsidR="001C0D81" w:rsidRDefault="00000000">
            <w:r>
              <w:rPr>
                <w:color w:val="1E293B"/>
                <w:sz w:val="18"/>
              </w:rPr>
              <w:t>Final flush; terminal wipeout or sovereign survival; evaluation against property target.</w:t>
            </w:r>
          </w:p>
        </w:tc>
      </w:tr>
    </w:tbl>
    <w:p w14:paraId="204B22F1" w14:textId="77777777" w:rsidR="001C0D81" w:rsidRDefault="001C0D81">
      <w:pPr>
        <w:spacing w:after="60"/>
      </w:pPr>
    </w:p>
    <w:p w14:paraId="7D884C85" w14:textId="77777777" w:rsidR="001C0D81" w:rsidRDefault="00000000">
      <w:pPr>
        <w:pStyle w:val="Heading2"/>
        <w:spacing w:before="100" w:after="40"/>
      </w:pPr>
      <w:r>
        <w:rPr>
          <w:rFonts w:ascii="Calibri" w:hAnsi="Calibri"/>
        </w:rPr>
        <w:t>5.2 CSV Ingestion, Dual-Currency Normalization &amp; Ticker Aliasing</w:t>
      </w:r>
    </w:p>
    <w:p w14:paraId="70EC7A68" w14:textId="77777777" w:rsidR="001C0D81" w:rsidRDefault="00000000">
      <w:pPr>
        <w:spacing w:after="60"/>
      </w:pPr>
      <w:r>
        <w:rPr>
          <w:color w:val="1E293B"/>
        </w:rPr>
        <w:t xml:space="preserve">GameController._load_from_csv() ingests the 1,800-row × 56-column dataset. Because raw Korean market data uses Korean Won (KRW) nominal figures (e.g., Samsung Electronics at 55,700 KRW) while </w:t>
      </w:r>
      <w:r>
        <w:rPr>
          <w:color w:val="1E293B"/>
        </w:rPr>
        <w:lastRenderedPageBreak/>
        <w:t>game calibration uses $10,000 USD starting capital, lines 66–83 implement automated currency mode normalization:</w:t>
      </w:r>
    </w:p>
    <w:p w14:paraId="3B20DDCB" w14:textId="77777777" w:rsidR="001C0D81" w:rsidRDefault="00000000">
      <w:pPr>
        <w:spacing w:after="60"/>
      </w:pPr>
      <w:r>
        <w:rPr>
          <w:color w:val="1E293B"/>
        </w:rPr>
        <w:t>is_usd_mode = (self.engine.initial_capital &lt;= 50000.0)</w:t>
      </w:r>
    </w:p>
    <w:p w14:paraId="76E991E1" w14:textId="77777777" w:rsidR="001C0D81" w:rsidRDefault="00000000">
      <w:pPr>
        <w:spacing w:after="60"/>
      </w:pPr>
      <w:r>
        <w:rPr>
          <w:color w:val="1E293B"/>
        </w:rPr>
        <w:t>When is_usd_mode is active, prices are scaled by 1,350:1 (or KRX points) into USD equivalents, ensuring portfolio balances match student expectations. Furthermore, lines 85–104 resolve canonical ticker aliases, mapping formal codes (005930.KS, 000660.KS) to readable names (Samsung Electronics, SK Hynix) for seamless display.</w:t>
      </w:r>
    </w:p>
    <w:p w14:paraId="798E5C78" w14:textId="77777777" w:rsidR="001C0D81" w:rsidRDefault="00000000">
      <w:pPr>
        <w:pStyle w:val="Heading1"/>
        <w:spacing w:before="160" w:after="40"/>
      </w:pPr>
      <w:r>
        <w:rPr>
          <w:rFonts w:ascii="Calibri" w:hAnsi="Calibri"/>
        </w:rPr>
        <w:t>6. Zero-Dependency HTTP REST API and CLI Harness (src/api_server.py)</w:t>
      </w:r>
    </w:p>
    <w:p w14:paraId="657E71FC" w14:textId="77777777" w:rsidR="001C0D81" w:rsidRDefault="00000000">
      <w:pPr>
        <w:pStyle w:val="Heading2"/>
        <w:spacing w:before="100" w:after="40"/>
      </w:pPr>
      <w:r>
        <w:rPr>
          <w:rFonts w:ascii="Calibri" w:hAnsi="Calibri"/>
        </w:rPr>
        <w:t>6.1 Standard Library Architecture and Endpoint Contracts</w:t>
      </w:r>
    </w:p>
    <w:p w14:paraId="3EE7BD45" w14:textId="77777777" w:rsidR="001C0D81" w:rsidRDefault="00000000">
      <w:pPr>
        <w:spacing w:after="60"/>
      </w:pPr>
      <w:r>
        <w:rPr>
          <w:color w:val="1E293B"/>
        </w:rPr>
        <w:t>To guarantee that evaluators and teammates could launch the server instantly in university lab environments without pip package failures, I engineered src/api_server.py (406 lines) using standard-library http.server.SimpleHTTPRequestHandler and socketserver.TCPServer with full CORS preflight support:</w:t>
      </w:r>
    </w:p>
    <w:tbl>
      <w:tblPr>
        <w:tblW w:w="0" w:type="auto"/>
        <w:jc w:val="center"/>
        <w:tblBorders>
          <w:top w:val="single" w:sz="6" w:space="0" w:color="CBD5E1"/>
          <w:bottom w:val="single" w:sz="8" w:space="0" w:color="1F3A5F"/>
          <w:insideH w:val="single" w:sz="4" w:space="0" w:color="CBD5E1"/>
        </w:tblBorders>
        <w:tblLook w:val="04A0" w:firstRow="1" w:lastRow="0" w:firstColumn="1" w:lastColumn="0" w:noHBand="0" w:noVBand="1"/>
      </w:tblPr>
      <w:tblGrid>
        <w:gridCol w:w="2160"/>
        <w:gridCol w:w="1440"/>
        <w:gridCol w:w="3168"/>
        <w:gridCol w:w="2592"/>
      </w:tblGrid>
      <w:tr w:rsidR="001C0D81" w14:paraId="71E94314" w14:textId="77777777">
        <w:trPr>
          <w:jc w:val="center"/>
        </w:trPr>
        <w:tc>
          <w:tcPr>
            <w:tcW w:w="2160" w:type="dxa"/>
            <w:shd w:val="clear" w:color="auto" w:fill="1F3A5F"/>
            <w:tcMar>
              <w:top w:w="80" w:type="dxa"/>
              <w:left w:w="100" w:type="dxa"/>
              <w:bottom w:w="80" w:type="dxa"/>
              <w:right w:w="100" w:type="dxa"/>
            </w:tcMar>
            <w:vAlign w:val="center"/>
          </w:tcPr>
          <w:p w14:paraId="5B54C90C" w14:textId="77777777" w:rsidR="001C0D81" w:rsidRDefault="00000000">
            <w:r>
              <w:rPr>
                <w:b/>
                <w:color w:val="FFFFFF"/>
                <w:sz w:val="18"/>
              </w:rPr>
              <w:t>Endpoint</w:t>
            </w:r>
          </w:p>
        </w:tc>
        <w:tc>
          <w:tcPr>
            <w:tcW w:w="1440" w:type="dxa"/>
            <w:shd w:val="clear" w:color="auto" w:fill="1F3A5F"/>
            <w:tcMar>
              <w:top w:w="80" w:type="dxa"/>
              <w:left w:w="100" w:type="dxa"/>
              <w:bottom w:w="80" w:type="dxa"/>
              <w:right w:w="100" w:type="dxa"/>
            </w:tcMar>
            <w:vAlign w:val="center"/>
          </w:tcPr>
          <w:p w14:paraId="5EB1A80D" w14:textId="77777777" w:rsidR="001C0D81" w:rsidRDefault="00000000">
            <w:r>
              <w:rPr>
                <w:b/>
                <w:color w:val="FFFFFF"/>
                <w:sz w:val="18"/>
              </w:rPr>
              <w:t>HTTP Method</w:t>
            </w:r>
          </w:p>
        </w:tc>
        <w:tc>
          <w:tcPr>
            <w:tcW w:w="3168" w:type="dxa"/>
            <w:shd w:val="clear" w:color="auto" w:fill="1F3A5F"/>
            <w:tcMar>
              <w:top w:w="80" w:type="dxa"/>
              <w:left w:w="100" w:type="dxa"/>
              <w:bottom w:w="80" w:type="dxa"/>
              <w:right w:w="100" w:type="dxa"/>
            </w:tcMar>
            <w:vAlign w:val="center"/>
          </w:tcPr>
          <w:p w14:paraId="6088DAA1" w14:textId="77777777" w:rsidR="001C0D81" w:rsidRDefault="00000000">
            <w:r>
              <w:rPr>
                <w:b/>
                <w:color w:val="FFFFFF"/>
                <w:sz w:val="18"/>
              </w:rPr>
              <w:t>Request Payload Contract</w:t>
            </w:r>
          </w:p>
        </w:tc>
        <w:tc>
          <w:tcPr>
            <w:tcW w:w="2592" w:type="dxa"/>
            <w:shd w:val="clear" w:color="auto" w:fill="1F3A5F"/>
            <w:tcMar>
              <w:top w:w="80" w:type="dxa"/>
              <w:left w:w="100" w:type="dxa"/>
              <w:bottom w:w="80" w:type="dxa"/>
              <w:right w:w="100" w:type="dxa"/>
            </w:tcMar>
            <w:vAlign w:val="center"/>
          </w:tcPr>
          <w:p w14:paraId="7D383F81" w14:textId="77777777" w:rsidR="001C0D81" w:rsidRDefault="00000000">
            <w:r>
              <w:rPr>
                <w:b/>
                <w:color w:val="FFFFFF"/>
                <w:sz w:val="18"/>
              </w:rPr>
              <w:t>Response Payload &amp; Engine Dispatch</w:t>
            </w:r>
          </w:p>
        </w:tc>
      </w:tr>
      <w:tr w:rsidR="001C0D81" w14:paraId="274B82AC" w14:textId="77777777">
        <w:trPr>
          <w:cantSplit/>
          <w:jc w:val="center"/>
        </w:trPr>
        <w:tc>
          <w:tcPr>
            <w:tcW w:w="2160" w:type="dxa"/>
            <w:tcMar>
              <w:top w:w="55" w:type="dxa"/>
              <w:left w:w="100" w:type="dxa"/>
              <w:bottom w:w="55" w:type="dxa"/>
              <w:right w:w="100" w:type="dxa"/>
            </w:tcMar>
            <w:vAlign w:val="center"/>
          </w:tcPr>
          <w:p w14:paraId="1CBF42FD" w14:textId="77777777" w:rsidR="001C0D81" w:rsidRDefault="00000000">
            <w:r>
              <w:rPr>
                <w:color w:val="1E293B"/>
                <w:sz w:val="18"/>
              </w:rPr>
              <w:t>/api/state</w:t>
            </w:r>
          </w:p>
        </w:tc>
        <w:tc>
          <w:tcPr>
            <w:tcW w:w="1440" w:type="dxa"/>
            <w:tcMar>
              <w:top w:w="55" w:type="dxa"/>
              <w:left w:w="100" w:type="dxa"/>
              <w:bottom w:w="55" w:type="dxa"/>
              <w:right w:w="100" w:type="dxa"/>
            </w:tcMar>
            <w:vAlign w:val="center"/>
          </w:tcPr>
          <w:p w14:paraId="7079ACF6" w14:textId="77777777" w:rsidR="001C0D81" w:rsidRDefault="00000000">
            <w:r>
              <w:rPr>
                <w:color w:val="1E293B"/>
                <w:sz w:val="18"/>
              </w:rPr>
              <w:t>GET</w:t>
            </w:r>
          </w:p>
        </w:tc>
        <w:tc>
          <w:tcPr>
            <w:tcW w:w="3168" w:type="dxa"/>
            <w:tcMar>
              <w:top w:w="55" w:type="dxa"/>
              <w:left w:w="100" w:type="dxa"/>
              <w:bottom w:w="55" w:type="dxa"/>
              <w:right w:w="100" w:type="dxa"/>
            </w:tcMar>
            <w:vAlign w:val="center"/>
          </w:tcPr>
          <w:p w14:paraId="06ED5D65" w14:textId="77777777" w:rsidR="001C0D81" w:rsidRDefault="00000000">
            <w:r>
              <w:rPr>
                <w:color w:val="1E293B"/>
                <w:sz w:val="18"/>
              </w:rPr>
              <w:t>None</w:t>
            </w:r>
          </w:p>
        </w:tc>
        <w:tc>
          <w:tcPr>
            <w:tcW w:w="2592" w:type="dxa"/>
            <w:tcMar>
              <w:top w:w="55" w:type="dxa"/>
              <w:left w:w="100" w:type="dxa"/>
              <w:bottom w:w="55" w:type="dxa"/>
              <w:right w:w="100" w:type="dxa"/>
            </w:tcMar>
            <w:vAlign w:val="center"/>
          </w:tcPr>
          <w:p w14:paraId="5B24A144" w14:textId="77777777" w:rsidR="001C0D81" w:rsidRDefault="00000000">
            <w:r>
              <w:rPr>
                <w:color w:val="1E293B"/>
                <w:sz w:val="18"/>
              </w:rPr>
              <w:t>Returns full AccountState, active prices, metrics, and current phase.</w:t>
            </w:r>
          </w:p>
        </w:tc>
      </w:tr>
      <w:tr w:rsidR="001C0D81" w14:paraId="3F5587C6" w14:textId="77777777">
        <w:trPr>
          <w:cantSplit/>
          <w:jc w:val="center"/>
        </w:trPr>
        <w:tc>
          <w:tcPr>
            <w:tcW w:w="2160" w:type="dxa"/>
            <w:shd w:val="clear" w:color="auto" w:fill="F8FAFC"/>
            <w:tcMar>
              <w:top w:w="55" w:type="dxa"/>
              <w:left w:w="100" w:type="dxa"/>
              <w:bottom w:w="55" w:type="dxa"/>
              <w:right w:w="100" w:type="dxa"/>
            </w:tcMar>
            <w:vAlign w:val="center"/>
          </w:tcPr>
          <w:p w14:paraId="16E0D994" w14:textId="77777777" w:rsidR="001C0D81" w:rsidRDefault="00000000">
            <w:r>
              <w:rPr>
                <w:color w:val="1E293B"/>
                <w:sz w:val="18"/>
              </w:rPr>
              <w:t>/api/trade</w:t>
            </w:r>
          </w:p>
        </w:tc>
        <w:tc>
          <w:tcPr>
            <w:tcW w:w="1440" w:type="dxa"/>
            <w:shd w:val="clear" w:color="auto" w:fill="F8FAFC"/>
            <w:tcMar>
              <w:top w:w="55" w:type="dxa"/>
              <w:left w:w="100" w:type="dxa"/>
              <w:bottom w:w="55" w:type="dxa"/>
              <w:right w:w="100" w:type="dxa"/>
            </w:tcMar>
            <w:vAlign w:val="center"/>
          </w:tcPr>
          <w:p w14:paraId="4B07B51E" w14:textId="77777777" w:rsidR="001C0D81" w:rsidRDefault="00000000">
            <w:r>
              <w:rPr>
                <w:color w:val="1E293B"/>
                <w:sz w:val="18"/>
              </w:rPr>
              <w:t>POST</w:t>
            </w:r>
          </w:p>
        </w:tc>
        <w:tc>
          <w:tcPr>
            <w:tcW w:w="3168" w:type="dxa"/>
            <w:shd w:val="clear" w:color="auto" w:fill="F8FAFC"/>
            <w:tcMar>
              <w:top w:w="55" w:type="dxa"/>
              <w:left w:w="100" w:type="dxa"/>
              <w:bottom w:w="55" w:type="dxa"/>
              <w:right w:w="100" w:type="dxa"/>
            </w:tcMar>
            <w:vAlign w:val="center"/>
          </w:tcPr>
          <w:p w14:paraId="01BC1C24" w14:textId="77777777" w:rsidR="001C0D81" w:rsidRDefault="00000000">
            <w:r>
              <w:rPr>
                <w:color w:val="1E293B"/>
                <w:sz w:val="18"/>
              </w:rPr>
              <w:t>{'action': 'BUY'|'SELL', 'ticker': str, 'shares': float, 'leverage': 1-4}</w:t>
            </w:r>
          </w:p>
        </w:tc>
        <w:tc>
          <w:tcPr>
            <w:tcW w:w="2592" w:type="dxa"/>
            <w:shd w:val="clear" w:color="auto" w:fill="F8FAFC"/>
            <w:tcMar>
              <w:top w:w="55" w:type="dxa"/>
              <w:left w:w="100" w:type="dxa"/>
              <w:bottom w:w="55" w:type="dxa"/>
              <w:right w:w="100" w:type="dxa"/>
            </w:tcMar>
            <w:vAlign w:val="center"/>
          </w:tcPr>
          <w:p w14:paraId="28903532" w14:textId="77777777" w:rsidR="001C0D81" w:rsidRDefault="00000000">
            <w:r>
              <w:rPr>
                <w:color w:val="1E293B"/>
                <w:sz w:val="18"/>
              </w:rPr>
              <w:t>Dispatches execute_order(); returns execution status, updated cash, and debt.</w:t>
            </w:r>
          </w:p>
        </w:tc>
      </w:tr>
      <w:tr w:rsidR="001C0D81" w14:paraId="02A780BC" w14:textId="77777777">
        <w:trPr>
          <w:cantSplit/>
          <w:jc w:val="center"/>
        </w:trPr>
        <w:tc>
          <w:tcPr>
            <w:tcW w:w="2160" w:type="dxa"/>
            <w:tcMar>
              <w:top w:w="55" w:type="dxa"/>
              <w:left w:w="100" w:type="dxa"/>
              <w:bottom w:w="55" w:type="dxa"/>
              <w:right w:w="100" w:type="dxa"/>
            </w:tcMar>
            <w:vAlign w:val="center"/>
          </w:tcPr>
          <w:p w14:paraId="4F4681C8" w14:textId="77777777" w:rsidR="001C0D81" w:rsidRDefault="00000000">
            <w:r>
              <w:rPr>
                <w:color w:val="1E293B"/>
                <w:sz w:val="18"/>
              </w:rPr>
              <w:t>/api/savings</w:t>
            </w:r>
          </w:p>
        </w:tc>
        <w:tc>
          <w:tcPr>
            <w:tcW w:w="1440" w:type="dxa"/>
            <w:tcMar>
              <w:top w:w="55" w:type="dxa"/>
              <w:left w:w="100" w:type="dxa"/>
              <w:bottom w:w="55" w:type="dxa"/>
              <w:right w:w="100" w:type="dxa"/>
            </w:tcMar>
            <w:vAlign w:val="center"/>
          </w:tcPr>
          <w:p w14:paraId="5EEDC11A" w14:textId="77777777" w:rsidR="001C0D81" w:rsidRDefault="00000000">
            <w:r>
              <w:rPr>
                <w:color w:val="1E293B"/>
                <w:sz w:val="18"/>
              </w:rPr>
              <w:t>POST</w:t>
            </w:r>
          </w:p>
        </w:tc>
        <w:tc>
          <w:tcPr>
            <w:tcW w:w="3168" w:type="dxa"/>
            <w:tcMar>
              <w:top w:w="55" w:type="dxa"/>
              <w:left w:w="100" w:type="dxa"/>
              <w:bottom w:w="55" w:type="dxa"/>
              <w:right w:w="100" w:type="dxa"/>
            </w:tcMar>
            <w:vAlign w:val="center"/>
          </w:tcPr>
          <w:p w14:paraId="6215EE6A" w14:textId="77777777" w:rsidR="001C0D81" w:rsidRDefault="00000000">
            <w:r>
              <w:rPr>
                <w:color w:val="1E293B"/>
                <w:sz w:val="18"/>
              </w:rPr>
              <w:t>{'action': 'DEPOSIT'|'WITHDRAW', 'amount': float}</w:t>
            </w:r>
          </w:p>
        </w:tc>
        <w:tc>
          <w:tcPr>
            <w:tcW w:w="2592" w:type="dxa"/>
            <w:tcMar>
              <w:top w:w="55" w:type="dxa"/>
              <w:left w:w="100" w:type="dxa"/>
              <w:bottom w:w="55" w:type="dxa"/>
              <w:right w:w="100" w:type="dxa"/>
            </w:tcMar>
            <w:vAlign w:val="center"/>
          </w:tcPr>
          <w:p w14:paraId="7E684EE4" w14:textId="77777777" w:rsidR="001C0D81" w:rsidRDefault="00000000">
            <w:r>
              <w:rPr>
                <w:color w:val="1E293B"/>
                <w:sz w:val="18"/>
              </w:rPr>
              <w:t>Transfers cash to/from Bank Savings; updates available trading collateral.</w:t>
            </w:r>
          </w:p>
        </w:tc>
      </w:tr>
      <w:tr w:rsidR="001C0D81" w14:paraId="225F7B7B" w14:textId="77777777">
        <w:trPr>
          <w:cantSplit/>
          <w:jc w:val="center"/>
        </w:trPr>
        <w:tc>
          <w:tcPr>
            <w:tcW w:w="2160" w:type="dxa"/>
            <w:shd w:val="clear" w:color="auto" w:fill="F8FAFC"/>
            <w:tcMar>
              <w:top w:w="55" w:type="dxa"/>
              <w:left w:w="100" w:type="dxa"/>
              <w:bottom w:w="55" w:type="dxa"/>
              <w:right w:w="100" w:type="dxa"/>
            </w:tcMar>
            <w:vAlign w:val="center"/>
          </w:tcPr>
          <w:p w14:paraId="6F02622B" w14:textId="77777777" w:rsidR="001C0D81" w:rsidRDefault="00000000">
            <w:r>
              <w:rPr>
                <w:color w:val="1E293B"/>
                <w:sz w:val="18"/>
              </w:rPr>
              <w:t>/api/phase/advance</w:t>
            </w:r>
          </w:p>
        </w:tc>
        <w:tc>
          <w:tcPr>
            <w:tcW w:w="1440" w:type="dxa"/>
            <w:shd w:val="clear" w:color="auto" w:fill="F8FAFC"/>
            <w:tcMar>
              <w:top w:w="55" w:type="dxa"/>
              <w:left w:w="100" w:type="dxa"/>
              <w:bottom w:w="55" w:type="dxa"/>
              <w:right w:w="100" w:type="dxa"/>
            </w:tcMar>
            <w:vAlign w:val="center"/>
          </w:tcPr>
          <w:p w14:paraId="497CFC77" w14:textId="77777777" w:rsidR="001C0D81" w:rsidRDefault="00000000">
            <w:r>
              <w:rPr>
                <w:color w:val="1E293B"/>
                <w:sz w:val="18"/>
              </w:rPr>
              <w:t>POST</w:t>
            </w:r>
          </w:p>
        </w:tc>
        <w:tc>
          <w:tcPr>
            <w:tcW w:w="3168" w:type="dxa"/>
            <w:shd w:val="clear" w:color="auto" w:fill="F8FAFC"/>
            <w:tcMar>
              <w:top w:w="55" w:type="dxa"/>
              <w:left w:w="100" w:type="dxa"/>
              <w:bottom w:w="55" w:type="dxa"/>
              <w:right w:w="100" w:type="dxa"/>
            </w:tcMar>
            <w:vAlign w:val="center"/>
          </w:tcPr>
          <w:p w14:paraId="5AEE40EA" w14:textId="77777777" w:rsidR="001C0D81" w:rsidRDefault="00000000">
            <w:r>
              <w:rPr>
                <w:color w:val="1E293B"/>
                <w:sz w:val="18"/>
              </w:rPr>
              <w:t>{'target_phase': int}</w:t>
            </w:r>
          </w:p>
        </w:tc>
        <w:tc>
          <w:tcPr>
            <w:tcW w:w="2592" w:type="dxa"/>
            <w:shd w:val="clear" w:color="auto" w:fill="F8FAFC"/>
            <w:tcMar>
              <w:top w:w="55" w:type="dxa"/>
              <w:left w:w="100" w:type="dxa"/>
              <w:bottom w:w="55" w:type="dxa"/>
              <w:right w:w="100" w:type="dxa"/>
            </w:tcMar>
            <w:vAlign w:val="center"/>
          </w:tcPr>
          <w:p w14:paraId="013D2921" w14:textId="77777777" w:rsidR="001C0D81" w:rsidRDefault="00000000">
            <w:r>
              <w:rPr>
                <w:color w:val="1E293B"/>
                <w:sz w:val="18"/>
              </w:rPr>
              <w:t>Forces phase transition, runs cross-phase settlement, and credits interest.</w:t>
            </w:r>
          </w:p>
        </w:tc>
      </w:tr>
      <w:tr w:rsidR="001C0D81" w14:paraId="0EE18FF5" w14:textId="77777777">
        <w:trPr>
          <w:cantSplit/>
          <w:jc w:val="center"/>
        </w:trPr>
        <w:tc>
          <w:tcPr>
            <w:tcW w:w="2160" w:type="dxa"/>
            <w:tcMar>
              <w:top w:w="55" w:type="dxa"/>
              <w:left w:w="100" w:type="dxa"/>
              <w:bottom w:w="55" w:type="dxa"/>
              <w:right w:w="100" w:type="dxa"/>
            </w:tcMar>
            <w:vAlign w:val="center"/>
          </w:tcPr>
          <w:p w14:paraId="4410E2C5" w14:textId="77777777" w:rsidR="001C0D81" w:rsidRDefault="00000000">
            <w:r>
              <w:rPr>
                <w:color w:val="1E293B"/>
                <w:sz w:val="18"/>
              </w:rPr>
              <w:t>/api/ticks</w:t>
            </w:r>
          </w:p>
        </w:tc>
        <w:tc>
          <w:tcPr>
            <w:tcW w:w="1440" w:type="dxa"/>
            <w:tcMar>
              <w:top w:w="55" w:type="dxa"/>
              <w:left w:w="100" w:type="dxa"/>
              <w:bottom w:w="55" w:type="dxa"/>
              <w:right w:w="100" w:type="dxa"/>
            </w:tcMar>
            <w:vAlign w:val="center"/>
          </w:tcPr>
          <w:p w14:paraId="56D870AD" w14:textId="77777777" w:rsidR="001C0D81" w:rsidRDefault="00000000">
            <w:r>
              <w:rPr>
                <w:color w:val="1E293B"/>
                <w:sz w:val="18"/>
              </w:rPr>
              <w:t>GET</w:t>
            </w:r>
          </w:p>
        </w:tc>
        <w:tc>
          <w:tcPr>
            <w:tcW w:w="3168" w:type="dxa"/>
            <w:tcMar>
              <w:top w:w="55" w:type="dxa"/>
              <w:left w:w="100" w:type="dxa"/>
              <w:bottom w:w="55" w:type="dxa"/>
              <w:right w:w="100" w:type="dxa"/>
            </w:tcMar>
            <w:vAlign w:val="center"/>
          </w:tcPr>
          <w:p w14:paraId="48677B8F" w14:textId="77777777" w:rsidR="001C0D81" w:rsidRDefault="00000000">
            <w:r>
              <w:rPr>
                <w:color w:val="1E293B"/>
                <w:sz w:val="18"/>
              </w:rPr>
              <w:t>?phase=N</w:t>
            </w:r>
          </w:p>
        </w:tc>
        <w:tc>
          <w:tcPr>
            <w:tcW w:w="2592" w:type="dxa"/>
            <w:tcMar>
              <w:top w:w="55" w:type="dxa"/>
              <w:left w:w="100" w:type="dxa"/>
              <w:bottom w:w="55" w:type="dxa"/>
              <w:right w:w="100" w:type="dxa"/>
            </w:tcMar>
            <w:vAlign w:val="center"/>
          </w:tcPr>
          <w:p w14:paraId="44FBE734" w14:textId="77777777" w:rsidR="001C0D81" w:rsidRDefault="00000000">
            <w:r>
              <w:rPr>
                <w:color w:val="1E293B"/>
                <w:sz w:val="18"/>
              </w:rPr>
              <w:t>Streams deterministic 300-tick price array for Chart.js rendering.</w:t>
            </w:r>
          </w:p>
        </w:tc>
      </w:tr>
    </w:tbl>
    <w:p w14:paraId="7E5C6A37" w14:textId="77777777" w:rsidR="001C0D81" w:rsidRDefault="001C0D81">
      <w:pPr>
        <w:spacing w:after="60"/>
      </w:pPr>
    </w:p>
    <w:p w14:paraId="3A63B35F" w14:textId="77777777" w:rsidR="001C0D81" w:rsidRDefault="00000000">
      <w:pPr>
        <w:spacing w:after="60"/>
      </w:pPr>
      <w:r>
        <w:rPr>
          <w:color w:val="1E293B"/>
        </w:rPr>
        <w:t>The server includes strict floating-point sanitization (sanitized_float()), preventing JSON serialization errors from NaN or Infinity during liquidation wipeouts. Complementing the API, I authored src/interactive_demo.py, providing an interactive ASCII terminal CLI for headless verification.</w:t>
      </w:r>
    </w:p>
    <w:p w14:paraId="1DE512DD" w14:textId="77777777" w:rsidR="001C0D81" w:rsidRDefault="00000000">
      <w:pPr>
        <w:pStyle w:val="Heading1"/>
        <w:spacing w:before="160" w:after="40"/>
      </w:pPr>
      <w:r>
        <w:rPr>
          <w:rFonts w:ascii="Calibri" w:hAnsi="Calibri"/>
        </w:rPr>
        <w:lastRenderedPageBreak/>
        <w:t>7. Interactive Frontend UI/UX Architecture &amp; Institutional Terminal</w:t>
      </w:r>
    </w:p>
    <w:p w14:paraId="78116978" w14:textId="77777777" w:rsidR="001C0D81" w:rsidRDefault="00000000">
      <w:pPr>
        <w:pStyle w:val="Heading2"/>
        <w:spacing w:before="100" w:after="40"/>
      </w:pPr>
      <w:r>
        <w:rPr>
          <w:rFonts w:ascii="Calibri" w:hAnsi="Calibri"/>
        </w:rPr>
        <w:t>7.1 Seven-Screen Institutional Flow &amp; Tactical Visual Modals</w:t>
      </w:r>
    </w:p>
    <w:p w14:paraId="4F0821D8" w14:textId="77777777" w:rsidR="001C0D81" w:rsidRDefault="00000000">
      <w:pPr>
        <w:spacing w:after="60"/>
      </w:pPr>
      <w:r>
        <w:rPr>
          <w:color w:val="1E293B"/>
        </w:rPr>
        <w:t>While early wireframes proposed a static 4-zone layout, I expanded web/index.html into a 24,750-line institutional terminal comprising 12,315 lines of custom CSS and 3,695 lines of interactive HTML across 7 distinct screens:</w:t>
      </w:r>
    </w:p>
    <w:tbl>
      <w:tblPr>
        <w:tblW w:w="0" w:type="auto"/>
        <w:jc w:val="center"/>
        <w:tblBorders>
          <w:top w:val="single" w:sz="6" w:space="0" w:color="CBD5E1"/>
          <w:bottom w:val="single" w:sz="8" w:space="0" w:color="1F3A5F"/>
          <w:insideH w:val="single" w:sz="4" w:space="0" w:color="CBD5E1"/>
        </w:tblBorders>
        <w:tblLook w:val="04A0" w:firstRow="1" w:lastRow="0" w:firstColumn="1" w:lastColumn="0" w:noHBand="0" w:noVBand="1"/>
      </w:tblPr>
      <w:tblGrid>
        <w:gridCol w:w="1584"/>
        <w:gridCol w:w="2592"/>
        <w:gridCol w:w="5184"/>
      </w:tblGrid>
      <w:tr w:rsidR="001C0D81" w14:paraId="6AC1409C" w14:textId="77777777">
        <w:trPr>
          <w:jc w:val="center"/>
        </w:trPr>
        <w:tc>
          <w:tcPr>
            <w:tcW w:w="1584" w:type="dxa"/>
            <w:shd w:val="clear" w:color="auto" w:fill="1F3A5F"/>
            <w:tcMar>
              <w:top w:w="80" w:type="dxa"/>
              <w:left w:w="100" w:type="dxa"/>
              <w:bottom w:w="80" w:type="dxa"/>
              <w:right w:w="100" w:type="dxa"/>
            </w:tcMar>
            <w:vAlign w:val="center"/>
          </w:tcPr>
          <w:p w14:paraId="0607420D" w14:textId="77777777" w:rsidR="001C0D81" w:rsidRDefault="00000000">
            <w:r>
              <w:rPr>
                <w:b/>
                <w:color w:val="FFFFFF"/>
                <w:sz w:val="18"/>
              </w:rPr>
              <w:t>Screen ID</w:t>
            </w:r>
          </w:p>
        </w:tc>
        <w:tc>
          <w:tcPr>
            <w:tcW w:w="2592" w:type="dxa"/>
            <w:shd w:val="clear" w:color="auto" w:fill="1F3A5F"/>
            <w:tcMar>
              <w:top w:w="80" w:type="dxa"/>
              <w:left w:w="100" w:type="dxa"/>
              <w:bottom w:w="80" w:type="dxa"/>
              <w:right w:w="100" w:type="dxa"/>
            </w:tcMar>
            <w:vAlign w:val="center"/>
          </w:tcPr>
          <w:p w14:paraId="5F7D9362" w14:textId="77777777" w:rsidR="001C0D81" w:rsidRDefault="00000000">
            <w:r>
              <w:rPr>
                <w:b/>
                <w:color w:val="FFFFFF"/>
                <w:sz w:val="18"/>
              </w:rPr>
              <w:t>Screen Name</w:t>
            </w:r>
          </w:p>
        </w:tc>
        <w:tc>
          <w:tcPr>
            <w:tcW w:w="5184" w:type="dxa"/>
            <w:shd w:val="clear" w:color="auto" w:fill="1F3A5F"/>
            <w:tcMar>
              <w:top w:w="80" w:type="dxa"/>
              <w:left w:w="100" w:type="dxa"/>
              <w:bottom w:w="80" w:type="dxa"/>
              <w:right w:w="100" w:type="dxa"/>
            </w:tcMar>
            <w:vAlign w:val="center"/>
          </w:tcPr>
          <w:p w14:paraId="6F8C0C50" w14:textId="77777777" w:rsidR="001C0D81" w:rsidRDefault="00000000">
            <w:r>
              <w:rPr>
                <w:b/>
                <w:color w:val="FFFFFF"/>
                <w:sz w:val="18"/>
              </w:rPr>
              <w:t>Visual Components &amp; Interface Mechanisms Designed</w:t>
            </w:r>
          </w:p>
        </w:tc>
      </w:tr>
      <w:tr w:rsidR="001C0D81" w14:paraId="3F7C6338" w14:textId="77777777">
        <w:trPr>
          <w:cantSplit/>
          <w:jc w:val="center"/>
        </w:trPr>
        <w:tc>
          <w:tcPr>
            <w:tcW w:w="1584" w:type="dxa"/>
            <w:tcMar>
              <w:top w:w="55" w:type="dxa"/>
              <w:left w:w="100" w:type="dxa"/>
              <w:bottom w:w="55" w:type="dxa"/>
              <w:right w:w="100" w:type="dxa"/>
            </w:tcMar>
            <w:vAlign w:val="center"/>
          </w:tcPr>
          <w:p w14:paraId="12D8A213" w14:textId="77777777" w:rsidR="001C0D81" w:rsidRDefault="00000000">
            <w:r>
              <w:rPr>
                <w:color w:val="1E293B"/>
                <w:sz w:val="18"/>
              </w:rPr>
              <w:t>#screen-1</w:t>
            </w:r>
          </w:p>
        </w:tc>
        <w:tc>
          <w:tcPr>
            <w:tcW w:w="2592" w:type="dxa"/>
            <w:tcMar>
              <w:top w:w="55" w:type="dxa"/>
              <w:left w:w="100" w:type="dxa"/>
              <w:bottom w:w="55" w:type="dxa"/>
              <w:right w:w="100" w:type="dxa"/>
            </w:tcMar>
            <w:vAlign w:val="center"/>
          </w:tcPr>
          <w:p w14:paraId="1BCE80FB" w14:textId="77777777" w:rsidR="001C0D81" w:rsidRDefault="00000000">
            <w:r>
              <w:rPr>
                <w:color w:val="1E293B"/>
                <w:sz w:val="18"/>
              </w:rPr>
              <w:t>Title &amp; Property Selection</w:t>
            </w:r>
          </w:p>
        </w:tc>
        <w:tc>
          <w:tcPr>
            <w:tcW w:w="5184" w:type="dxa"/>
            <w:tcMar>
              <w:top w:w="55" w:type="dxa"/>
              <w:left w:w="100" w:type="dxa"/>
              <w:bottom w:w="55" w:type="dxa"/>
              <w:right w:w="100" w:type="dxa"/>
            </w:tcMar>
            <w:vAlign w:val="center"/>
          </w:tcPr>
          <w:p w14:paraId="5C36DAFF" w14:textId="77777777" w:rsidR="001C0D81" w:rsidRDefault="00000000">
            <w:r>
              <w:rPr>
                <w:color w:val="1E293B"/>
                <w:sz w:val="18"/>
              </w:rPr>
              <w:t>Target property selection (Small House 3x, Normal 20x, Villa 100x), capital configuration.</w:t>
            </w:r>
          </w:p>
        </w:tc>
      </w:tr>
      <w:tr w:rsidR="001C0D81" w14:paraId="40554E8D" w14:textId="77777777">
        <w:trPr>
          <w:cantSplit/>
          <w:jc w:val="center"/>
        </w:trPr>
        <w:tc>
          <w:tcPr>
            <w:tcW w:w="1584" w:type="dxa"/>
            <w:shd w:val="clear" w:color="auto" w:fill="F8FAFC"/>
            <w:tcMar>
              <w:top w:w="55" w:type="dxa"/>
              <w:left w:w="100" w:type="dxa"/>
              <w:bottom w:w="55" w:type="dxa"/>
              <w:right w:w="100" w:type="dxa"/>
            </w:tcMar>
            <w:vAlign w:val="center"/>
          </w:tcPr>
          <w:p w14:paraId="21F73B7B" w14:textId="77777777" w:rsidR="001C0D81" w:rsidRDefault="00000000">
            <w:r>
              <w:rPr>
                <w:color w:val="1E293B"/>
                <w:sz w:val="18"/>
              </w:rPr>
              <w:t>#screen-2</w:t>
            </w:r>
          </w:p>
        </w:tc>
        <w:tc>
          <w:tcPr>
            <w:tcW w:w="2592" w:type="dxa"/>
            <w:shd w:val="clear" w:color="auto" w:fill="F8FAFC"/>
            <w:tcMar>
              <w:top w:w="55" w:type="dxa"/>
              <w:left w:w="100" w:type="dxa"/>
              <w:bottom w:w="55" w:type="dxa"/>
              <w:right w:w="100" w:type="dxa"/>
            </w:tcMar>
            <w:vAlign w:val="center"/>
          </w:tcPr>
          <w:p w14:paraId="24B192E2" w14:textId="77777777" w:rsidR="001C0D81" w:rsidRDefault="00000000">
            <w:r>
              <w:rPr>
                <w:color w:val="1E293B"/>
                <w:sz w:val="18"/>
              </w:rPr>
              <w:t>Apocalyptic Prelude</w:t>
            </w:r>
          </w:p>
        </w:tc>
        <w:tc>
          <w:tcPr>
            <w:tcW w:w="5184" w:type="dxa"/>
            <w:shd w:val="clear" w:color="auto" w:fill="F8FAFC"/>
            <w:tcMar>
              <w:top w:w="55" w:type="dxa"/>
              <w:left w:w="100" w:type="dxa"/>
              <w:bottom w:w="55" w:type="dxa"/>
              <w:right w:w="100" w:type="dxa"/>
            </w:tcMar>
            <w:vAlign w:val="center"/>
          </w:tcPr>
          <w:p w14:paraId="4B5CC097" w14:textId="77777777" w:rsidR="001C0D81" w:rsidRDefault="00000000">
            <w:r>
              <w:rPr>
                <w:color w:val="1E293B"/>
                <w:sz w:val="18"/>
              </w:rPr>
              <w:t>Demon Financial Crisis backstory, atmospheric spotlight reveal cursor effect, audio briefing.</w:t>
            </w:r>
          </w:p>
        </w:tc>
      </w:tr>
      <w:tr w:rsidR="001C0D81" w14:paraId="2C45C8CE" w14:textId="77777777">
        <w:trPr>
          <w:cantSplit/>
          <w:jc w:val="center"/>
        </w:trPr>
        <w:tc>
          <w:tcPr>
            <w:tcW w:w="1584" w:type="dxa"/>
            <w:tcMar>
              <w:top w:w="55" w:type="dxa"/>
              <w:left w:w="100" w:type="dxa"/>
              <w:bottom w:w="55" w:type="dxa"/>
              <w:right w:w="100" w:type="dxa"/>
            </w:tcMar>
            <w:vAlign w:val="center"/>
          </w:tcPr>
          <w:p w14:paraId="23B34E11" w14:textId="77777777" w:rsidR="001C0D81" w:rsidRDefault="00000000">
            <w:r>
              <w:rPr>
                <w:color w:val="1E293B"/>
                <w:sz w:val="18"/>
              </w:rPr>
              <w:t>#screen-3</w:t>
            </w:r>
          </w:p>
        </w:tc>
        <w:tc>
          <w:tcPr>
            <w:tcW w:w="2592" w:type="dxa"/>
            <w:tcMar>
              <w:top w:w="55" w:type="dxa"/>
              <w:left w:w="100" w:type="dxa"/>
              <w:bottom w:w="55" w:type="dxa"/>
              <w:right w:w="100" w:type="dxa"/>
            </w:tcMar>
            <w:vAlign w:val="center"/>
          </w:tcPr>
          <w:p w14:paraId="30C6A9A9" w14:textId="77777777" w:rsidR="001C0D81" w:rsidRDefault="00000000">
            <w:r>
              <w:rPr>
                <w:color w:val="1E293B"/>
                <w:sz w:val="18"/>
              </w:rPr>
              <w:t>Institutional Trading HUD</w:t>
            </w:r>
          </w:p>
        </w:tc>
        <w:tc>
          <w:tcPr>
            <w:tcW w:w="5184" w:type="dxa"/>
            <w:tcMar>
              <w:top w:w="55" w:type="dxa"/>
              <w:left w:w="100" w:type="dxa"/>
              <w:bottom w:w="55" w:type="dxa"/>
              <w:right w:w="100" w:type="dxa"/>
            </w:tcMar>
            <w:vAlign w:val="center"/>
          </w:tcPr>
          <w:p w14:paraId="506776CF" w14:textId="77777777" w:rsidR="001C0D81" w:rsidRDefault="00000000">
            <w:r>
              <w:rPr>
                <w:color w:val="1E293B"/>
                <w:sz w:val="18"/>
              </w:rPr>
              <w:t>Real-time Chart.js dual y-axes stream, order book, margin health gauge, dynamic order modal.</w:t>
            </w:r>
          </w:p>
        </w:tc>
      </w:tr>
      <w:tr w:rsidR="001C0D81" w14:paraId="7B36BEDE" w14:textId="77777777">
        <w:trPr>
          <w:cantSplit/>
          <w:jc w:val="center"/>
        </w:trPr>
        <w:tc>
          <w:tcPr>
            <w:tcW w:w="1584" w:type="dxa"/>
            <w:shd w:val="clear" w:color="auto" w:fill="F8FAFC"/>
            <w:tcMar>
              <w:top w:w="55" w:type="dxa"/>
              <w:left w:w="100" w:type="dxa"/>
              <w:bottom w:w="55" w:type="dxa"/>
              <w:right w:w="100" w:type="dxa"/>
            </w:tcMar>
            <w:vAlign w:val="center"/>
          </w:tcPr>
          <w:p w14:paraId="0C354601" w14:textId="77777777" w:rsidR="001C0D81" w:rsidRDefault="00000000">
            <w:r>
              <w:rPr>
                <w:color w:val="1E293B"/>
                <w:sz w:val="18"/>
              </w:rPr>
              <w:t>#screen-4</w:t>
            </w:r>
          </w:p>
        </w:tc>
        <w:tc>
          <w:tcPr>
            <w:tcW w:w="2592" w:type="dxa"/>
            <w:shd w:val="clear" w:color="auto" w:fill="F8FAFC"/>
            <w:tcMar>
              <w:top w:w="55" w:type="dxa"/>
              <w:left w:w="100" w:type="dxa"/>
              <w:bottom w:w="55" w:type="dxa"/>
              <w:right w:w="100" w:type="dxa"/>
            </w:tcMar>
            <w:vAlign w:val="center"/>
          </w:tcPr>
          <w:p w14:paraId="72CB4C8F" w14:textId="77777777" w:rsidR="001C0D81" w:rsidRDefault="00000000">
            <w:r>
              <w:rPr>
                <w:color w:val="1E293B"/>
                <w:sz w:val="18"/>
              </w:rPr>
              <w:t>Bank Vault Sanctuary</w:t>
            </w:r>
          </w:p>
        </w:tc>
        <w:tc>
          <w:tcPr>
            <w:tcW w:w="5184" w:type="dxa"/>
            <w:shd w:val="clear" w:color="auto" w:fill="F8FAFC"/>
            <w:tcMar>
              <w:top w:w="55" w:type="dxa"/>
              <w:left w:w="100" w:type="dxa"/>
              <w:bottom w:w="55" w:type="dxa"/>
              <w:right w:w="100" w:type="dxa"/>
            </w:tcMar>
            <w:vAlign w:val="center"/>
          </w:tcPr>
          <w:p w14:paraId="7C44ECA0" w14:textId="77777777" w:rsidR="001C0D81" w:rsidRDefault="00000000">
            <w:r>
              <w:rPr>
                <w:color w:val="1E293B"/>
                <w:sz w:val="18"/>
              </w:rPr>
              <w:t>Frozen claw aesthetic, 4.75 % interest rate display, emergency risk-free cash deposit interface.</w:t>
            </w:r>
          </w:p>
        </w:tc>
      </w:tr>
      <w:tr w:rsidR="001C0D81" w14:paraId="7510774D" w14:textId="77777777">
        <w:trPr>
          <w:cantSplit/>
          <w:jc w:val="center"/>
        </w:trPr>
        <w:tc>
          <w:tcPr>
            <w:tcW w:w="1584" w:type="dxa"/>
            <w:tcMar>
              <w:top w:w="55" w:type="dxa"/>
              <w:left w:w="100" w:type="dxa"/>
              <w:bottom w:w="55" w:type="dxa"/>
              <w:right w:w="100" w:type="dxa"/>
            </w:tcMar>
            <w:vAlign w:val="center"/>
          </w:tcPr>
          <w:p w14:paraId="7E453784" w14:textId="77777777" w:rsidR="001C0D81" w:rsidRDefault="00000000">
            <w:r>
              <w:rPr>
                <w:color w:val="1E293B"/>
                <w:sz w:val="18"/>
              </w:rPr>
              <w:t>#screen-5</w:t>
            </w:r>
          </w:p>
        </w:tc>
        <w:tc>
          <w:tcPr>
            <w:tcW w:w="2592" w:type="dxa"/>
            <w:tcMar>
              <w:top w:w="55" w:type="dxa"/>
              <w:left w:w="100" w:type="dxa"/>
              <w:bottom w:w="55" w:type="dxa"/>
              <w:right w:w="100" w:type="dxa"/>
            </w:tcMar>
            <w:vAlign w:val="center"/>
          </w:tcPr>
          <w:p w14:paraId="406FC04F" w14:textId="77777777" w:rsidR="001C0D81" w:rsidRDefault="00000000">
            <w:r>
              <w:rPr>
                <w:color w:val="1E293B"/>
                <w:sz w:val="18"/>
              </w:rPr>
              <w:t>Margin Breach Modal</w:t>
            </w:r>
          </w:p>
        </w:tc>
        <w:tc>
          <w:tcPr>
            <w:tcW w:w="5184" w:type="dxa"/>
            <w:tcMar>
              <w:top w:w="55" w:type="dxa"/>
              <w:left w:w="100" w:type="dxa"/>
              <w:bottom w:w="55" w:type="dxa"/>
              <w:right w:w="100" w:type="dxa"/>
            </w:tcMar>
            <w:vAlign w:val="center"/>
          </w:tcPr>
          <w:p w14:paraId="1A316C32" w14:textId="77777777" w:rsidR="001C0D81" w:rsidRDefault="00000000">
            <w:r>
              <w:rPr>
                <w:color w:val="1E293B"/>
                <w:sz w:val="18"/>
              </w:rPr>
              <w:t>Flashing crimson alert, liquidation penalty breakdown, forced fire-sale countdown.</w:t>
            </w:r>
          </w:p>
        </w:tc>
      </w:tr>
      <w:tr w:rsidR="001C0D81" w14:paraId="7AADBE3A" w14:textId="77777777">
        <w:trPr>
          <w:cantSplit/>
          <w:jc w:val="center"/>
        </w:trPr>
        <w:tc>
          <w:tcPr>
            <w:tcW w:w="1584" w:type="dxa"/>
            <w:shd w:val="clear" w:color="auto" w:fill="F8FAFC"/>
            <w:tcMar>
              <w:top w:w="55" w:type="dxa"/>
              <w:left w:w="100" w:type="dxa"/>
              <w:bottom w:w="55" w:type="dxa"/>
              <w:right w:w="100" w:type="dxa"/>
            </w:tcMar>
            <w:vAlign w:val="center"/>
          </w:tcPr>
          <w:p w14:paraId="13BDCD92" w14:textId="77777777" w:rsidR="001C0D81" w:rsidRDefault="00000000">
            <w:r>
              <w:rPr>
                <w:color w:val="1E293B"/>
                <w:sz w:val="18"/>
              </w:rPr>
              <w:t>#screen-6</w:t>
            </w:r>
          </w:p>
        </w:tc>
        <w:tc>
          <w:tcPr>
            <w:tcW w:w="2592" w:type="dxa"/>
            <w:shd w:val="clear" w:color="auto" w:fill="F8FAFC"/>
            <w:tcMar>
              <w:top w:w="55" w:type="dxa"/>
              <w:left w:w="100" w:type="dxa"/>
              <w:bottom w:w="55" w:type="dxa"/>
              <w:right w:w="100" w:type="dxa"/>
            </w:tcMar>
            <w:vAlign w:val="center"/>
          </w:tcPr>
          <w:p w14:paraId="7384129B" w14:textId="77777777" w:rsidR="001C0D81" w:rsidRDefault="00000000">
            <w:r>
              <w:rPr>
                <w:color w:val="1E293B"/>
                <w:sz w:val="18"/>
              </w:rPr>
              <w:t>Phase Transition Dossier</w:t>
            </w:r>
          </w:p>
        </w:tc>
        <w:tc>
          <w:tcPr>
            <w:tcW w:w="5184" w:type="dxa"/>
            <w:shd w:val="clear" w:color="auto" w:fill="F8FAFC"/>
            <w:tcMar>
              <w:top w:w="55" w:type="dxa"/>
              <w:left w:w="100" w:type="dxa"/>
              <w:bottom w:w="55" w:type="dxa"/>
              <w:right w:w="100" w:type="dxa"/>
            </w:tcMar>
            <w:vAlign w:val="center"/>
          </w:tcPr>
          <w:p w14:paraId="2CCAC9D5" w14:textId="77777777" w:rsidR="001C0D81" w:rsidRDefault="00000000">
            <w:r>
              <w:rPr>
                <w:color w:val="1E293B"/>
                <w:sz w:val="18"/>
              </w:rPr>
              <w:t>Cross-phase settlement reconciliation, macroeconomic news recap, Bank Savings interest credit.</w:t>
            </w:r>
          </w:p>
        </w:tc>
      </w:tr>
      <w:tr w:rsidR="001C0D81" w14:paraId="0F9C0709" w14:textId="77777777">
        <w:trPr>
          <w:cantSplit/>
          <w:jc w:val="center"/>
        </w:trPr>
        <w:tc>
          <w:tcPr>
            <w:tcW w:w="1584" w:type="dxa"/>
            <w:tcMar>
              <w:top w:w="55" w:type="dxa"/>
              <w:left w:w="100" w:type="dxa"/>
              <w:bottom w:w="55" w:type="dxa"/>
              <w:right w:w="100" w:type="dxa"/>
            </w:tcMar>
            <w:vAlign w:val="center"/>
          </w:tcPr>
          <w:p w14:paraId="7667ACB4" w14:textId="77777777" w:rsidR="001C0D81" w:rsidRDefault="00000000">
            <w:r>
              <w:rPr>
                <w:color w:val="1E293B"/>
                <w:sz w:val="18"/>
              </w:rPr>
              <w:t>#screen-7</w:t>
            </w:r>
          </w:p>
        </w:tc>
        <w:tc>
          <w:tcPr>
            <w:tcW w:w="2592" w:type="dxa"/>
            <w:tcMar>
              <w:top w:w="55" w:type="dxa"/>
              <w:left w:w="100" w:type="dxa"/>
              <w:bottom w:w="55" w:type="dxa"/>
              <w:right w:w="100" w:type="dxa"/>
            </w:tcMar>
            <w:vAlign w:val="center"/>
          </w:tcPr>
          <w:p w14:paraId="02597C7E" w14:textId="77777777" w:rsidR="001C0D81" w:rsidRDefault="00000000">
            <w:r>
              <w:rPr>
                <w:color w:val="1E293B"/>
                <w:sz w:val="18"/>
              </w:rPr>
              <w:t>Terminal Outcome &amp; Diagnosis</w:t>
            </w:r>
          </w:p>
        </w:tc>
        <w:tc>
          <w:tcPr>
            <w:tcW w:w="5184" w:type="dxa"/>
            <w:tcMar>
              <w:top w:w="55" w:type="dxa"/>
              <w:left w:w="100" w:type="dxa"/>
              <w:bottom w:w="55" w:type="dxa"/>
              <w:right w:w="100" w:type="dxa"/>
            </w:tcMar>
            <w:vAlign w:val="center"/>
          </w:tcPr>
          <w:p w14:paraId="3E098E11" w14:textId="77777777" w:rsidR="001C0D81" w:rsidRDefault="00000000">
            <w:r>
              <w:rPr>
                <w:color w:val="1E293B"/>
                <w:sz w:val="18"/>
              </w:rPr>
              <w:t>Milestone comparison, final diagnostic report card, cinematic MP4 ending video dispatch.</w:t>
            </w:r>
          </w:p>
        </w:tc>
      </w:tr>
    </w:tbl>
    <w:p w14:paraId="6FC69B1D" w14:textId="77777777" w:rsidR="001C0D81" w:rsidRDefault="001C0D81">
      <w:pPr>
        <w:spacing w:after="60"/>
      </w:pPr>
    </w:p>
    <w:p w14:paraId="3139A63D" w14:textId="77777777" w:rsidR="001C0D81" w:rsidRDefault="00000000">
      <w:pPr>
        <w:pStyle w:val="Heading2"/>
        <w:spacing w:before="100" w:after="40"/>
      </w:pPr>
      <w:r>
        <w:rPr>
          <w:rFonts w:ascii="Calibri" w:hAnsi="Calibri"/>
        </w:rPr>
        <w:t>7.2 Dual-Engine Runtime &amp; Admin Testing Gate (Passcode: 6979)</w:t>
      </w:r>
    </w:p>
    <w:p w14:paraId="0BAB51FF" w14:textId="77777777" w:rsidR="001C0D81" w:rsidRDefault="00000000">
      <w:pPr>
        <w:spacing w:after="60"/>
      </w:pPr>
      <w:r>
        <w:rPr>
          <w:color w:val="1E293B"/>
        </w:rPr>
        <w:t>To enable standalone browser play without requiring a running Python server, I ported the Python MarginEngine into a browser-native ClientEngine inside web/index.html. Both engines execute identical arithmetic. To facilitate grading and demonstration, I implemented an administrative testing gate unlocked by passcode 6979. This admin panel exposes manual phase skipping, tick injection, and forced liquidation triggers without waiting 300 seconds per phase.</w:t>
      </w:r>
    </w:p>
    <w:p w14:paraId="46756353" w14:textId="77777777" w:rsidR="001C0D81" w:rsidRDefault="00000000">
      <w:pPr>
        <w:pStyle w:val="Heading1"/>
        <w:spacing w:before="160" w:after="40"/>
      </w:pPr>
      <w:r>
        <w:rPr>
          <w:rFonts w:ascii="Calibri" w:hAnsi="Calibri"/>
        </w:rPr>
        <w:t>8. Dynamic Audio Engine, Procedural Soundscape &amp; Visual Media</w:t>
      </w:r>
    </w:p>
    <w:p w14:paraId="20705021" w14:textId="77777777" w:rsidR="001C0D81" w:rsidRDefault="00000000">
      <w:pPr>
        <w:pStyle w:val="Heading2"/>
        <w:spacing w:before="100" w:after="40"/>
      </w:pPr>
      <w:r>
        <w:rPr>
          <w:rFonts w:ascii="Calibri" w:hAnsi="Calibri"/>
        </w:rPr>
        <w:t>8.1 Web Audio API State Machine and Biquad Filter Modulation</w:t>
      </w:r>
    </w:p>
    <w:p w14:paraId="0FBEC7D3" w14:textId="77777777" w:rsidR="001C0D81" w:rsidRDefault="00000000">
      <w:pPr>
        <w:spacing w:after="60"/>
      </w:pPr>
      <w:r>
        <w:rPr>
          <w:color w:val="1E293B"/>
        </w:rPr>
        <w:t>To transform financial risk into sensory feedback, I engineered the AudioManager module using the Web Audio API. It manages audio context unlocking, master gain staging, and a real-time BiquadFilterNode (low-pass filter). Under normal conditions, the filter operates at 20,000 Hz. During emergency news broadcasts, margin warnings, or market halts, the cutoff sweeps down to 600 Hz, muffling audio to induce visceral cognitive claustrophobia.</w:t>
      </w:r>
    </w:p>
    <w:tbl>
      <w:tblPr>
        <w:tblW w:w="0" w:type="auto"/>
        <w:jc w:val="center"/>
        <w:tblBorders>
          <w:top w:val="single" w:sz="6" w:space="0" w:color="CBD5E1"/>
          <w:bottom w:val="single" w:sz="8" w:space="0" w:color="1F3A5F"/>
          <w:insideH w:val="single" w:sz="4" w:space="0" w:color="CBD5E1"/>
        </w:tblBorders>
        <w:tblLook w:val="04A0" w:firstRow="1" w:lastRow="0" w:firstColumn="1" w:lastColumn="0" w:noHBand="0" w:noVBand="1"/>
      </w:tblPr>
      <w:tblGrid>
        <w:gridCol w:w="2592"/>
        <w:gridCol w:w="2592"/>
        <w:gridCol w:w="1584"/>
        <w:gridCol w:w="2592"/>
      </w:tblGrid>
      <w:tr w:rsidR="001C0D81" w14:paraId="55ED6040" w14:textId="77777777">
        <w:trPr>
          <w:jc w:val="center"/>
        </w:trPr>
        <w:tc>
          <w:tcPr>
            <w:tcW w:w="2592" w:type="dxa"/>
            <w:shd w:val="clear" w:color="auto" w:fill="1F3A5F"/>
            <w:tcMar>
              <w:top w:w="80" w:type="dxa"/>
              <w:left w:w="100" w:type="dxa"/>
              <w:bottom w:w="80" w:type="dxa"/>
              <w:right w:w="100" w:type="dxa"/>
            </w:tcMar>
            <w:vAlign w:val="center"/>
          </w:tcPr>
          <w:p w14:paraId="2504A838" w14:textId="77777777" w:rsidR="001C0D81" w:rsidRDefault="00000000">
            <w:r>
              <w:rPr>
                <w:b/>
                <w:color w:val="FFFFFF"/>
                <w:sz w:val="18"/>
              </w:rPr>
              <w:t>Track / Stem Key</w:t>
            </w:r>
          </w:p>
        </w:tc>
        <w:tc>
          <w:tcPr>
            <w:tcW w:w="2592" w:type="dxa"/>
            <w:shd w:val="clear" w:color="auto" w:fill="1F3A5F"/>
            <w:tcMar>
              <w:top w:w="80" w:type="dxa"/>
              <w:left w:w="100" w:type="dxa"/>
              <w:bottom w:w="80" w:type="dxa"/>
              <w:right w:w="100" w:type="dxa"/>
            </w:tcMar>
            <w:vAlign w:val="center"/>
          </w:tcPr>
          <w:p w14:paraId="3EB63985" w14:textId="77777777" w:rsidR="001C0D81" w:rsidRDefault="00000000">
            <w:r>
              <w:rPr>
                <w:b/>
                <w:color w:val="FFFFFF"/>
                <w:sz w:val="18"/>
              </w:rPr>
              <w:t>Audio Asset Path</w:t>
            </w:r>
          </w:p>
        </w:tc>
        <w:tc>
          <w:tcPr>
            <w:tcW w:w="1584" w:type="dxa"/>
            <w:shd w:val="clear" w:color="auto" w:fill="1F3A5F"/>
            <w:tcMar>
              <w:top w:w="80" w:type="dxa"/>
              <w:left w:w="100" w:type="dxa"/>
              <w:bottom w:w="80" w:type="dxa"/>
              <w:right w:w="100" w:type="dxa"/>
            </w:tcMar>
            <w:vAlign w:val="center"/>
          </w:tcPr>
          <w:p w14:paraId="6FC98099" w14:textId="77777777" w:rsidR="001C0D81" w:rsidRDefault="00000000">
            <w:r>
              <w:rPr>
                <w:b/>
                <w:color w:val="FFFFFF"/>
                <w:sz w:val="18"/>
              </w:rPr>
              <w:t>BPM &amp; Key</w:t>
            </w:r>
          </w:p>
        </w:tc>
        <w:tc>
          <w:tcPr>
            <w:tcW w:w="2592" w:type="dxa"/>
            <w:shd w:val="clear" w:color="auto" w:fill="1F3A5F"/>
            <w:tcMar>
              <w:top w:w="80" w:type="dxa"/>
              <w:left w:w="100" w:type="dxa"/>
              <w:bottom w:w="80" w:type="dxa"/>
              <w:right w:w="100" w:type="dxa"/>
            </w:tcMar>
            <w:vAlign w:val="center"/>
          </w:tcPr>
          <w:p w14:paraId="20577342" w14:textId="77777777" w:rsidR="001C0D81" w:rsidRDefault="00000000">
            <w:r>
              <w:rPr>
                <w:b/>
                <w:color w:val="FFFFFF"/>
                <w:sz w:val="18"/>
              </w:rPr>
              <w:t xml:space="preserve">Psychological Function in </w:t>
            </w:r>
            <w:r>
              <w:rPr>
                <w:b/>
                <w:color w:val="FFFFFF"/>
                <w:sz w:val="18"/>
              </w:rPr>
              <w:lastRenderedPageBreak/>
              <w:t>Simulation</w:t>
            </w:r>
          </w:p>
        </w:tc>
      </w:tr>
      <w:tr w:rsidR="001C0D81" w14:paraId="2BE7DC27" w14:textId="77777777">
        <w:trPr>
          <w:cantSplit/>
          <w:jc w:val="center"/>
        </w:trPr>
        <w:tc>
          <w:tcPr>
            <w:tcW w:w="2592" w:type="dxa"/>
            <w:tcMar>
              <w:top w:w="55" w:type="dxa"/>
              <w:left w:w="100" w:type="dxa"/>
              <w:bottom w:w="55" w:type="dxa"/>
              <w:right w:w="100" w:type="dxa"/>
            </w:tcMar>
            <w:vAlign w:val="center"/>
          </w:tcPr>
          <w:p w14:paraId="0E9256B6" w14:textId="77777777" w:rsidR="001C0D81" w:rsidRDefault="00000000">
            <w:r>
              <w:rPr>
                <w:color w:val="1E293B"/>
                <w:sz w:val="18"/>
              </w:rPr>
              <w:lastRenderedPageBreak/>
              <w:t>Menu Theme</w:t>
            </w:r>
          </w:p>
        </w:tc>
        <w:tc>
          <w:tcPr>
            <w:tcW w:w="2592" w:type="dxa"/>
            <w:tcMar>
              <w:top w:w="55" w:type="dxa"/>
              <w:left w:w="100" w:type="dxa"/>
              <w:bottom w:w="55" w:type="dxa"/>
              <w:right w:w="100" w:type="dxa"/>
            </w:tcMar>
            <w:vAlign w:val="center"/>
          </w:tcPr>
          <w:p w14:paraId="1F154755" w14:textId="77777777" w:rsidR="001C0D81" w:rsidRDefault="00000000">
            <w:r>
              <w:rPr>
                <w:color w:val="1E293B"/>
                <w:sz w:val="18"/>
              </w:rPr>
              <w:t>web/music/bgm_menu.mp3</w:t>
            </w:r>
          </w:p>
        </w:tc>
        <w:tc>
          <w:tcPr>
            <w:tcW w:w="1584" w:type="dxa"/>
            <w:tcMar>
              <w:top w:w="55" w:type="dxa"/>
              <w:left w:w="100" w:type="dxa"/>
              <w:bottom w:w="55" w:type="dxa"/>
              <w:right w:w="100" w:type="dxa"/>
            </w:tcMar>
            <w:vAlign w:val="center"/>
          </w:tcPr>
          <w:p w14:paraId="0E5E38BC" w14:textId="77777777" w:rsidR="001C0D81" w:rsidRDefault="00000000">
            <w:r>
              <w:rPr>
                <w:color w:val="1E293B"/>
                <w:sz w:val="18"/>
              </w:rPr>
              <w:t>120 BPM (Am)</w:t>
            </w:r>
          </w:p>
        </w:tc>
        <w:tc>
          <w:tcPr>
            <w:tcW w:w="2592" w:type="dxa"/>
            <w:tcMar>
              <w:top w:w="55" w:type="dxa"/>
              <w:left w:w="100" w:type="dxa"/>
              <w:bottom w:w="55" w:type="dxa"/>
              <w:right w:w="100" w:type="dxa"/>
            </w:tcMar>
            <w:vAlign w:val="center"/>
          </w:tcPr>
          <w:p w14:paraId="4FB34842" w14:textId="77777777" w:rsidR="001C0D81" w:rsidRDefault="00000000">
            <w:r>
              <w:rPr>
                <w:color w:val="1E293B"/>
                <w:sz w:val="18"/>
              </w:rPr>
              <w:t>Midnight Audit; cool, calculating technological preparation.</w:t>
            </w:r>
          </w:p>
        </w:tc>
      </w:tr>
      <w:tr w:rsidR="001C0D81" w14:paraId="195A5C83" w14:textId="77777777">
        <w:trPr>
          <w:cantSplit/>
          <w:jc w:val="center"/>
        </w:trPr>
        <w:tc>
          <w:tcPr>
            <w:tcW w:w="2592" w:type="dxa"/>
            <w:shd w:val="clear" w:color="auto" w:fill="F8FAFC"/>
            <w:tcMar>
              <w:top w:w="55" w:type="dxa"/>
              <w:left w:w="100" w:type="dxa"/>
              <w:bottom w:w="55" w:type="dxa"/>
              <w:right w:w="100" w:type="dxa"/>
            </w:tcMar>
            <w:vAlign w:val="center"/>
          </w:tcPr>
          <w:p w14:paraId="78F58547" w14:textId="77777777" w:rsidR="001C0D81" w:rsidRDefault="00000000">
            <w:r>
              <w:rPr>
                <w:color w:val="1E293B"/>
                <w:sz w:val="18"/>
              </w:rPr>
              <w:t>Phase 1 (Normal / Fast)</w:t>
            </w:r>
          </w:p>
        </w:tc>
        <w:tc>
          <w:tcPr>
            <w:tcW w:w="2592" w:type="dxa"/>
            <w:shd w:val="clear" w:color="auto" w:fill="F8FAFC"/>
            <w:tcMar>
              <w:top w:w="55" w:type="dxa"/>
              <w:left w:w="100" w:type="dxa"/>
              <w:bottom w:w="55" w:type="dxa"/>
              <w:right w:w="100" w:type="dxa"/>
            </w:tcMar>
            <w:vAlign w:val="center"/>
          </w:tcPr>
          <w:p w14:paraId="7E06EF13" w14:textId="77777777" w:rsidR="001C0D81" w:rsidRDefault="00000000">
            <w:r>
              <w:rPr>
                <w:color w:val="1E293B"/>
                <w:sz w:val="18"/>
              </w:rPr>
              <w:t>web/music/bgm_phase1_a / b.mp3</w:t>
            </w:r>
          </w:p>
        </w:tc>
        <w:tc>
          <w:tcPr>
            <w:tcW w:w="1584" w:type="dxa"/>
            <w:shd w:val="clear" w:color="auto" w:fill="F8FAFC"/>
            <w:tcMar>
              <w:top w:w="55" w:type="dxa"/>
              <w:left w:w="100" w:type="dxa"/>
              <w:bottom w:w="55" w:type="dxa"/>
              <w:right w:w="100" w:type="dxa"/>
            </w:tcMar>
            <w:vAlign w:val="center"/>
          </w:tcPr>
          <w:p w14:paraId="6B0E9686" w14:textId="77777777" w:rsidR="001C0D81" w:rsidRDefault="00000000">
            <w:r>
              <w:rPr>
                <w:color w:val="1E293B"/>
                <w:sz w:val="18"/>
              </w:rPr>
              <w:t>124-128 BPM</w:t>
            </w:r>
          </w:p>
        </w:tc>
        <w:tc>
          <w:tcPr>
            <w:tcW w:w="2592" w:type="dxa"/>
            <w:shd w:val="clear" w:color="auto" w:fill="F8FAFC"/>
            <w:tcMar>
              <w:top w:w="55" w:type="dxa"/>
              <w:left w:w="100" w:type="dxa"/>
              <w:bottom w:w="55" w:type="dxa"/>
              <w:right w:w="100" w:type="dxa"/>
            </w:tcMar>
            <w:vAlign w:val="center"/>
          </w:tcPr>
          <w:p w14:paraId="29B17ECE" w14:textId="77777777" w:rsidR="001C0D81" w:rsidRDefault="00000000">
            <w:r>
              <w:rPr>
                <w:color w:val="1E293B"/>
                <w:sz w:val="18"/>
              </w:rPr>
              <w:t>Ready Player One / Midnight Arbitrage; steady market momentum.</w:t>
            </w:r>
          </w:p>
        </w:tc>
      </w:tr>
      <w:tr w:rsidR="001C0D81" w14:paraId="5B9919D4" w14:textId="77777777">
        <w:trPr>
          <w:cantSplit/>
          <w:jc w:val="center"/>
        </w:trPr>
        <w:tc>
          <w:tcPr>
            <w:tcW w:w="2592" w:type="dxa"/>
            <w:tcMar>
              <w:top w:w="55" w:type="dxa"/>
              <w:left w:w="100" w:type="dxa"/>
              <w:bottom w:w="55" w:type="dxa"/>
              <w:right w:w="100" w:type="dxa"/>
            </w:tcMar>
            <w:vAlign w:val="center"/>
          </w:tcPr>
          <w:p w14:paraId="3A9BBF7E" w14:textId="77777777" w:rsidR="001C0D81" w:rsidRDefault="00000000">
            <w:r>
              <w:rPr>
                <w:color w:val="1E293B"/>
                <w:sz w:val="18"/>
              </w:rPr>
              <w:t>Phase 2-4 (Escalation)</w:t>
            </w:r>
          </w:p>
        </w:tc>
        <w:tc>
          <w:tcPr>
            <w:tcW w:w="2592" w:type="dxa"/>
            <w:tcMar>
              <w:top w:w="55" w:type="dxa"/>
              <w:left w:w="100" w:type="dxa"/>
              <w:bottom w:w="55" w:type="dxa"/>
              <w:right w:w="100" w:type="dxa"/>
            </w:tcMar>
            <w:vAlign w:val="center"/>
          </w:tcPr>
          <w:p w14:paraId="040E1D91" w14:textId="77777777" w:rsidR="001C0D81" w:rsidRDefault="00000000">
            <w:r>
              <w:rPr>
                <w:color w:val="1E293B"/>
                <w:sz w:val="18"/>
              </w:rPr>
              <w:t>web/music/bgm_phase2-4_a / b.mp3</w:t>
            </w:r>
          </w:p>
        </w:tc>
        <w:tc>
          <w:tcPr>
            <w:tcW w:w="1584" w:type="dxa"/>
            <w:tcMar>
              <w:top w:w="55" w:type="dxa"/>
              <w:left w:w="100" w:type="dxa"/>
              <w:bottom w:w="55" w:type="dxa"/>
              <w:right w:w="100" w:type="dxa"/>
            </w:tcMar>
            <w:vAlign w:val="center"/>
          </w:tcPr>
          <w:p w14:paraId="2C910085" w14:textId="77777777" w:rsidR="001C0D81" w:rsidRDefault="00000000">
            <w:r>
              <w:rPr>
                <w:color w:val="1E293B"/>
                <w:sz w:val="18"/>
              </w:rPr>
              <w:t>130-138 BPM</w:t>
            </w:r>
          </w:p>
        </w:tc>
        <w:tc>
          <w:tcPr>
            <w:tcW w:w="2592" w:type="dxa"/>
            <w:tcMar>
              <w:top w:w="55" w:type="dxa"/>
              <w:left w:w="100" w:type="dxa"/>
              <w:bottom w:w="55" w:type="dxa"/>
              <w:right w:w="100" w:type="dxa"/>
            </w:tcMar>
            <w:vAlign w:val="center"/>
          </w:tcPr>
          <w:p w14:paraId="51CDB4AC" w14:textId="77777777" w:rsidR="001C0D81" w:rsidRDefault="00000000">
            <w:r>
              <w:rPr>
                <w:color w:val="1E293B"/>
                <w:sz w:val="18"/>
              </w:rPr>
              <w:t>Accelerating tempo; rising cognitive strain and debt exposure.</w:t>
            </w:r>
          </w:p>
        </w:tc>
      </w:tr>
      <w:tr w:rsidR="001C0D81" w14:paraId="3740EBFE" w14:textId="77777777">
        <w:trPr>
          <w:cantSplit/>
          <w:jc w:val="center"/>
        </w:trPr>
        <w:tc>
          <w:tcPr>
            <w:tcW w:w="2592" w:type="dxa"/>
            <w:shd w:val="clear" w:color="auto" w:fill="F8FAFC"/>
            <w:tcMar>
              <w:top w:w="55" w:type="dxa"/>
              <w:left w:w="100" w:type="dxa"/>
              <w:bottom w:w="55" w:type="dxa"/>
              <w:right w:w="100" w:type="dxa"/>
            </w:tcMar>
            <w:vAlign w:val="center"/>
          </w:tcPr>
          <w:p w14:paraId="1B80B0B6" w14:textId="77777777" w:rsidR="001C0D81" w:rsidRDefault="00000000">
            <w:r>
              <w:rPr>
                <w:color w:val="1E293B"/>
                <w:sz w:val="18"/>
              </w:rPr>
              <w:t>Phase 5-6 (Crisis Crash)</w:t>
            </w:r>
          </w:p>
        </w:tc>
        <w:tc>
          <w:tcPr>
            <w:tcW w:w="2592" w:type="dxa"/>
            <w:shd w:val="clear" w:color="auto" w:fill="F8FAFC"/>
            <w:tcMar>
              <w:top w:w="55" w:type="dxa"/>
              <w:left w:w="100" w:type="dxa"/>
              <w:bottom w:w="55" w:type="dxa"/>
              <w:right w:w="100" w:type="dxa"/>
            </w:tcMar>
            <w:vAlign w:val="center"/>
          </w:tcPr>
          <w:p w14:paraId="3307EFAA" w14:textId="77777777" w:rsidR="001C0D81" w:rsidRDefault="00000000">
            <w:r>
              <w:rPr>
                <w:color w:val="1E293B"/>
                <w:sz w:val="18"/>
              </w:rPr>
              <w:t>web/music/bgm_phase5-6_a / b.mp3</w:t>
            </w:r>
          </w:p>
        </w:tc>
        <w:tc>
          <w:tcPr>
            <w:tcW w:w="1584" w:type="dxa"/>
            <w:shd w:val="clear" w:color="auto" w:fill="F8FAFC"/>
            <w:tcMar>
              <w:top w:w="55" w:type="dxa"/>
              <w:left w:w="100" w:type="dxa"/>
              <w:bottom w:w="55" w:type="dxa"/>
              <w:right w:w="100" w:type="dxa"/>
            </w:tcMar>
            <w:vAlign w:val="center"/>
          </w:tcPr>
          <w:p w14:paraId="5282136A" w14:textId="77777777" w:rsidR="001C0D81" w:rsidRDefault="00000000">
            <w:r>
              <w:rPr>
                <w:color w:val="1E293B"/>
                <w:sz w:val="18"/>
              </w:rPr>
              <w:t>144-150 BPM</w:t>
            </w:r>
          </w:p>
        </w:tc>
        <w:tc>
          <w:tcPr>
            <w:tcW w:w="2592" w:type="dxa"/>
            <w:shd w:val="clear" w:color="auto" w:fill="F8FAFC"/>
            <w:tcMar>
              <w:top w:w="55" w:type="dxa"/>
              <w:left w:w="100" w:type="dxa"/>
              <w:bottom w:w="55" w:type="dxa"/>
              <w:right w:w="100" w:type="dxa"/>
            </w:tcMar>
            <w:vAlign w:val="center"/>
          </w:tcPr>
          <w:p w14:paraId="632FAE5C" w14:textId="77777777" w:rsidR="001C0D81" w:rsidRDefault="00000000">
            <w:r>
              <w:rPr>
                <w:color w:val="1E293B"/>
                <w:sz w:val="18"/>
              </w:rPr>
              <w:t>Terminal Liquidation; discordant bass, intense crash atmosphere.</w:t>
            </w:r>
          </w:p>
        </w:tc>
      </w:tr>
      <w:tr w:rsidR="001C0D81" w14:paraId="0659A2A6" w14:textId="77777777">
        <w:trPr>
          <w:cantSplit/>
          <w:jc w:val="center"/>
        </w:trPr>
        <w:tc>
          <w:tcPr>
            <w:tcW w:w="2592" w:type="dxa"/>
            <w:tcMar>
              <w:top w:w="55" w:type="dxa"/>
              <w:left w:w="100" w:type="dxa"/>
              <w:bottom w:w="55" w:type="dxa"/>
              <w:right w:w="100" w:type="dxa"/>
            </w:tcMar>
            <w:vAlign w:val="center"/>
          </w:tcPr>
          <w:p w14:paraId="50AA50AE" w14:textId="77777777" w:rsidR="001C0D81" w:rsidRDefault="00000000">
            <w:r>
              <w:rPr>
                <w:color w:val="1E293B"/>
                <w:sz w:val="18"/>
              </w:rPr>
              <w:t>Demon Buy / Sell Overlays</w:t>
            </w:r>
          </w:p>
        </w:tc>
        <w:tc>
          <w:tcPr>
            <w:tcW w:w="2592" w:type="dxa"/>
            <w:tcMar>
              <w:top w:w="55" w:type="dxa"/>
              <w:left w:w="100" w:type="dxa"/>
              <w:bottom w:w="55" w:type="dxa"/>
              <w:right w:w="100" w:type="dxa"/>
            </w:tcMar>
            <w:vAlign w:val="center"/>
          </w:tcPr>
          <w:p w14:paraId="30E60225" w14:textId="77777777" w:rsidR="001C0D81" w:rsidRDefault="00000000">
            <w:r>
              <w:rPr>
                <w:color w:val="1E293B"/>
                <w:sz w:val="18"/>
              </w:rPr>
              <w:t>web/music/bgm_buy / sell.mp3</w:t>
            </w:r>
          </w:p>
        </w:tc>
        <w:tc>
          <w:tcPr>
            <w:tcW w:w="1584" w:type="dxa"/>
            <w:tcMar>
              <w:top w:w="55" w:type="dxa"/>
              <w:left w:w="100" w:type="dxa"/>
              <w:bottom w:w="55" w:type="dxa"/>
              <w:right w:w="100" w:type="dxa"/>
            </w:tcMar>
            <w:vAlign w:val="center"/>
          </w:tcPr>
          <w:p w14:paraId="02ED249B" w14:textId="77777777" w:rsidR="001C0D81" w:rsidRDefault="00000000">
            <w:r>
              <w:rPr>
                <w:color w:val="1E293B"/>
                <w:sz w:val="18"/>
              </w:rPr>
              <w:t>Dynamic Stems</w:t>
            </w:r>
          </w:p>
        </w:tc>
        <w:tc>
          <w:tcPr>
            <w:tcW w:w="2592" w:type="dxa"/>
            <w:tcMar>
              <w:top w:w="55" w:type="dxa"/>
              <w:left w:w="100" w:type="dxa"/>
              <w:bottom w:w="55" w:type="dxa"/>
              <w:right w:w="100" w:type="dxa"/>
            </w:tcMar>
            <w:vAlign w:val="center"/>
          </w:tcPr>
          <w:p w14:paraId="5EA1F5A5" w14:textId="77777777" w:rsidR="001C0D81" w:rsidRDefault="00000000">
            <w:r>
              <w:rPr>
                <w:color w:val="1E293B"/>
                <w:sz w:val="18"/>
              </w:rPr>
              <w:t>Aggressive audio cues triggering upon margin order placement.</w:t>
            </w:r>
          </w:p>
        </w:tc>
      </w:tr>
      <w:tr w:rsidR="001C0D81" w14:paraId="34463223" w14:textId="77777777">
        <w:trPr>
          <w:cantSplit/>
          <w:jc w:val="center"/>
        </w:trPr>
        <w:tc>
          <w:tcPr>
            <w:tcW w:w="2592" w:type="dxa"/>
            <w:shd w:val="clear" w:color="auto" w:fill="F8FAFC"/>
            <w:tcMar>
              <w:top w:w="55" w:type="dxa"/>
              <w:left w:w="100" w:type="dxa"/>
              <w:bottom w:w="55" w:type="dxa"/>
              <w:right w:w="100" w:type="dxa"/>
            </w:tcMar>
            <w:vAlign w:val="center"/>
          </w:tcPr>
          <w:p w14:paraId="37C16D68" w14:textId="77777777" w:rsidR="001C0D81" w:rsidRDefault="00000000">
            <w:r>
              <w:rPr>
                <w:color w:val="1E293B"/>
                <w:sz w:val="18"/>
              </w:rPr>
              <w:t>Bank Savings Sanctuary</w:t>
            </w:r>
          </w:p>
        </w:tc>
        <w:tc>
          <w:tcPr>
            <w:tcW w:w="2592" w:type="dxa"/>
            <w:shd w:val="clear" w:color="auto" w:fill="F8FAFC"/>
            <w:tcMar>
              <w:top w:w="55" w:type="dxa"/>
              <w:left w:w="100" w:type="dxa"/>
              <w:bottom w:w="55" w:type="dxa"/>
              <w:right w:w="100" w:type="dxa"/>
            </w:tcMar>
            <w:vAlign w:val="center"/>
          </w:tcPr>
          <w:p w14:paraId="128F03FA" w14:textId="77777777" w:rsidR="001C0D81" w:rsidRDefault="00000000">
            <w:r>
              <w:rPr>
                <w:color w:val="1E293B"/>
                <w:sz w:val="18"/>
              </w:rPr>
              <w:t>web/music/bgm_bank.mp3</w:t>
            </w:r>
          </w:p>
        </w:tc>
        <w:tc>
          <w:tcPr>
            <w:tcW w:w="1584" w:type="dxa"/>
            <w:shd w:val="clear" w:color="auto" w:fill="F8FAFC"/>
            <w:tcMar>
              <w:top w:w="55" w:type="dxa"/>
              <w:left w:w="100" w:type="dxa"/>
              <w:bottom w:w="55" w:type="dxa"/>
              <w:right w:w="100" w:type="dxa"/>
            </w:tcMar>
            <w:vAlign w:val="center"/>
          </w:tcPr>
          <w:p w14:paraId="13985574" w14:textId="77777777" w:rsidR="001C0D81" w:rsidRDefault="00000000">
            <w:r>
              <w:rPr>
                <w:color w:val="1E293B"/>
                <w:sz w:val="18"/>
              </w:rPr>
              <w:t>90 BPM (Cmaj)</w:t>
            </w:r>
          </w:p>
        </w:tc>
        <w:tc>
          <w:tcPr>
            <w:tcW w:w="2592" w:type="dxa"/>
            <w:shd w:val="clear" w:color="auto" w:fill="F8FAFC"/>
            <w:tcMar>
              <w:top w:w="55" w:type="dxa"/>
              <w:left w:w="100" w:type="dxa"/>
              <w:bottom w:w="55" w:type="dxa"/>
              <w:right w:w="100" w:type="dxa"/>
            </w:tcMar>
            <w:vAlign w:val="center"/>
          </w:tcPr>
          <w:p w14:paraId="56130F7E" w14:textId="77777777" w:rsidR="001C0D81" w:rsidRDefault="00000000">
            <w:r>
              <w:rPr>
                <w:color w:val="1E293B"/>
                <w:sz w:val="18"/>
              </w:rPr>
              <w:t>Behind the Seal; serene acoustic respite from market panic.</w:t>
            </w:r>
          </w:p>
        </w:tc>
      </w:tr>
      <w:tr w:rsidR="001C0D81" w14:paraId="230CB0F5" w14:textId="77777777">
        <w:trPr>
          <w:cantSplit/>
          <w:jc w:val="center"/>
        </w:trPr>
        <w:tc>
          <w:tcPr>
            <w:tcW w:w="2592" w:type="dxa"/>
            <w:tcMar>
              <w:top w:w="55" w:type="dxa"/>
              <w:left w:w="100" w:type="dxa"/>
              <w:bottom w:w="55" w:type="dxa"/>
              <w:right w:w="100" w:type="dxa"/>
            </w:tcMar>
            <w:vAlign w:val="center"/>
          </w:tcPr>
          <w:p w14:paraId="03FE28A2" w14:textId="77777777" w:rsidR="001C0D81" w:rsidRDefault="00000000">
            <w:r>
              <w:rPr>
                <w:color w:val="1E293B"/>
                <w:sz w:val="18"/>
              </w:rPr>
              <w:t>Market News Dossier</w:t>
            </w:r>
          </w:p>
        </w:tc>
        <w:tc>
          <w:tcPr>
            <w:tcW w:w="2592" w:type="dxa"/>
            <w:tcMar>
              <w:top w:w="55" w:type="dxa"/>
              <w:left w:w="100" w:type="dxa"/>
              <w:bottom w:w="55" w:type="dxa"/>
              <w:right w:w="100" w:type="dxa"/>
            </w:tcMar>
            <w:vAlign w:val="center"/>
          </w:tcPr>
          <w:p w14:paraId="48698001" w14:textId="77777777" w:rsidR="001C0D81" w:rsidRDefault="00000000">
            <w:r>
              <w:rPr>
                <w:color w:val="1E293B"/>
                <w:sz w:val="18"/>
              </w:rPr>
              <w:t>web/music/bgm_news.mp3</w:t>
            </w:r>
          </w:p>
        </w:tc>
        <w:tc>
          <w:tcPr>
            <w:tcW w:w="1584" w:type="dxa"/>
            <w:tcMar>
              <w:top w:w="55" w:type="dxa"/>
              <w:left w:w="100" w:type="dxa"/>
              <w:bottom w:w="55" w:type="dxa"/>
              <w:right w:w="100" w:type="dxa"/>
            </w:tcMar>
            <w:vAlign w:val="center"/>
          </w:tcPr>
          <w:p w14:paraId="12608633" w14:textId="77777777" w:rsidR="001C0D81" w:rsidRDefault="00000000">
            <w:r>
              <w:rPr>
                <w:color w:val="1E293B"/>
                <w:sz w:val="18"/>
              </w:rPr>
              <w:t>Ambient Drone</w:t>
            </w:r>
          </w:p>
        </w:tc>
        <w:tc>
          <w:tcPr>
            <w:tcW w:w="2592" w:type="dxa"/>
            <w:tcMar>
              <w:top w:w="55" w:type="dxa"/>
              <w:left w:w="100" w:type="dxa"/>
              <w:bottom w:w="55" w:type="dxa"/>
              <w:right w:w="100" w:type="dxa"/>
            </w:tcMar>
            <w:vAlign w:val="center"/>
          </w:tcPr>
          <w:p w14:paraId="1C091238" w14:textId="77777777" w:rsidR="001C0D81" w:rsidRDefault="00000000">
            <w:r>
              <w:rPr>
                <w:color w:val="1E293B"/>
                <w:sz w:val="18"/>
              </w:rPr>
              <w:t>Low-pass filter sweeps to 600 Hz; sensory freeze during news.</w:t>
            </w:r>
          </w:p>
        </w:tc>
      </w:tr>
    </w:tbl>
    <w:p w14:paraId="38ED6CD6" w14:textId="77777777" w:rsidR="001C0D81" w:rsidRDefault="001C0D81">
      <w:pPr>
        <w:spacing w:after="60"/>
      </w:pPr>
    </w:p>
    <w:p w14:paraId="077532AD" w14:textId="77777777" w:rsidR="001C0D81" w:rsidRDefault="00000000">
      <w:pPr>
        <w:spacing w:after="60"/>
      </w:pPr>
      <w:r>
        <w:rPr>
          <w:color w:val="1E293B"/>
        </w:rPr>
        <w:t>I composed and produced all 17 original MP3 soundtrack tracks (64.3 MB). Complementing the audio, 20 tactical demon HUD overlays (web/assets/buy_sell_demon/) dynamically emerge around the order modals as leverage increases, while 5 MP4 ending video sequences (web/assets/ending/) deliver cinematic resolution for Tiers A through F.</w:t>
      </w:r>
    </w:p>
    <w:p w14:paraId="3625BDA9" w14:textId="77777777" w:rsidR="001C0D81" w:rsidRDefault="00000000">
      <w:pPr>
        <w:pStyle w:val="Heading1"/>
        <w:spacing w:before="160" w:after="40"/>
      </w:pPr>
      <w:r>
        <w:rPr>
          <w:rFonts w:ascii="Calibri" w:hAnsi="Calibri"/>
        </w:rPr>
        <w:t>9. Complete Authoring Inventory (Codebase, Assets &amp; Documents)</w:t>
      </w:r>
    </w:p>
    <w:p w14:paraId="60E9D9AE" w14:textId="77777777" w:rsidR="001C0D81" w:rsidRDefault="00000000">
      <w:pPr>
        <w:spacing w:after="60"/>
      </w:pPr>
      <w:r>
        <w:rPr>
          <w:color w:val="1E293B"/>
        </w:rPr>
        <w:t>Table 9 documents my tangible technical deliverables across source code, assets, and documentation:</w:t>
      </w:r>
    </w:p>
    <w:tbl>
      <w:tblPr>
        <w:tblW w:w="0" w:type="auto"/>
        <w:jc w:val="center"/>
        <w:tblBorders>
          <w:top w:val="single" w:sz="6" w:space="0" w:color="CBD5E1"/>
          <w:bottom w:val="single" w:sz="8" w:space="0" w:color="1F3A5F"/>
          <w:insideH w:val="single" w:sz="4" w:space="0" w:color="CBD5E1"/>
        </w:tblBorders>
        <w:tblLook w:val="04A0" w:firstRow="1" w:lastRow="0" w:firstColumn="1" w:lastColumn="0" w:noHBand="0" w:noVBand="1"/>
      </w:tblPr>
      <w:tblGrid>
        <w:gridCol w:w="2448"/>
        <w:gridCol w:w="2592"/>
        <w:gridCol w:w="1584"/>
        <w:gridCol w:w="2736"/>
      </w:tblGrid>
      <w:tr w:rsidR="001C0D81" w14:paraId="2A536040" w14:textId="77777777">
        <w:trPr>
          <w:jc w:val="center"/>
        </w:trPr>
        <w:tc>
          <w:tcPr>
            <w:tcW w:w="2448" w:type="dxa"/>
            <w:shd w:val="clear" w:color="auto" w:fill="1F3A5F"/>
            <w:tcMar>
              <w:top w:w="80" w:type="dxa"/>
              <w:left w:w="100" w:type="dxa"/>
              <w:bottom w:w="80" w:type="dxa"/>
              <w:right w:w="100" w:type="dxa"/>
            </w:tcMar>
            <w:vAlign w:val="center"/>
          </w:tcPr>
          <w:p w14:paraId="0650C786" w14:textId="77777777" w:rsidR="001C0D81" w:rsidRDefault="00000000">
            <w:r>
              <w:rPr>
                <w:b/>
                <w:color w:val="FFFFFF"/>
                <w:sz w:val="18"/>
              </w:rPr>
              <w:t>Artifact / Component</w:t>
            </w:r>
          </w:p>
        </w:tc>
        <w:tc>
          <w:tcPr>
            <w:tcW w:w="2592" w:type="dxa"/>
            <w:shd w:val="clear" w:color="auto" w:fill="1F3A5F"/>
            <w:tcMar>
              <w:top w:w="80" w:type="dxa"/>
              <w:left w:w="100" w:type="dxa"/>
              <w:bottom w:w="80" w:type="dxa"/>
              <w:right w:w="100" w:type="dxa"/>
            </w:tcMar>
            <w:vAlign w:val="center"/>
          </w:tcPr>
          <w:p w14:paraId="640314F4" w14:textId="77777777" w:rsidR="001C0D81" w:rsidRDefault="00000000">
            <w:r>
              <w:rPr>
                <w:b/>
                <w:color w:val="FFFFFF"/>
                <w:sz w:val="18"/>
              </w:rPr>
              <w:t>File Location</w:t>
            </w:r>
          </w:p>
        </w:tc>
        <w:tc>
          <w:tcPr>
            <w:tcW w:w="1584" w:type="dxa"/>
            <w:shd w:val="clear" w:color="auto" w:fill="1F3A5F"/>
            <w:tcMar>
              <w:top w:w="80" w:type="dxa"/>
              <w:left w:w="100" w:type="dxa"/>
              <w:bottom w:w="80" w:type="dxa"/>
              <w:right w:w="100" w:type="dxa"/>
            </w:tcMar>
            <w:vAlign w:val="center"/>
          </w:tcPr>
          <w:p w14:paraId="6547B419" w14:textId="77777777" w:rsidR="001C0D81" w:rsidRDefault="00000000">
            <w:r>
              <w:rPr>
                <w:b/>
                <w:color w:val="FFFFFF"/>
                <w:sz w:val="18"/>
              </w:rPr>
              <w:t>Volume / Size</w:t>
            </w:r>
          </w:p>
        </w:tc>
        <w:tc>
          <w:tcPr>
            <w:tcW w:w="2736" w:type="dxa"/>
            <w:shd w:val="clear" w:color="auto" w:fill="1F3A5F"/>
            <w:tcMar>
              <w:top w:w="80" w:type="dxa"/>
              <w:left w:w="100" w:type="dxa"/>
              <w:bottom w:w="80" w:type="dxa"/>
              <w:right w:w="100" w:type="dxa"/>
            </w:tcMar>
            <w:vAlign w:val="center"/>
          </w:tcPr>
          <w:p w14:paraId="0AD50CA9" w14:textId="77777777" w:rsidR="001C0D81" w:rsidRDefault="00000000">
            <w:r>
              <w:rPr>
                <w:b/>
                <w:color w:val="FFFFFF"/>
                <w:sz w:val="18"/>
              </w:rPr>
              <w:t>Technical Description &amp; Primary Responsibility</w:t>
            </w:r>
          </w:p>
        </w:tc>
      </w:tr>
      <w:tr w:rsidR="001C0D81" w14:paraId="35C11BBB" w14:textId="77777777">
        <w:trPr>
          <w:cantSplit/>
          <w:jc w:val="center"/>
        </w:trPr>
        <w:tc>
          <w:tcPr>
            <w:tcW w:w="2448" w:type="dxa"/>
            <w:tcMar>
              <w:top w:w="55" w:type="dxa"/>
              <w:left w:w="100" w:type="dxa"/>
              <w:bottom w:w="55" w:type="dxa"/>
              <w:right w:w="100" w:type="dxa"/>
            </w:tcMar>
            <w:vAlign w:val="center"/>
          </w:tcPr>
          <w:p w14:paraId="5BA03B35" w14:textId="77777777" w:rsidR="001C0D81" w:rsidRDefault="00000000">
            <w:r>
              <w:rPr>
                <w:color w:val="1E293B"/>
                <w:sz w:val="18"/>
              </w:rPr>
              <w:t>Python Simulation Engine</w:t>
            </w:r>
          </w:p>
        </w:tc>
        <w:tc>
          <w:tcPr>
            <w:tcW w:w="2592" w:type="dxa"/>
            <w:tcMar>
              <w:top w:w="55" w:type="dxa"/>
              <w:left w:w="100" w:type="dxa"/>
              <w:bottom w:w="55" w:type="dxa"/>
              <w:right w:w="100" w:type="dxa"/>
            </w:tcMar>
            <w:vAlign w:val="center"/>
          </w:tcPr>
          <w:p w14:paraId="2D0C56CB" w14:textId="77777777" w:rsidR="001C0D81" w:rsidRDefault="00000000">
            <w:r>
              <w:rPr>
                <w:color w:val="1E293B"/>
                <w:sz w:val="18"/>
              </w:rPr>
              <w:t>src/simulation_engine.py</w:t>
            </w:r>
          </w:p>
        </w:tc>
        <w:tc>
          <w:tcPr>
            <w:tcW w:w="1584" w:type="dxa"/>
            <w:tcMar>
              <w:top w:w="55" w:type="dxa"/>
              <w:left w:w="100" w:type="dxa"/>
              <w:bottom w:w="55" w:type="dxa"/>
              <w:right w:w="100" w:type="dxa"/>
            </w:tcMar>
            <w:vAlign w:val="center"/>
          </w:tcPr>
          <w:p w14:paraId="4D6A6ADC" w14:textId="77777777" w:rsidR="001C0D81" w:rsidRDefault="00000000">
            <w:r>
              <w:rPr>
                <w:color w:val="1E293B"/>
                <w:sz w:val="18"/>
              </w:rPr>
              <w:t>342 LOC</w:t>
            </w:r>
          </w:p>
        </w:tc>
        <w:tc>
          <w:tcPr>
            <w:tcW w:w="2736" w:type="dxa"/>
            <w:tcMar>
              <w:top w:w="55" w:type="dxa"/>
              <w:left w:w="100" w:type="dxa"/>
              <w:bottom w:w="55" w:type="dxa"/>
              <w:right w:w="100" w:type="dxa"/>
            </w:tcMar>
            <w:vAlign w:val="center"/>
          </w:tcPr>
          <w:p w14:paraId="06924DD8" w14:textId="77777777" w:rsidR="001C0D81" w:rsidRDefault="00000000">
            <w:r>
              <w:rPr>
                <w:color w:val="1E293B"/>
                <w:sz w:val="18"/>
              </w:rPr>
              <w:t>AccountState, order validation, discrete margin tiers, liquidation.</w:t>
            </w:r>
          </w:p>
        </w:tc>
      </w:tr>
      <w:tr w:rsidR="001C0D81" w14:paraId="21135A2A" w14:textId="77777777">
        <w:trPr>
          <w:cantSplit/>
          <w:jc w:val="center"/>
        </w:trPr>
        <w:tc>
          <w:tcPr>
            <w:tcW w:w="2448" w:type="dxa"/>
            <w:shd w:val="clear" w:color="auto" w:fill="F8FAFC"/>
            <w:tcMar>
              <w:top w:w="55" w:type="dxa"/>
              <w:left w:w="100" w:type="dxa"/>
              <w:bottom w:w="55" w:type="dxa"/>
              <w:right w:w="100" w:type="dxa"/>
            </w:tcMar>
            <w:vAlign w:val="center"/>
          </w:tcPr>
          <w:p w14:paraId="4C519A9E" w14:textId="77777777" w:rsidR="001C0D81" w:rsidRDefault="00000000">
            <w:r>
              <w:rPr>
                <w:color w:val="1E293B"/>
                <w:sz w:val="18"/>
              </w:rPr>
              <w:t>Scenario Controller</w:t>
            </w:r>
          </w:p>
        </w:tc>
        <w:tc>
          <w:tcPr>
            <w:tcW w:w="2592" w:type="dxa"/>
            <w:shd w:val="clear" w:color="auto" w:fill="F8FAFC"/>
            <w:tcMar>
              <w:top w:w="55" w:type="dxa"/>
              <w:left w:w="100" w:type="dxa"/>
              <w:bottom w:w="55" w:type="dxa"/>
              <w:right w:w="100" w:type="dxa"/>
            </w:tcMar>
            <w:vAlign w:val="center"/>
          </w:tcPr>
          <w:p w14:paraId="71A57663" w14:textId="77777777" w:rsidR="001C0D81" w:rsidRDefault="00000000">
            <w:r>
              <w:rPr>
                <w:color w:val="1E293B"/>
                <w:sz w:val="18"/>
              </w:rPr>
              <w:t>src/game_controller.py</w:t>
            </w:r>
          </w:p>
        </w:tc>
        <w:tc>
          <w:tcPr>
            <w:tcW w:w="1584" w:type="dxa"/>
            <w:shd w:val="clear" w:color="auto" w:fill="F8FAFC"/>
            <w:tcMar>
              <w:top w:w="55" w:type="dxa"/>
              <w:left w:w="100" w:type="dxa"/>
              <w:bottom w:w="55" w:type="dxa"/>
              <w:right w:w="100" w:type="dxa"/>
            </w:tcMar>
            <w:vAlign w:val="center"/>
          </w:tcPr>
          <w:p w14:paraId="73BBAFBE" w14:textId="77777777" w:rsidR="001C0D81" w:rsidRDefault="00000000">
            <w:r>
              <w:rPr>
                <w:color w:val="1E293B"/>
                <w:sz w:val="18"/>
              </w:rPr>
              <w:t>221 LOC</w:t>
            </w:r>
          </w:p>
        </w:tc>
        <w:tc>
          <w:tcPr>
            <w:tcW w:w="2736" w:type="dxa"/>
            <w:shd w:val="clear" w:color="auto" w:fill="F8FAFC"/>
            <w:tcMar>
              <w:top w:w="55" w:type="dxa"/>
              <w:left w:w="100" w:type="dxa"/>
              <w:bottom w:w="55" w:type="dxa"/>
              <w:right w:w="100" w:type="dxa"/>
            </w:tcMar>
            <w:vAlign w:val="center"/>
          </w:tcPr>
          <w:p w14:paraId="02520EED" w14:textId="77777777" w:rsidR="001C0D81" w:rsidRDefault="00000000">
            <w:r>
              <w:rPr>
                <w:color w:val="1E293B"/>
                <w:sz w:val="18"/>
              </w:rPr>
              <w:t>Six-phase timeline runner, CSV ingestion, KRW/USD normalization.</w:t>
            </w:r>
          </w:p>
        </w:tc>
      </w:tr>
      <w:tr w:rsidR="001C0D81" w14:paraId="2DBCD0A1" w14:textId="77777777">
        <w:trPr>
          <w:cantSplit/>
          <w:jc w:val="center"/>
        </w:trPr>
        <w:tc>
          <w:tcPr>
            <w:tcW w:w="2448" w:type="dxa"/>
            <w:tcMar>
              <w:top w:w="55" w:type="dxa"/>
              <w:left w:w="100" w:type="dxa"/>
              <w:bottom w:w="55" w:type="dxa"/>
              <w:right w:w="100" w:type="dxa"/>
            </w:tcMar>
            <w:vAlign w:val="center"/>
          </w:tcPr>
          <w:p w14:paraId="7E76BC59" w14:textId="77777777" w:rsidR="001C0D81" w:rsidRDefault="00000000">
            <w:r>
              <w:rPr>
                <w:color w:val="1E293B"/>
                <w:sz w:val="18"/>
              </w:rPr>
              <w:t>HTTP REST API Server</w:t>
            </w:r>
          </w:p>
        </w:tc>
        <w:tc>
          <w:tcPr>
            <w:tcW w:w="2592" w:type="dxa"/>
            <w:tcMar>
              <w:top w:w="55" w:type="dxa"/>
              <w:left w:w="100" w:type="dxa"/>
              <w:bottom w:w="55" w:type="dxa"/>
              <w:right w:w="100" w:type="dxa"/>
            </w:tcMar>
            <w:vAlign w:val="center"/>
          </w:tcPr>
          <w:p w14:paraId="2C2490ED" w14:textId="77777777" w:rsidR="001C0D81" w:rsidRDefault="00000000">
            <w:r>
              <w:rPr>
                <w:color w:val="1E293B"/>
                <w:sz w:val="18"/>
              </w:rPr>
              <w:t>src/api_server.py</w:t>
            </w:r>
          </w:p>
        </w:tc>
        <w:tc>
          <w:tcPr>
            <w:tcW w:w="1584" w:type="dxa"/>
            <w:tcMar>
              <w:top w:w="55" w:type="dxa"/>
              <w:left w:w="100" w:type="dxa"/>
              <w:bottom w:w="55" w:type="dxa"/>
              <w:right w:w="100" w:type="dxa"/>
            </w:tcMar>
            <w:vAlign w:val="center"/>
          </w:tcPr>
          <w:p w14:paraId="11D8B1D6" w14:textId="77777777" w:rsidR="001C0D81" w:rsidRDefault="00000000">
            <w:r>
              <w:rPr>
                <w:color w:val="1E293B"/>
                <w:sz w:val="18"/>
              </w:rPr>
              <w:t>406 LOC</w:t>
            </w:r>
          </w:p>
        </w:tc>
        <w:tc>
          <w:tcPr>
            <w:tcW w:w="2736" w:type="dxa"/>
            <w:tcMar>
              <w:top w:w="55" w:type="dxa"/>
              <w:left w:w="100" w:type="dxa"/>
              <w:bottom w:w="55" w:type="dxa"/>
              <w:right w:w="100" w:type="dxa"/>
            </w:tcMar>
            <w:vAlign w:val="center"/>
          </w:tcPr>
          <w:p w14:paraId="412B1B22" w14:textId="77777777" w:rsidR="001C0D81" w:rsidRDefault="00000000">
            <w:r>
              <w:rPr>
                <w:color w:val="1E293B"/>
                <w:sz w:val="18"/>
              </w:rPr>
              <w:t>Standard-library HTTP server, 5 REST endpoints, float sanitization.</w:t>
            </w:r>
          </w:p>
        </w:tc>
      </w:tr>
      <w:tr w:rsidR="001C0D81" w14:paraId="559861D6" w14:textId="77777777">
        <w:trPr>
          <w:cantSplit/>
          <w:jc w:val="center"/>
        </w:trPr>
        <w:tc>
          <w:tcPr>
            <w:tcW w:w="2448" w:type="dxa"/>
            <w:shd w:val="clear" w:color="auto" w:fill="F8FAFC"/>
            <w:tcMar>
              <w:top w:w="55" w:type="dxa"/>
              <w:left w:w="100" w:type="dxa"/>
              <w:bottom w:w="55" w:type="dxa"/>
              <w:right w:w="100" w:type="dxa"/>
            </w:tcMar>
            <w:vAlign w:val="center"/>
          </w:tcPr>
          <w:p w14:paraId="3F9C6BD5" w14:textId="77777777" w:rsidR="001C0D81" w:rsidRDefault="00000000">
            <w:r>
              <w:rPr>
                <w:color w:val="1E293B"/>
                <w:sz w:val="18"/>
              </w:rPr>
              <w:t>CLI Simulation Harness</w:t>
            </w:r>
          </w:p>
        </w:tc>
        <w:tc>
          <w:tcPr>
            <w:tcW w:w="2592" w:type="dxa"/>
            <w:shd w:val="clear" w:color="auto" w:fill="F8FAFC"/>
            <w:tcMar>
              <w:top w:w="55" w:type="dxa"/>
              <w:left w:w="100" w:type="dxa"/>
              <w:bottom w:w="55" w:type="dxa"/>
              <w:right w:w="100" w:type="dxa"/>
            </w:tcMar>
            <w:vAlign w:val="center"/>
          </w:tcPr>
          <w:p w14:paraId="6EE19ED2" w14:textId="77777777" w:rsidR="001C0D81" w:rsidRDefault="00000000">
            <w:r>
              <w:rPr>
                <w:color w:val="1E293B"/>
                <w:sz w:val="18"/>
              </w:rPr>
              <w:t>src/interactive_demo.py</w:t>
            </w:r>
          </w:p>
        </w:tc>
        <w:tc>
          <w:tcPr>
            <w:tcW w:w="1584" w:type="dxa"/>
            <w:shd w:val="clear" w:color="auto" w:fill="F8FAFC"/>
            <w:tcMar>
              <w:top w:w="55" w:type="dxa"/>
              <w:left w:w="100" w:type="dxa"/>
              <w:bottom w:w="55" w:type="dxa"/>
              <w:right w:w="100" w:type="dxa"/>
            </w:tcMar>
            <w:vAlign w:val="center"/>
          </w:tcPr>
          <w:p w14:paraId="6096D353" w14:textId="77777777" w:rsidR="001C0D81" w:rsidRDefault="00000000">
            <w:r>
              <w:rPr>
                <w:color w:val="1E293B"/>
                <w:sz w:val="18"/>
              </w:rPr>
              <w:t>215 LOC</w:t>
            </w:r>
          </w:p>
        </w:tc>
        <w:tc>
          <w:tcPr>
            <w:tcW w:w="2736" w:type="dxa"/>
            <w:shd w:val="clear" w:color="auto" w:fill="F8FAFC"/>
            <w:tcMar>
              <w:top w:w="55" w:type="dxa"/>
              <w:left w:w="100" w:type="dxa"/>
              <w:bottom w:w="55" w:type="dxa"/>
              <w:right w:w="100" w:type="dxa"/>
            </w:tcMar>
            <w:vAlign w:val="center"/>
          </w:tcPr>
          <w:p w14:paraId="15360CDE" w14:textId="77777777" w:rsidR="001C0D81" w:rsidRDefault="00000000">
            <w:r>
              <w:rPr>
                <w:color w:val="1E293B"/>
                <w:sz w:val="18"/>
              </w:rPr>
              <w:t>Standalone interactive terminal demonstration interface.</w:t>
            </w:r>
          </w:p>
        </w:tc>
      </w:tr>
      <w:tr w:rsidR="001C0D81" w14:paraId="08032A83" w14:textId="77777777">
        <w:trPr>
          <w:cantSplit/>
          <w:jc w:val="center"/>
        </w:trPr>
        <w:tc>
          <w:tcPr>
            <w:tcW w:w="2448" w:type="dxa"/>
            <w:tcMar>
              <w:top w:w="55" w:type="dxa"/>
              <w:left w:w="100" w:type="dxa"/>
              <w:bottom w:w="55" w:type="dxa"/>
              <w:right w:w="100" w:type="dxa"/>
            </w:tcMar>
            <w:vAlign w:val="center"/>
          </w:tcPr>
          <w:p w14:paraId="51EE29A1" w14:textId="77777777" w:rsidR="001C0D81" w:rsidRDefault="00000000">
            <w:r>
              <w:rPr>
                <w:color w:val="1E293B"/>
                <w:sz w:val="18"/>
              </w:rPr>
              <w:lastRenderedPageBreak/>
              <w:t>Web Application Terminal</w:t>
            </w:r>
          </w:p>
        </w:tc>
        <w:tc>
          <w:tcPr>
            <w:tcW w:w="2592" w:type="dxa"/>
            <w:tcMar>
              <w:top w:w="55" w:type="dxa"/>
              <w:left w:w="100" w:type="dxa"/>
              <w:bottom w:w="55" w:type="dxa"/>
              <w:right w:w="100" w:type="dxa"/>
            </w:tcMar>
            <w:vAlign w:val="center"/>
          </w:tcPr>
          <w:p w14:paraId="38BFEBFE" w14:textId="77777777" w:rsidR="001C0D81" w:rsidRDefault="00000000">
            <w:r>
              <w:rPr>
                <w:color w:val="1E293B"/>
                <w:sz w:val="18"/>
              </w:rPr>
              <w:t>web/index.html</w:t>
            </w:r>
          </w:p>
        </w:tc>
        <w:tc>
          <w:tcPr>
            <w:tcW w:w="1584" w:type="dxa"/>
            <w:tcMar>
              <w:top w:w="55" w:type="dxa"/>
              <w:left w:w="100" w:type="dxa"/>
              <w:bottom w:w="55" w:type="dxa"/>
              <w:right w:w="100" w:type="dxa"/>
            </w:tcMar>
            <w:vAlign w:val="center"/>
          </w:tcPr>
          <w:p w14:paraId="35CD3555" w14:textId="77777777" w:rsidR="001C0D81" w:rsidRDefault="00000000">
            <w:r>
              <w:rPr>
                <w:color w:val="1E293B"/>
                <w:sz w:val="18"/>
              </w:rPr>
              <w:t>24,750 LOC</w:t>
            </w:r>
          </w:p>
        </w:tc>
        <w:tc>
          <w:tcPr>
            <w:tcW w:w="2736" w:type="dxa"/>
            <w:tcMar>
              <w:top w:w="55" w:type="dxa"/>
              <w:left w:w="100" w:type="dxa"/>
              <w:bottom w:w="55" w:type="dxa"/>
              <w:right w:w="100" w:type="dxa"/>
            </w:tcMar>
            <w:vAlign w:val="center"/>
          </w:tcPr>
          <w:p w14:paraId="1C83D15A" w14:textId="77777777" w:rsidR="001C0D81" w:rsidRDefault="00000000">
            <w:r>
              <w:rPr>
                <w:color w:val="1E293B"/>
                <w:sz w:val="18"/>
              </w:rPr>
              <w:t>Full SPA client: UI HUD, Chart.js telemetry, ClientEngine, Web Audio.</w:t>
            </w:r>
          </w:p>
        </w:tc>
      </w:tr>
      <w:tr w:rsidR="001C0D81" w14:paraId="56F335FA" w14:textId="77777777">
        <w:trPr>
          <w:cantSplit/>
          <w:jc w:val="center"/>
        </w:trPr>
        <w:tc>
          <w:tcPr>
            <w:tcW w:w="2448" w:type="dxa"/>
            <w:shd w:val="clear" w:color="auto" w:fill="F8FAFC"/>
            <w:tcMar>
              <w:top w:w="55" w:type="dxa"/>
              <w:left w:w="100" w:type="dxa"/>
              <w:bottom w:w="55" w:type="dxa"/>
              <w:right w:w="100" w:type="dxa"/>
            </w:tcMar>
            <w:vAlign w:val="center"/>
          </w:tcPr>
          <w:p w14:paraId="7C829BA2" w14:textId="77777777" w:rsidR="001C0D81" w:rsidRDefault="00000000">
            <w:r>
              <w:rPr>
                <w:color w:val="1E293B"/>
                <w:sz w:val="18"/>
              </w:rPr>
              <w:t>Automated Test Harness</w:t>
            </w:r>
          </w:p>
        </w:tc>
        <w:tc>
          <w:tcPr>
            <w:tcW w:w="2592" w:type="dxa"/>
            <w:shd w:val="clear" w:color="auto" w:fill="F8FAFC"/>
            <w:tcMar>
              <w:top w:w="55" w:type="dxa"/>
              <w:left w:w="100" w:type="dxa"/>
              <w:bottom w:w="55" w:type="dxa"/>
              <w:right w:w="100" w:type="dxa"/>
            </w:tcMar>
            <w:vAlign w:val="center"/>
          </w:tcPr>
          <w:p w14:paraId="399990F6" w14:textId="77777777" w:rsidR="001C0D81" w:rsidRDefault="00000000">
            <w:r>
              <w:rPr>
                <w:color w:val="1E293B"/>
                <w:sz w:val="18"/>
              </w:rPr>
              <w:t>tests/test_simulation.py</w:t>
            </w:r>
          </w:p>
        </w:tc>
        <w:tc>
          <w:tcPr>
            <w:tcW w:w="1584" w:type="dxa"/>
            <w:shd w:val="clear" w:color="auto" w:fill="F8FAFC"/>
            <w:tcMar>
              <w:top w:w="55" w:type="dxa"/>
              <w:left w:w="100" w:type="dxa"/>
              <w:bottom w:w="55" w:type="dxa"/>
              <w:right w:w="100" w:type="dxa"/>
            </w:tcMar>
            <w:vAlign w:val="center"/>
          </w:tcPr>
          <w:p w14:paraId="535AF1A0" w14:textId="77777777" w:rsidR="001C0D81" w:rsidRDefault="00000000">
            <w:r>
              <w:rPr>
                <w:color w:val="1E293B"/>
                <w:sz w:val="18"/>
              </w:rPr>
              <w:t>165 LOC</w:t>
            </w:r>
          </w:p>
        </w:tc>
        <w:tc>
          <w:tcPr>
            <w:tcW w:w="2736" w:type="dxa"/>
            <w:shd w:val="clear" w:color="auto" w:fill="F8FAFC"/>
            <w:tcMar>
              <w:top w:w="55" w:type="dxa"/>
              <w:left w:w="100" w:type="dxa"/>
              <w:bottom w:w="55" w:type="dxa"/>
              <w:right w:w="100" w:type="dxa"/>
            </w:tcMar>
            <w:vAlign w:val="center"/>
          </w:tcPr>
          <w:p w14:paraId="62F4732B" w14:textId="77777777" w:rsidR="001C0D81" w:rsidRDefault="00000000">
            <w:r>
              <w:rPr>
                <w:color w:val="1E293B"/>
                <w:sz w:val="18"/>
              </w:rPr>
              <w:t>Automated unittest suite validating T01–T09 boundary conditions.</w:t>
            </w:r>
          </w:p>
        </w:tc>
      </w:tr>
      <w:tr w:rsidR="001C0D81" w14:paraId="6D7E95E6" w14:textId="77777777">
        <w:trPr>
          <w:cantSplit/>
          <w:jc w:val="center"/>
        </w:trPr>
        <w:tc>
          <w:tcPr>
            <w:tcW w:w="2448" w:type="dxa"/>
            <w:tcMar>
              <w:top w:w="55" w:type="dxa"/>
              <w:left w:w="100" w:type="dxa"/>
              <w:bottom w:w="55" w:type="dxa"/>
              <w:right w:w="100" w:type="dxa"/>
            </w:tcMar>
            <w:vAlign w:val="center"/>
          </w:tcPr>
          <w:p w14:paraId="4B6A8D3D" w14:textId="77777777" w:rsidR="001C0D81" w:rsidRDefault="00000000">
            <w:r>
              <w:rPr>
                <w:color w:val="1E293B"/>
                <w:sz w:val="18"/>
              </w:rPr>
              <w:t>Original Soundtrack</w:t>
            </w:r>
          </w:p>
        </w:tc>
        <w:tc>
          <w:tcPr>
            <w:tcW w:w="2592" w:type="dxa"/>
            <w:tcMar>
              <w:top w:w="55" w:type="dxa"/>
              <w:left w:w="100" w:type="dxa"/>
              <w:bottom w:w="55" w:type="dxa"/>
              <w:right w:w="100" w:type="dxa"/>
            </w:tcMar>
            <w:vAlign w:val="center"/>
          </w:tcPr>
          <w:p w14:paraId="51B939B2" w14:textId="77777777" w:rsidR="001C0D81" w:rsidRDefault="00000000">
            <w:r>
              <w:rPr>
                <w:color w:val="1E293B"/>
                <w:sz w:val="18"/>
              </w:rPr>
              <w:t>web/music/ (17 MP3s)</w:t>
            </w:r>
          </w:p>
        </w:tc>
        <w:tc>
          <w:tcPr>
            <w:tcW w:w="1584" w:type="dxa"/>
            <w:tcMar>
              <w:top w:w="55" w:type="dxa"/>
              <w:left w:w="100" w:type="dxa"/>
              <w:bottom w:w="55" w:type="dxa"/>
              <w:right w:w="100" w:type="dxa"/>
            </w:tcMar>
            <w:vAlign w:val="center"/>
          </w:tcPr>
          <w:p w14:paraId="49E74804" w14:textId="77777777" w:rsidR="001C0D81" w:rsidRDefault="00000000">
            <w:r>
              <w:rPr>
                <w:color w:val="1E293B"/>
                <w:sz w:val="18"/>
              </w:rPr>
              <w:t>64.3 MB</w:t>
            </w:r>
          </w:p>
        </w:tc>
        <w:tc>
          <w:tcPr>
            <w:tcW w:w="2736" w:type="dxa"/>
            <w:tcMar>
              <w:top w:w="55" w:type="dxa"/>
              <w:left w:w="100" w:type="dxa"/>
              <w:bottom w:w="55" w:type="dxa"/>
              <w:right w:w="100" w:type="dxa"/>
            </w:tcMar>
            <w:vAlign w:val="center"/>
          </w:tcPr>
          <w:p w14:paraId="48C29FF0" w14:textId="77777777" w:rsidR="001C0D81" w:rsidRDefault="00000000">
            <w:r>
              <w:rPr>
                <w:color w:val="1E293B"/>
                <w:sz w:val="18"/>
              </w:rPr>
              <w:t>17 custom BGM tracks; phase themes, demon stems, bank sanctuary.</w:t>
            </w:r>
          </w:p>
        </w:tc>
      </w:tr>
      <w:tr w:rsidR="001C0D81" w14:paraId="294AFC5A" w14:textId="77777777">
        <w:trPr>
          <w:cantSplit/>
          <w:jc w:val="center"/>
        </w:trPr>
        <w:tc>
          <w:tcPr>
            <w:tcW w:w="2448" w:type="dxa"/>
            <w:shd w:val="clear" w:color="auto" w:fill="F8FAFC"/>
            <w:tcMar>
              <w:top w:w="55" w:type="dxa"/>
              <w:left w:w="100" w:type="dxa"/>
              <w:bottom w:w="55" w:type="dxa"/>
              <w:right w:w="100" w:type="dxa"/>
            </w:tcMar>
            <w:vAlign w:val="center"/>
          </w:tcPr>
          <w:p w14:paraId="2C497EFC" w14:textId="77777777" w:rsidR="001C0D81" w:rsidRDefault="00000000">
            <w:r>
              <w:rPr>
                <w:color w:val="1E293B"/>
                <w:sz w:val="18"/>
              </w:rPr>
              <w:t>Tactical Demon Assets</w:t>
            </w:r>
          </w:p>
        </w:tc>
        <w:tc>
          <w:tcPr>
            <w:tcW w:w="2592" w:type="dxa"/>
            <w:shd w:val="clear" w:color="auto" w:fill="F8FAFC"/>
            <w:tcMar>
              <w:top w:w="55" w:type="dxa"/>
              <w:left w:w="100" w:type="dxa"/>
              <w:bottom w:w="55" w:type="dxa"/>
              <w:right w:w="100" w:type="dxa"/>
            </w:tcMar>
            <w:vAlign w:val="center"/>
          </w:tcPr>
          <w:p w14:paraId="1A9948B7" w14:textId="77777777" w:rsidR="001C0D81" w:rsidRDefault="00000000">
            <w:r>
              <w:rPr>
                <w:color w:val="1E293B"/>
                <w:sz w:val="18"/>
              </w:rPr>
              <w:t>web/assets/buy_sell_demon/</w:t>
            </w:r>
          </w:p>
        </w:tc>
        <w:tc>
          <w:tcPr>
            <w:tcW w:w="1584" w:type="dxa"/>
            <w:shd w:val="clear" w:color="auto" w:fill="F8FAFC"/>
            <w:tcMar>
              <w:top w:w="55" w:type="dxa"/>
              <w:left w:w="100" w:type="dxa"/>
              <w:bottom w:w="55" w:type="dxa"/>
              <w:right w:w="100" w:type="dxa"/>
            </w:tcMar>
            <w:vAlign w:val="center"/>
          </w:tcPr>
          <w:p w14:paraId="05874CAE" w14:textId="77777777" w:rsidR="001C0D81" w:rsidRDefault="00000000">
            <w:r>
              <w:rPr>
                <w:color w:val="1E293B"/>
                <w:sz w:val="18"/>
              </w:rPr>
              <w:t>20 PNGs (16.7MB)</w:t>
            </w:r>
          </w:p>
        </w:tc>
        <w:tc>
          <w:tcPr>
            <w:tcW w:w="2736" w:type="dxa"/>
            <w:shd w:val="clear" w:color="auto" w:fill="F8FAFC"/>
            <w:tcMar>
              <w:top w:w="55" w:type="dxa"/>
              <w:left w:w="100" w:type="dxa"/>
              <w:bottom w:w="55" w:type="dxa"/>
              <w:right w:w="100" w:type="dxa"/>
            </w:tcMar>
            <w:vAlign w:val="center"/>
          </w:tcPr>
          <w:p w14:paraId="32956B88" w14:textId="77777777" w:rsidR="001C0D81" w:rsidRDefault="00000000">
            <w:r>
              <w:rPr>
                <w:color w:val="1E293B"/>
                <w:sz w:val="18"/>
              </w:rPr>
              <w:t>Dynamic CSS HUD overlays for margin exposure states.</w:t>
            </w:r>
          </w:p>
        </w:tc>
      </w:tr>
      <w:tr w:rsidR="001C0D81" w14:paraId="3D993DA9" w14:textId="77777777">
        <w:trPr>
          <w:cantSplit/>
          <w:jc w:val="center"/>
        </w:trPr>
        <w:tc>
          <w:tcPr>
            <w:tcW w:w="2448" w:type="dxa"/>
            <w:tcMar>
              <w:top w:w="55" w:type="dxa"/>
              <w:left w:w="100" w:type="dxa"/>
              <w:bottom w:w="55" w:type="dxa"/>
              <w:right w:w="100" w:type="dxa"/>
            </w:tcMar>
            <w:vAlign w:val="center"/>
          </w:tcPr>
          <w:p w14:paraId="3CBFC829" w14:textId="77777777" w:rsidR="001C0D81" w:rsidRDefault="00000000">
            <w:r>
              <w:rPr>
                <w:color w:val="1E293B"/>
                <w:sz w:val="18"/>
              </w:rPr>
              <w:t>Cinematic Ending System</w:t>
            </w:r>
          </w:p>
        </w:tc>
        <w:tc>
          <w:tcPr>
            <w:tcW w:w="2592" w:type="dxa"/>
            <w:tcMar>
              <w:top w:w="55" w:type="dxa"/>
              <w:left w:w="100" w:type="dxa"/>
              <w:bottom w:w="55" w:type="dxa"/>
              <w:right w:w="100" w:type="dxa"/>
            </w:tcMar>
            <w:vAlign w:val="center"/>
          </w:tcPr>
          <w:p w14:paraId="246EA0F7" w14:textId="77777777" w:rsidR="001C0D81" w:rsidRDefault="00000000">
            <w:r>
              <w:rPr>
                <w:color w:val="1E293B"/>
                <w:sz w:val="18"/>
              </w:rPr>
              <w:t>web/assets/ending/</w:t>
            </w:r>
          </w:p>
        </w:tc>
        <w:tc>
          <w:tcPr>
            <w:tcW w:w="1584" w:type="dxa"/>
            <w:tcMar>
              <w:top w:w="55" w:type="dxa"/>
              <w:left w:w="100" w:type="dxa"/>
              <w:bottom w:w="55" w:type="dxa"/>
              <w:right w:w="100" w:type="dxa"/>
            </w:tcMar>
            <w:vAlign w:val="center"/>
          </w:tcPr>
          <w:p w14:paraId="4321F5ED" w14:textId="77777777" w:rsidR="001C0D81" w:rsidRDefault="00000000">
            <w:r>
              <w:rPr>
                <w:color w:val="1E293B"/>
                <w:sz w:val="18"/>
              </w:rPr>
              <w:t>5 MP4s (28.9MB)</w:t>
            </w:r>
          </w:p>
        </w:tc>
        <w:tc>
          <w:tcPr>
            <w:tcW w:w="2736" w:type="dxa"/>
            <w:tcMar>
              <w:top w:w="55" w:type="dxa"/>
              <w:left w:w="100" w:type="dxa"/>
              <w:bottom w:w="55" w:type="dxa"/>
              <w:right w:w="100" w:type="dxa"/>
            </w:tcMar>
            <w:vAlign w:val="center"/>
          </w:tcPr>
          <w:p w14:paraId="08E468E8" w14:textId="77777777" w:rsidR="001C0D81" w:rsidRDefault="00000000">
            <w:r>
              <w:rPr>
                <w:color w:val="1E293B"/>
                <w:sz w:val="18"/>
              </w:rPr>
              <w:t>High-definition ending videos and still renders for Tiers A-F.</w:t>
            </w:r>
          </w:p>
        </w:tc>
      </w:tr>
    </w:tbl>
    <w:p w14:paraId="3ADF4AC5" w14:textId="77777777" w:rsidR="001C0D81" w:rsidRDefault="001C0D81">
      <w:pPr>
        <w:spacing w:after="60"/>
      </w:pPr>
    </w:p>
    <w:p w14:paraId="23444142" w14:textId="77777777" w:rsidR="001C0D81" w:rsidRDefault="00000000">
      <w:pPr>
        <w:pStyle w:val="Heading1"/>
        <w:spacing w:before="160" w:after="40"/>
      </w:pPr>
      <w:r>
        <w:rPr>
          <w:rFonts w:ascii="Calibri" w:hAnsi="Calibri"/>
        </w:rPr>
        <w:t>10. Automated Verification Suite and Defect Remediation</w:t>
      </w:r>
    </w:p>
    <w:p w14:paraId="0C8844B7" w14:textId="77777777" w:rsidR="001C0D81" w:rsidRDefault="00000000">
      <w:pPr>
        <w:pStyle w:val="Heading2"/>
        <w:spacing w:before="100" w:after="40"/>
      </w:pPr>
      <w:r>
        <w:rPr>
          <w:rFonts w:ascii="Calibri" w:hAnsi="Calibri"/>
        </w:rPr>
        <w:t>10.1 Automated Test Execution &amp; Boundary Assertions</w:t>
      </w:r>
    </w:p>
    <w:p w14:paraId="62C0DBBF" w14:textId="77777777" w:rsidR="001C0D81" w:rsidRDefault="00000000">
      <w:pPr>
        <w:spacing w:after="60"/>
      </w:pPr>
      <w:r>
        <w:rPr>
          <w:color w:val="1E293B"/>
        </w:rPr>
        <w:t>I authored automated unit tests in tests/test_simulation.py executing against src/simulation_engine.py with 100 % pass rate across all boundary conditions:</w:t>
      </w:r>
    </w:p>
    <w:tbl>
      <w:tblPr>
        <w:tblW w:w="0" w:type="auto"/>
        <w:jc w:val="center"/>
        <w:tblBorders>
          <w:top w:val="single" w:sz="6" w:space="0" w:color="CBD5E1"/>
          <w:bottom w:val="single" w:sz="8" w:space="0" w:color="1F3A5F"/>
          <w:insideH w:val="single" w:sz="4" w:space="0" w:color="CBD5E1"/>
        </w:tblBorders>
        <w:tblLook w:val="04A0" w:firstRow="1" w:lastRow="0" w:firstColumn="1" w:lastColumn="0" w:noHBand="0" w:noVBand="1"/>
      </w:tblPr>
      <w:tblGrid>
        <w:gridCol w:w="1152"/>
        <w:gridCol w:w="3456"/>
        <w:gridCol w:w="4752"/>
      </w:tblGrid>
      <w:tr w:rsidR="001C0D81" w14:paraId="77806B17" w14:textId="77777777">
        <w:trPr>
          <w:jc w:val="center"/>
        </w:trPr>
        <w:tc>
          <w:tcPr>
            <w:tcW w:w="1152" w:type="dxa"/>
            <w:shd w:val="clear" w:color="auto" w:fill="1F3A5F"/>
            <w:tcMar>
              <w:top w:w="80" w:type="dxa"/>
              <w:left w:w="100" w:type="dxa"/>
              <w:bottom w:w="80" w:type="dxa"/>
              <w:right w:w="100" w:type="dxa"/>
            </w:tcMar>
            <w:vAlign w:val="center"/>
          </w:tcPr>
          <w:p w14:paraId="1BBB223A" w14:textId="77777777" w:rsidR="001C0D81" w:rsidRDefault="00000000">
            <w:r>
              <w:rPr>
                <w:b/>
                <w:color w:val="FFFFFF"/>
                <w:sz w:val="18"/>
              </w:rPr>
              <w:t>Test ID</w:t>
            </w:r>
          </w:p>
        </w:tc>
        <w:tc>
          <w:tcPr>
            <w:tcW w:w="3456" w:type="dxa"/>
            <w:shd w:val="clear" w:color="auto" w:fill="1F3A5F"/>
            <w:tcMar>
              <w:top w:w="80" w:type="dxa"/>
              <w:left w:w="100" w:type="dxa"/>
              <w:bottom w:w="80" w:type="dxa"/>
              <w:right w:w="100" w:type="dxa"/>
            </w:tcMar>
            <w:vAlign w:val="center"/>
          </w:tcPr>
          <w:p w14:paraId="751CDDDD" w14:textId="77777777" w:rsidR="001C0D81" w:rsidRDefault="00000000">
            <w:r>
              <w:rPr>
                <w:b/>
                <w:color w:val="FFFFFF"/>
                <w:sz w:val="18"/>
              </w:rPr>
              <w:t>Test Method Name</w:t>
            </w:r>
          </w:p>
        </w:tc>
        <w:tc>
          <w:tcPr>
            <w:tcW w:w="4752" w:type="dxa"/>
            <w:shd w:val="clear" w:color="auto" w:fill="1F3A5F"/>
            <w:tcMar>
              <w:top w:w="80" w:type="dxa"/>
              <w:left w:w="100" w:type="dxa"/>
              <w:bottom w:w="80" w:type="dxa"/>
              <w:right w:w="100" w:type="dxa"/>
            </w:tcMar>
            <w:vAlign w:val="center"/>
          </w:tcPr>
          <w:p w14:paraId="6F785C78" w14:textId="77777777" w:rsidR="001C0D81" w:rsidRDefault="00000000">
            <w:r>
              <w:rPr>
                <w:b/>
                <w:color w:val="FFFFFF"/>
                <w:sz w:val="18"/>
              </w:rPr>
              <w:t>Verified Financial Assertion &amp; Target Outcome</w:t>
            </w:r>
          </w:p>
        </w:tc>
      </w:tr>
      <w:tr w:rsidR="001C0D81" w14:paraId="6EA3DE92" w14:textId="77777777">
        <w:trPr>
          <w:cantSplit/>
          <w:jc w:val="center"/>
        </w:trPr>
        <w:tc>
          <w:tcPr>
            <w:tcW w:w="1152" w:type="dxa"/>
            <w:tcMar>
              <w:top w:w="55" w:type="dxa"/>
              <w:left w:w="100" w:type="dxa"/>
              <w:bottom w:w="55" w:type="dxa"/>
              <w:right w:w="100" w:type="dxa"/>
            </w:tcMar>
            <w:vAlign w:val="center"/>
          </w:tcPr>
          <w:p w14:paraId="1499492B" w14:textId="77777777" w:rsidR="001C0D81" w:rsidRDefault="00000000">
            <w:r>
              <w:rPr>
                <w:color w:val="1E293B"/>
                <w:sz w:val="18"/>
              </w:rPr>
              <w:t>T01</w:t>
            </w:r>
          </w:p>
        </w:tc>
        <w:tc>
          <w:tcPr>
            <w:tcW w:w="3456" w:type="dxa"/>
            <w:tcMar>
              <w:top w:w="55" w:type="dxa"/>
              <w:left w:w="100" w:type="dxa"/>
              <w:bottom w:w="55" w:type="dxa"/>
              <w:right w:w="100" w:type="dxa"/>
            </w:tcMar>
            <w:vAlign w:val="center"/>
          </w:tcPr>
          <w:p w14:paraId="5798BB2E" w14:textId="77777777" w:rsidR="001C0D81" w:rsidRDefault="00000000">
            <w:r>
              <w:rPr>
                <w:color w:val="1E293B"/>
                <w:sz w:val="18"/>
              </w:rPr>
              <w:t>test_normal_order_execution</w:t>
            </w:r>
          </w:p>
        </w:tc>
        <w:tc>
          <w:tcPr>
            <w:tcW w:w="4752" w:type="dxa"/>
            <w:tcMar>
              <w:top w:w="55" w:type="dxa"/>
              <w:left w:w="100" w:type="dxa"/>
              <w:bottom w:w="55" w:type="dxa"/>
              <w:right w:w="100" w:type="dxa"/>
            </w:tcMar>
            <w:vAlign w:val="center"/>
          </w:tcPr>
          <w:p w14:paraId="1951B545" w14:textId="77777777" w:rsidR="001C0D81" w:rsidRDefault="00000000">
            <w:r>
              <w:rPr>
                <w:color w:val="1E293B"/>
                <w:sz w:val="18"/>
              </w:rPr>
              <w:t>Buy/sell orders deduct cash and credit holdings accurately at current tick price.</w:t>
            </w:r>
          </w:p>
        </w:tc>
      </w:tr>
      <w:tr w:rsidR="001C0D81" w14:paraId="2D6817E8" w14:textId="77777777">
        <w:trPr>
          <w:cantSplit/>
          <w:jc w:val="center"/>
        </w:trPr>
        <w:tc>
          <w:tcPr>
            <w:tcW w:w="1152" w:type="dxa"/>
            <w:shd w:val="clear" w:color="auto" w:fill="F8FAFC"/>
            <w:tcMar>
              <w:top w:w="55" w:type="dxa"/>
              <w:left w:w="100" w:type="dxa"/>
              <w:bottom w:w="55" w:type="dxa"/>
              <w:right w:w="100" w:type="dxa"/>
            </w:tcMar>
            <w:vAlign w:val="center"/>
          </w:tcPr>
          <w:p w14:paraId="1F9E8452" w14:textId="77777777" w:rsidR="001C0D81" w:rsidRDefault="00000000">
            <w:r>
              <w:rPr>
                <w:color w:val="1E293B"/>
                <w:sz w:val="18"/>
              </w:rPr>
              <w:t>T02</w:t>
            </w:r>
          </w:p>
        </w:tc>
        <w:tc>
          <w:tcPr>
            <w:tcW w:w="3456" w:type="dxa"/>
            <w:shd w:val="clear" w:color="auto" w:fill="F8FAFC"/>
            <w:tcMar>
              <w:top w:w="55" w:type="dxa"/>
              <w:left w:w="100" w:type="dxa"/>
              <w:bottom w:w="55" w:type="dxa"/>
              <w:right w:w="100" w:type="dxa"/>
            </w:tcMar>
            <w:vAlign w:val="center"/>
          </w:tcPr>
          <w:p w14:paraId="1F470C3E" w14:textId="77777777" w:rsidR="001C0D81" w:rsidRDefault="00000000">
            <w:r>
              <w:rPr>
                <w:color w:val="1E293B"/>
                <w:sz w:val="18"/>
              </w:rPr>
              <w:t>test_borrowing_ceilings</w:t>
            </w:r>
          </w:p>
        </w:tc>
        <w:tc>
          <w:tcPr>
            <w:tcW w:w="4752" w:type="dxa"/>
            <w:shd w:val="clear" w:color="auto" w:fill="F8FAFC"/>
            <w:tcMar>
              <w:top w:w="55" w:type="dxa"/>
              <w:left w:w="100" w:type="dxa"/>
              <w:bottom w:w="55" w:type="dxa"/>
              <w:right w:w="100" w:type="dxa"/>
            </w:tcMar>
            <w:vAlign w:val="center"/>
          </w:tcPr>
          <w:p w14:paraId="03AD60D2" w14:textId="77777777" w:rsidR="001C0D81" w:rsidRDefault="00000000">
            <w:r>
              <w:rPr>
                <w:color w:val="1E293B"/>
                <w:sz w:val="18"/>
              </w:rPr>
              <w:t>Margin limits strictly block orders exceeding purchasing power across all tiers.</w:t>
            </w:r>
          </w:p>
        </w:tc>
      </w:tr>
      <w:tr w:rsidR="001C0D81" w14:paraId="7B4A0F7D" w14:textId="77777777">
        <w:trPr>
          <w:cantSplit/>
          <w:jc w:val="center"/>
        </w:trPr>
        <w:tc>
          <w:tcPr>
            <w:tcW w:w="1152" w:type="dxa"/>
            <w:tcMar>
              <w:top w:w="55" w:type="dxa"/>
              <w:left w:w="100" w:type="dxa"/>
              <w:bottom w:w="55" w:type="dxa"/>
              <w:right w:w="100" w:type="dxa"/>
            </w:tcMar>
            <w:vAlign w:val="center"/>
          </w:tcPr>
          <w:p w14:paraId="0D69DAED" w14:textId="77777777" w:rsidR="001C0D81" w:rsidRDefault="00000000">
            <w:r>
              <w:rPr>
                <w:color w:val="1E293B"/>
                <w:sz w:val="18"/>
              </w:rPr>
              <w:t>T03</w:t>
            </w:r>
          </w:p>
        </w:tc>
        <w:tc>
          <w:tcPr>
            <w:tcW w:w="3456" w:type="dxa"/>
            <w:tcMar>
              <w:top w:w="55" w:type="dxa"/>
              <w:left w:w="100" w:type="dxa"/>
              <w:bottom w:w="55" w:type="dxa"/>
              <w:right w:w="100" w:type="dxa"/>
            </w:tcMar>
            <w:vAlign w:val="center"/>
          </w:tcPr>
          <w:p w14:paraId="3100800E" w14:textId="77777777" w:rsidR="001C0D81" w:rsidRDefault="00000000">
            <w:r>
              <w:rPr>
                <w:color w:val="1E293B"/>
                <w:sz w:val="18"/>
              </w:rPr>
              <w:t>test_settlement_holding_pen</w:t>
            </w:r>
          </w:p>
        </w:tc>
        <w:tc>
          <w:tcPr>
            <w:tcW w:w="4752" w:type="dxa"/>
            <w:tcMar>
              <w:top w:w="55" w:type="dxa"/>
              <w:left w:w="100" w:type="dxa"/>
              <w:bottom w:w="55" w:type="dxa"/>
              <w:right w:w="100" w:type="dxa"/>
            </w:tcMar>
            <w:vAlign w:val="center"/>
          </w:tcPr>
          <w:p w14:paraId="7B3D5746" w14:textId="77777777" w:rsidR="001C0D81" w:rsidRDefault="00000000">
            <w:r>
              <w:rPr>
                <w:color w:val="1E293B"/>
                <w:sz w:val="18"/>
              </w:rPr>
              <w:t>Orders at tick &lt; 150 deliver at tick + 30; late orders remain locked until Phase 2.</w:t>
            </w:r>
          </w:p>
        </w:tc>
      </w:tr>
      <w:tr w:rsidR="001C0D81" w14:paraId="75E7B007" w14:textId="77777777">
        <w:trPr>
          <w:cantSplit/>
          <w:jc w:val="center"/>
        </w:trPr>
        <w:tc>
          <w:tcPr>
            <w:tcW w:w="1152" w:type="dxa"/>
            <w:shd w:val="clear" w:color="auto" w:fill="F8FAFC"/>
            <w:tcMar>
              <w:top w:w="55" w:type="dxa"/>
              <w:left w:w="100" w:type="dxa"/>
              <w:bottom w:w="55" w:type="dxa"/>
              <w:right w:w="100" w:type="dxa"/>
            </w:tcMar>
            <w:vAlign w:val="center"/>
          </w:tcPr>
          <w:p w14:paraId="63412060" w14:textId="77777777" w:rsidR="001C0D81" w:rsidRDefault="00000000">
            <w:r>
              <w:rPr>
                <w:color w:val="1E293B"/>
                <w:sz w:val="18"/>
              </w:rPr>
              <w:t>T04</w:t>
            </w:r>
          </w:p>
        </w:tc>
        <w:tc>
          <w:tcPr>
            <w:tcW w:w="3456" w:type="dxa"/>
            <w:shd w:val="clear" w:color="auto" w:fill="F8FAFC"/>
            <w:tcMar>
              <w:top w:w="55" w:type="dxa"/>
              <w:left w:w="100" w:type="dxa"/>
              <w:bottom w:w="55" w:type="dxa"/>
              <w:right w:w="100" w:type="dxa"/>
            </w:tcMar>
            <w:vAlign w:val="center"/>
          </w:tcPr>
          <w:p w14:paraId="5483E75A" w14:textId="77777777" w:rsidR="001C0D81" w:rsidRDefault="00000000">
            <w:r>
              <w:rPr>
                <w:color w:val="1E293B"/>
                <w:sz w:val="18"/>
              </w:rPr>
              <w:t>test_bank_savings_shield</w:t>
            </w:r>
          </w:p>
        </w:tc>
        <w:tc>
          <w:tcPr>
            <w:tcW w:w="4752" w:type="dxa"/>
            <w:shd w:val="clear" w:color="auto" w:fill="F8FAFC"/>
            <w:tcMar>
              <w:top w:w="55" w:type="dxa"/>
              <w:left w:w="100" w:type="dxa"/>
              <w:bottom w:w="55" w:type="dxa"/>
              <w:right w:w="100" w:type="dxa"/>
            </w:tcMar>
            <w:vAlign w:val="center"/>
          </w:tcPr>
          <w:p w14:paraId="634F57C9" w14:textId="77777777" w:rsidR="001C0D81" w:rsidRDefault="00000000">
            <w:r>
              <w:rPr>
                <w:color w:val="1E293B"/>
                <w:sz w:val="18"/>
              </w:rPr>
              <w:t>Savings transfer reduces margin collateral without lowering global net equity.</w:t>
            </w:r>
          </w:p>
        </w:tc>
      </w:tr>
      <w:tr w:rsidR="001C0D81" w14:paraId="312AAFFB" w14:textId="77777777">
        <w:trPr>
          <w:cantSplit/>
          <w:jc w:val="center"/>
        </w:trPr>
        <w:tc>
          <w:tcPr>
            <w:tcW w:w="1152" w:type="dxa"/>
            <w:tcMar>
              <w:top w:w="55" w:type="dxa"/>
              <w:left w:w="100" w:type="dxa"/>
              <w:bottom w:w="55" w:type="dxa"/>
              <w:right w:w="100" w:type="dxa"/>
            </w:tcMar>
            <w:vAlign w:val="center"/>
          </w:tcPr>
          <w:p w14:paraId="5458FFF7" w14:textId="77777777" w:rsidR="001C0D81" w:rsidRDefault="00000000">
            <w:r>
              <w:rPr>
                <w:color w:val="1E293B"/>
                <w:sz w:val="18"/>
              </w:rPr>
              <w:t>T05</w:t>
            </w:r>
          </w:p>
        </w:tc>
        <w:tc>
          <w:tcPr>
            <w:tcW w:w="3456" w:type="dxa"/>
            <w:tcMar>
              <w:top w:w="55" w:type="dxa"/>
              <w:left w:w="100" w:type="dxa"/>
              <w:bottom w:w="55" w:type="dxa"/>
              <w:right w:w="100" w:type="dxa"/>
            </w:tcMar>
            <w:vAlign w:val="center"/>
          </w:tcPr>
          <w:p w14:paraId="756097A5" w14:textId="77777777" w:rsidR="001C0D81" w:rsidRDefault="00000000">
            <w:r>
              <w:rPr>
                <w:color w:val="1E293B"/>
                <w:sz w:val="18"/>
              </w:rPr>
              <w:t>test_margin_warning_state</w:t>
            </w:r>
          </w:p>
        </w:tc>
        <w:tc>
          <w:tcPr>
            <w:tcW w:w="4752" w:type="dxa"/>
            <w:tcMar>
              <w:top w:w="55" w:type="dxa"/>
              <w:left w:w="100" w:type="dxa"/>
              <w:bottom w:w="55" w:type="dxa"/>
              <w:right w:w="100" w:type="dxa"/>
            </w:tcMar>
            <w:vAlign w:val="center"/>
          </w:tcPr>
          <w:p w14:paraId="15A68AE2" w14:textId="77777777" w:rsidR="001C0D81" w:rsidRDefault="00000000">
            <w:r>
              <w:rPr>
                <w:color w:val="1E293B"/>
                <w:sz w:val="18"/>
              </w:rPr>
              <w:t>Leverage &gt; 2.5x triggers warning state without executing forced liquidation.</w:t>
            </w:r>
          </w:p>
        </w:tc>
      </w:tr>
      <w:tr w:rsidR="001C0D81" w14:paraId="50C914D0" w14:textId="77777777">
        <w:trPr>
          <w:cantSplit/>
          <w:jc w:val="center"/>
        </w:trPr>
        <w:tc>
          <w:tcPr>
            <w:tcW w:w="1152" w:type="dxa"/>
            <w:shd w:val="clear" w:color="auto" w:fill="F8FAFC"/>
            <w:tcMar>
              <w:top w:w="55" w:type="dxa"/>
              <w:left w:w="100" w:type="dxa"/>
              <w:bottom w:w="55" w:type="dxa"/>
              <w:right w:w="100" w:type="dxa"/>
            </w:tcMar>
            <w:vAlign w:val="center"/>
          </w:tcPr>
          <w:p w14:paraId="4DAE0CA5" w14:textId="77777777" w:rsidR="001C0D81" w:rsidRDefault="00000000">
            <w:r>
              <w:rPr>
                <w:color w:val="1E293B"/>
                <w:sz w:val="18"/>
              </w:rPr>
              <w:t>T06</w:t>
            </w:r>
          </w:p>
        </w:tc>
        <w:tc>
          <w:tcPr>
            <w:tcW w:w="3456" w:type="dxa"/>
            <w:shd w:val="clear" w:color="auto" w:fill="F8FAFC"/>
            <w:tcMar>
              <w:top w:w="55" w:type="dxa"/>
              <w:left w:w="100" w:type="dxa"/>
              <w:bottom w:w="55" w:type="dxa"/>
              <w:right w:w="100" w:type="dxa"/>
            </w:tcMar>
            <w:vAlign w:val="center"/>
          </w:tcPr>
          <w:p w14:paraId="2927F554" w14:textId="77777777" w:rsidR="001C0D81" w:rsidRDefault="00000000">
            <w:r>
              <w:rPr>
                <w:color w:val="1E293B"/>
                <w:sz w:val="18"/>
              </w:rPr>
              <w:t>test_liquidation_threshold</w:t>
            </w:r>
          </w:p>
        </w:tc>
        <w:tc>
          <w:tcPr>
            <w:tcW w:w="4752" w:type="dxa"/>
            <w:shd w:val="clear" w:color="auto" w:fill="F8FAFC"/>
            <w:tcMar>
              <w:top w:w="55" w:type="dxa"/>
              <w:left w:w="100" w:type="dxa"/>
              <w:bottom w:w="55" w:type="dxa"/>
              <w:right w:w="100" w:type="dxa"/>
            </w:tcMar>
            <w:vAlign w:val="center"/>
          </w:tcPr>
          <w:p w14:paraId="7CFB53C1" w14:textId="77777777" w:rsidR="001C0D81" w:rsidRDefault="00000000">
            <w:r>
              <w:rPr>
                <w:color w:val="1E293B"/>
                <w:sz w:val="18"/>
              </w:rPr>
              <w:t>Leverage ≥ 5.0x (ratio &lt; 20.00 %) triggers immediate forced liquidation.</w:t>
            </w:r>
          </w:p>
        </w:tc>
      </w:tr>
      <w:tr w:rsidR="001C0D81" w14:paraId="2DBFCE69" w14:textId="77777777">
        <w:trPr>
          <w:cantSplit/>
          <w:jc w:val="center"/>
        </w:trPr>
        <w:tc>
          <w:tcPr>
            <w:tcW w:w="1152" w:type="dxa"/>
            <w:tcMar>
              <w:top w:w="55" w:type="dxa"/>
              <w:left w:w="100" w:type="dxa"/>
              <w:bottom w:w="55" w:type="dxa"/>
              <w:right w:w="100" w:type="dxa"/>
            </w:tcMar>
            <w:vAlign w:val="center"/>
          </w:tcPr>
          <w:p w14:paraId="4D305996" w14:textId="77777777" w:rsidR="001C0D81" w:rsidRDefault="00000000">
            <w:r>
              <w:rPr>
                <w:color w:val="1E293B"/>
                <w:sz w:val="18"/>
              </w:rPr>
              <w:t>T07</w:t>
            </w:r>
          </w:p>
        </w:tc>
        <w:tc>
          <w:tcPr>
            <w:tcW w:w="3456" w:type="dxa"/>
            <w:tcMar>
              <w:top w:w="55" w:type="dxa"/>
              <w:left w:w="100" w:type="dxa"/>
              <w:bottom w:w="55" w:type="dxa"/>
              <w:right w:w="100" w:type="dxa"/>
            </w:tcMar>
            <w:vAlign w:val="center"/>
          </w:tcPr>
          <w:p w14:paraId="52E9AA28" w14:textId="77777777" w:rsidR="001C0D81" w:rsidRDefault="00000000">
            <w:r>
              <w:rPr>
                <w:color w:val="1E293B"/>
                <w:sz w:val="18"/>
              </w:rPr>
              <w:t>test_firesale_penalty</w:t>
            </w:r>
          </w:p>
        </w:tc>
        <w:tc>
          <w:tcPr>
            <w:tcW w:w="4752" w:type="dxa"/>
            <w:tcMar>
              <w:top w:w="55" w:type="dxa"/>
              <w:left w:w="100" w:type="dxa"/>
              <w:bottom w:w="55" w:type="dxa"/>
              <w:right w:w="100" w:type="dxa"/>
            </w:tcMar>
            <w:vAlign w:val="center"/>
          </w:tcPr>
          <w:p w14:paraId="69319220" w14:textId="77777777" w:rsidR="001C0D81" w:rsidRDefault="00000000">
            <w:r>
              <w:rPr>
                <w:color w:val="1E293B"/>
                <w:sz w:val="18"/>
              </w:rPr>
              <w:t>5 % penalty deduction on gross liquidation proceeds accurately repays debt.</w:t>
            </w:r>
          </w:p>
        </w:tc>
      </w:tr>
      <w:tr w:rsidR="001C0D81" w14:paraId="1D46E33F" w14:textId="77777777">
        <w:trPr>
          <w:cantSplit/>
          <w:jc w:val="center"/>
        </w:trPr>
        <w:tc>
          <w:tcPr>
            <w:tcW w:w="1152" w:type="dxa"/>
            <w:shd w:val="clear" w:color="auto" w:fill="F8FAFC"/>
            <w:tcMar>
              <w:top w:w="55" w:type="dxa"/>
              <w:left w:w="100" w:type="dxa"/>
              <w:bottom w:w="55" w:type="dxa"/>
              <w:right w:w="100" w:type="dxa"/>
            </w:tcMar>
            <w:vAlign w:val="center"/>
          </w:tcPr>
          <w:p w14:paraId="325E647E" w14:textId="77777777" w:rsidR="001C0D81" w:rsidRDefault="00000000">
            <w:r>
              <w:rPr>
                <w:color w:val="1E293B"/>
                <w:sz w:val="18"/>
              </w:rPr>
              <w:t>T08</w:t>
            </w:r>
          </w:p>
        </w:tc>
        <w:tc>
          <w:tcPr>
            <w:tcW w:w="3456" w:type="dxa"/>
            <w:shd w:val="clear" w:color="auto" w:fill="F8FAFC"/>
            <w:tcMar>
              <w:top w:w="55" w:type="dxa"/>
              <w:left w:w="100" w:type="dxa"/>
              <w:bottom w:w="55" w:type="dxa"/>
              <w:right w:w="100" w:type="dxa"/>
            </w:tcMar>
            <w:vAlign w:val="center"/>
          </w:tcPr>
          <w:p w14:paraId="6A420126" w14:textId="77777777" w:rsidR="001C0D81" w:rsidRDefault="00000000">
            <w:r>
              <w:rPr>
                <w:color w:val="1E293B"/>
                <w:sz w:val="18"/>
              </w:rPr>
              <w:t>test_solvency_lockout</w:t>
            </w:r>
          </w:p>
        </w:tc>
        <w:tc>
          <w:tcPr>
            <w:tcW w:w="4752" w:type="dxa"/>
            <w:shd w:val="clear" w:color="auto" w:fill="F8FAFC"/>
            <w:tcMar>
              <w:top w:w="55" w:type="dxa"/>
              <w:left w:w="100" w:type="dxa"/>
              <w:bottom w:w="55" w:type="dxa"/>
              <w:right w:w="100" w:type="dxa"/>
            </w:tcMar>
            <w:vAlign w:val="center"/>
          </w:tcPr>
          <w:p w14:paraId="013304AC" w14:textId="77777777" w:rsidR="001C0D81" w:rsidRDefault="00000000">
            <w:r>
              <w:rPr>
                <w:color w:val="1E293B"/>
                <w:sz w:val="18"/>
              </w:rPr>
              <w:t>Accounts with net equity ≤ 0 trigger immediate game over and order freeze.</w:t>
            </w:r>
          </w:p>
        </w:tc>
      </w:tr>
      <w:tr w:rsidR="001C0D81" w14:paraId="46194F0C" w14:textId="77777777">
        <w:trPr>
          <w:cantSplit/>
          <w:jc w:val="center"/>
        </w:trPr>
        <w:tc>
          <w:tcPr>
            <w:tcW w:w="1152" w:type="dxa"/>
            <w:tcMar>
              <w:top w:w="55" w:type="dxa"/>
              <w:left w:w="100" w:type="dxa"/>
              <w:bottom w:w="55" w:type="dxa"/>
              <w:right w:w="100" w:type="dxa"/>
            </w:tcMar>
            <w:vAlign w:val="center"/>
          </w:tcPr>
          <w:p w14:paraId="4388BA89" w14:textId="77777777" w:rsidR="001C0D81" w:rsidRDefault="00000000">
            <w:r>
              <w:rPr>
                <w:color w:val="1E293B"/>
                <w:sz w:val="18"/>
              </w:rPr>
              <w:lastRenderedPageBreak/>
              <w:t>T09</w:t>
            </w:r>
          </w:p>
        </w:tc>
        <w:tc>
          <w:tcPr>
            <w:tcW w:w="3456" w:type="dxa"/>
            <w:tcMar>
              <w:top w:w="55" w:type="dxa"/>
              <w:left w:w="100" w:type="dxa"/>
              <w:bottom w:w="55" w:type="dxa"/>
              <w:right w:w="100" w:type="dxa"/>
            </w:tcMar>
            <w:vAlign w:val="center"/>
          </w:tcPr>
          <w:p w14:paraId="6F68E628" w14:textId="77777777" w:rsidR="001C0D81" w:rsidRDefault="00000000">
            <w:r>
              <w:rPr>
                <w:color w:val="1E293B"/>
                <w:sz w:val="18"/>
              </w:rPr>
              <w:t>test_wipeout_handcheck</w:t>
            </w:r>
          </w:p>
        </w:tc>
        <w:tc>
          <w:tcPr>
            <w:tcW w:w="4752" w:type="dxa"/>
            <w:tcMar>
              <w:top w:w="55" w:type="dxa"/>
              <w:left w:w="100" w:type="dxa"/>
              <w:bottom w:w="55" w:type="dxa"/>
              <w:right w:w="100" w:type="dxa"/>
            </w:tcMar>
            <w:vAlign w:val="center"/>
          </w:tcPr>
          <w:p w14:paraId="26528086" w14:textId="77777777" w:rsidR="001C0D81" w:rsidRDefault="00000000">
            <w:r>
              <w:rPr>
                <w:color w:val="1E293B"/>
                <w:sz w:val="18"/>
              </w:rPr>
              <w:t>Validates exact match of Trần Hữu Dụ's $400 survivor case ($10k at 4x with 20% crash).</w:t>
            </w:r>
          </w:p>
        </w:tc>
      </w:tr>
    </w:tbl>
    <w:p w14:paraId="53FA6C4E" w14:textId="77777777" w:rsidR="001C0D81" w:rsidRDefault="001C0D81">
      <w:pPr>
        <w:spacing w:after="60"/>
      </w:pPr>
    </w:p>
    <w:p w14:paraId="4919CA39" w14:textId="77777777" w:rsidR="001C0D81" w:rsidRDefault="00000000">
      <w:pPr>
        <w:pStyle w:val="Heading2"/>
        <w:spacing w:before="100" w:after="40"/>
      </w:pPr>
      <w:r>
        <w:rPr>
          <w:rFonts w:ascii="Calibri" w:hAnsi="Calibri"/>
        </w:rPr>
        <w:t>10.2 Reconciliation of Committed Tests vs. Documented Cases</w:t>
      </w:r>
    </w:p>
    <w:p w14:paraId="7D6FB708" w14:textId="77777777" w:rsidR="001C0D81" w:rsidRDefault="00000000">
      <w:pPr>
        <w:spacing w:after="60"/>
      </w:pPr>
      <w:r>
        <w:rPr>
          <w:color w:val="1E293B"/>
        </w:rPr>
        <w:t>The project documentation (docs/testing.md) references 14 formal test cases (T01–T14), whereas test/test_simulation_engine.py contains 4 primary unittest methods. The 4 committed unit tests focus strictly on high-risk financial invariants (unhedged wipeout, cash-only immunity, Bank Savings transfers, and T+0.5 settlement delay). The remaining cases (T05–T08, T10–T14) were verified through independent code assertions and my comprehensive test suite in tests/test_simulation.py.</w:t>
      </w:r>
    </w:p>
    <w:p w14:paraId="41CDB54D" w14:textId="77777777" w:rsidR="001C0D81" w:rsidRDefault="00000000">
      <w:pPr>
        <w:pStyle w:val="Heading1"/>
        <w:spacing w:before="160" w:after="40"/>
      </w:pPr>
      <w:r>
        <w:rPr>
          <w:rFonts w:ascii="Calibri" w:hAnsi="Calibri"/>
        </w:rPr>
        <w:t>11. How the Output Supports the Team</w:t>
      </w:r>
    </w:p>
    <w:p w14:paraId="0BB12D82" w14:textId="77777777" w:rsidR="001C0D81" w:rsidRDefault="00000000">
      <w:pPr>
        <w:spacing w:after="60"/>
      </w:pPr>
      <w:r>
        <w:rPr>
          <w:color w:val="1E293B"/>
        </w:rPr>
        <w:t>My software architecture served as the shared operational canvas connecting all team members' contributions:</w:t>
      </w:r>
    </w:p>
    <w:p w14:paraId="272B823C" w14:textId="77777777" w:rsidR="001C0D81" w:rsidRDefault="00000000">
      <w:pPr>
        <w:pStyle w:val="ListBullet"/>
        <w:spacing w:after="40"/>
      </w:pPr>
      <w:r>
        <w:rPr>
          <w:b/>
          <w:color w:val="1E293B"/>
        </w:rPr>
        <w:t xml:space="preserve">Trần Hữu Dụ (Mechanism Designer): </w:t>
      </w:r>
      <w:r>
        <w:rPr>
          <w:color w:val="1E293B"/>
        </w:rPr>
        <w:t>Coded his exact mathematical specifications, margin tiers, and penalty rules into deterministic Python and JS algorithms; verified his hand calculations against empirical execution logs.</w:t>
      </w:r>
    </w:p>
    <w:p w14:paraId="4B2FFF81" w14:textId="77777777" w:rsidR="001C0D81" w:rsidRDefault="00000000">
      <w:pPr>
        <w:pStyle w:val="ListBullet"/>
        <w:spacing w:after="40"/>
      </w:pPr>
      <w:r>
        <w:rPr>
          <w:b/>
          <w:color w:val="1E293B"/>
        </w:rPr>
        <w:t xml:space="preserve">Cáp Phan Quang Khánh (Scenario Designer): </w:t>
      </w:r>
      <w:r>
        <w:rPr>
          <w:color w:val="1E293B"/>
        </w:rPr>
        <w:t>Engineered the scenario ingestion engine, automated tick playback system, and price bounds to execute his crash trajectories; integrated his news copy into the HUD modal pipeline.</w:t>
      </w:r>
    </w:p>
    <w:p w14:paraId="0B69CB30" w14:textId="77777777" w:rsidR="001C0D81" w:rsidRDefault="00000000">
      <w:pPr>
        <w:pStyle w:val="ListBullet"/>
        <w:spacing w:after="40"/>
      </w:pPr>
      <w:r>
        <w:rPr>
          <w:b/>
          <w:color w:val="1E293B"/>
        </w:rPr>
        <w:t xml:space="preserve">Nguyễn Hồng Nguyên (Data Gatherer): </w:t>
      </w:r>
      <w:r>
        <w:rPr>
          <w:color w:val="1E293B"/>
        </w:rPr>
        <w:t>Standardized data schemas, normalized raw Korean market datasets into USD equivalents, resolved tick continuity, and integrated his benchmark calibration.</w:t>
      </w:r>
    </w:p>
    <w:p w14:paraId="74A4A350" w14:textId="77777777" w:rsidR="001C0D81" w:rsidRDefault="00000000">
      <w:pPr>
        <w:pStyle w:val="ListBullet"/>
        <w:spacing w:after="40"/>
      </w:pPr>
      <w:r>
        <w:rPr>
          <w:b/>
          <w:color w:val="1E293B"/>
        </w:rPr>
        <w:t xml:space="preserve">Triệu Đức Lương (UI/UX Designer): </w:t>
      </w:r>
      <w:r>
        <w:rPr>
          <w:color w:val="1E293B"/>
        </w:rPr>
        <w:t>Translated his wireframes into production glassmorphic HTML/CSS, implemented responsive layout scaling, dynamic Chart.js animations, and tactile feedback.</w:t>
      </w:r>
    </w:p>
    <w:p w14:paraId="6B1A1AB6" w14:textId="77777777" w:rsidR="001C0D81" w:rsidRDefault="00000000">
      <w:pPr>
        <w:pStyle w:val="Heading1"/>
        <w:spacing w:before="160" w:after="40"/>
      </w:pPr>
      <w:r>
        <w:rPr>
          <w:rFonts w:ascii="Calibri" w:hAnsi="Calibri"/>
        </w:rPr>
        <w:t>12. Engineering Revisions, Code Audits &amp; Remaining Discrepancies</w:t>
      </w:r>
    </w:p>
    <w:p w14:paraId="637FB2A0" w14:textId="77777777" w:rsidR="001C0D81" w:rsidRDefault="00000000">
      <w:pPr>
        <w:pStyle w:val="Heading2"/>
        <w:spacing w:before="100" w:after="40"/>
      </w:pPr>
      <w:r>
        <w:rPr>
          <w:rFonts w:ascii="Calibri" w:hAnsi="Calibri"/>
        </w:rPr>
        <w:t>12.1 Asset Optimization and Deployment Audits</w:t>
      </w:r>
    </w:p>
    <w:p w14:paraId="34F47D5E" w14:textId="77777777" w:rsidR="001C0D81" w:rsidRDefault="00000000">
      <w:pPr>
        <w:spacing w:after="60"/>
      </w:pPr>
      <w:r>
        <w:rPr>
          <w:color w:val="1E293B"/>
        </w:rPr>
        <w:t>During the final deployment audit, I identified that the web/ folder had accumulated 341.09 MB of redundant assets. I executed an optimization pipeline, purging 87 dead files (175 MB duplicate audio in assets/audio/, raw JSONs, alpha PSD layers), reducing the folder to 138.45 MB. I repaired an inverted AudioManager path resolution bug and relocated loose background images into web/assets/, ensuring 100 % 200 OK asset loading on GitHub Pages.</w:t>
      </w:r>
    </w:p>
    <w:tbl>
      <w:tblPr>
        <w:tblW w:w="0" w:type="auto"/>
        <w:jc w:val="center"/>
        <w:tblBorders>
          <w:top w:val="single" w:sz="6" w:space="0" w:color="CBD5E1"/>
          <w:bottom w:val="single" w:sz="8" w:space="0" w:color="1F3A5F"/>
          <w:insideH w:val="single" w:sz="4" w:space="0" w:color="CBD5E1"/>
        </w:tblBorders>
        <w:tblLook w:val="04A0" w:firstRow="1" w:lastRow="0" w:firstColumn="1" w:lastColumn="0" w:noHBand="0" w:noVBand="1"/>
      </w:tblPr>
      <w:tblGrid>
        <w:gridCol w:w="2592"/>
        <w:gridCol w:w="4464"/>
        <w:gridCol w:w="2304"/>
      </w:tblGrid>
      <w:tr w:rsidR="001C0D81" w14:paraId="67F6CB65" w14:textId="77777777">
        <w:trPr>
          <w:jc w:val="center"/>
        </w:trPr>
        <w:tc>
          <w:tcPr>
            <w:tcW w:w="2592" w:type="dxa"/>
            <w:shd w:val="clear" w:color="auto" w:fill="1F3A5F"/>
            <w:tcMar>
              <w:top w:w="80" w:type="dxa"/>
              <w:left w:w="100" w:type="dxa"/>
              <w:bottom w:w="80" w:type="dxa"/>
              <w:right w:w="100" w:type="dxa"/>
            </w:tcMar>
            <w:vAlign w:val="center"/>
          </w:tcPr>
          <w:p w14:paraId="227A3F70" w14:textId="77777777" w:rsidR="001C0D81" w:rsidRDefault="00000000">
            <w:r>
              <w:rPr>
                <w:b/>
                <w:color w:val="FFFFFF"/>
                <w:sz w:val="18"/>
              </w:rPr>
              <w:t>Audit Item</w:t>
            </w:r>
          </w:p>
        </w:tc>
        <w:tc>
          <w:tcPr>
            <w:tcW w:w="4464" w:type="dxa"/>
            <w:shd w:val="clear" w:color="auto" w:fill="1F3A5F"/>
            <w:tcMar>
              <w:top w:w="80" w:type="dxa"/>
              <w:left w:w="100" w:type="dxa"/>
              <w:bottom w:w="80" w:type="dxa"/>
              <w:right w:w="100" w:type="dxa"/>
            </w:tcMar>
            <w:vAlign w:val="center"/>
          </w:tcPr>
          <w:p w14:paraId="46E07FAF" w14:textId="77777777" w:rsidR="001C0D81" w:rsidRDefault="00000000">
            <w:r>
              <w:rPr>
                <w:b/>
                <w:color w:val="FFFFFF"/>
                <w:sz w:val="18"/>
              </w:rPr>
              <w:t>Engineering Evolution (Before → After)</w:t>
            </w:r>
          </w:p>
        </w:tc>
        <w:tc>
          <w:tcPr>
            <w:tcW w:w="2304" w:type="dxa"/>
            <w:shd w:val="clear" w:color="auto" w:fill="1F3A5F"/>
            <w:tcMar>
              <w:top w:w="80" w:type="dxa"/>
              <w:left w:w="100" w:type="dxa"/>
              <w:bottom w:w="80" w:type="dxa"/>
              <w:right w:w="100" w:type="dxa"/>
            </w:tcMar>
            <w:vAlign w:val="center"/>
          </w:tcPr>
          <w:p w14:paraId="2D8F27CE" w14:textId="77777777" w:rsidR="001C0D81" w:rsidRDefault="00000000">
            <w:r>
              <w:rPr>
                <w:b/>
                <w:color w:val="FFFFFF"/>
                <w:sz w:val="18"/>
              </w:rPr>
              <w:t>Operational Status</w:t>
            </w:r>
          </w:p>
        </w:tc>
      </w:tr>
      <w:tr w:rsidR="001C0D81" w14:paraId="770E4D62" w14:textId="77777777">
        <w:trPr>
          <w:cantSplit/>
          <w:jc w:val="center"/>
        </w:trPr>
        <w:tc>
          <w:tcPr>
            <w:tcW w:w="2592" w:type="dxa"/>
            <w:tcMar>
              <w:top w:w="55" w:type="dxa"/>
              <w:left w:w="100" w:type="dxa"/>
              <w:bottom w:w="55" w:type="dxa"/>
              <w:right w:w="100" w:type="dxa"/>
            </w:tcMar>
            <w:vAlign w:val="center"/>
          </w:tcPr>
          <w:p w14:paraId="01E5DF6D" w14:textId="77777777" w:rsidR="001C0D81" w:rsidRDefault="00000000">
            <w:r>
              <w:rPr>
                <w:color w:val="1E293B"/>
                <w:sz w:val="18"/>
              </w:rPr>
              <w:t>Asset Footprint Optimization</w:t>
            </w:r>
          </w:p>
        </w:tc>
        <w:tc>
          <w:tcPr>
            <w:tcW w:w="4464" w:type="dxa"/>
            <w:tcMar>
              <w:top w:w="55" w:type="dxa"/>
              <w:left w:w="100" w:type="dxa"/>
              <w:bottom w:w="55" w:type="dxa"/>
              <w:right w:w="100" w:type="dxa"/>
            </w:tcMar>
            <w:vAlign w:val="center"/>
          </w:tcPr>
          <w:p w14:paraId="6AB90421" w14:textId="77777777" w:rsidR="001C0D81" w:rsidRDefault="00000000">
            <w:r>
              <w:rPr>
                <w:color w:val="1E293B"/>
                <w:sz w:val="18"/>
              </w:rPr>
              <w:t>Reduced web/ folder from 341.09 MB to 138.45 MB; purged 87 redundant files.</w:t>
            </w:r>
          </w:p>
        </w:tc>
        <w:tc>
          <w:tcPr>
            <w:tcW w:w="2304" w:type="dxa"/>
            <w:tcMar>
              <w:top w:w="55" w:type="dxa"/>
              <w:left w:w="100" w:type="dxa"/>
              <w:bottom w:w="55" w:type="dxa"/>
              <w:right w:w="100" w:type="dxa"/>
            </w:tcMar>
            <w:vAlign w:val="center"/>
          </w:tcPr>
          <w:p w14:paraId="56E05449" w14:textId="77777777" w:rsidR="001C0D81" w:rsidRDefault="00000000">
            <w:r>
              <w:rPr>
                <w:color w:val="1E293B"/>
                <w:sz w:val="18"/>
              </w:rPr>
              <w:t>Completed; freed 202.64 MB of dead weight.</w:t>
            </w:r>
          </w:p>
        </w:tc>
      </w:tr>
      <w:tr w:rsidR="001C0D81" w14:paraId="4627A5C6" w14:textId="77777777">
        <w:trPr>
          <w:cantSplit/>
          <w:jc w:val="center"/>
        </w:trPr>
        <w:tc>
          <w:tcPr>
            <w:tcW w:w="2592" w:type="dxa"/>
            <w:shd w:val="clear" w:color="auto" w:fill="F8FAFC"/>
            <w:tcMar>
              <w:top w:w="55" w:type="dxa"/>
              <w:left w:w="100" w:type="dxa"/>
              <w:bottom w:w="55" w:type="dxa"/>
              <w:right w:w="100" w:type="dxa"/>
            </w:tcMar>
            <w:vAlign w:val="center"/>
          </w:tcPr>
          <w:p w14:paraId="7ABB92C6" w14:textId="77777777" w:rsidR="001C0D81" w:rsidRDefault="00000000">
            <w:r>
              <w:rPr>
                <w:color w:val="1E293B"/>
                <w:sz w:val="18"/>
              </w:rPr>
              <w:t>GitHub Pages Compatibility</w:t>
            </w:r>
          </w:p>
        </w:tc>
        <w:tc>
          <w:tcPr>
            <w:tcW w:w="4464" w:type="dxa"/>
            <w:shd w:val="clear" w:color="auto" w:fill="F8FAFC"/>
            <w:tcMar>
              <w:top w:w="55" w:type="dxa"/>
              <w:left w:w="100" w:type="dxa"/>
              <w:bottom w:w="55" w:type="dxa"/>
              <w:right w:w="100" w:type="dxa"/>
            </w:tcMar>
            <w:vAlign w:val="center"/>
          </w:tcPr>
          <w:p w14:paraId="08FA9E9C" w14:textId="77777777" w:rsidR="001C0D81" w:rsidRDefault="00000000">
            <w:r>
              <w:rPr>
                <w:color w:val="1E293B"/>
                <w:sz w:val="18"/>
              </w:rPr>
              <w:t>Inverted AudioManager resolveSrc logic; repaired relative paths and root redirect.</w:t>
            </w:r>
          </w:p>
        </w:tc>
        <w:tc>
          <w:tcPr>
            <w:tcW w:w="2304" w:type="dxa"/>
            <w:shd w:val="clear" w:color="auto" w:fill="F8FAFC"/>
            <w:tcMar>
              <w:top w:w="55" w:type="dxa"/>
              <w:left w:w="100" w:type="dxa"/>
              <w:bottom w:w="55" w:type="dxa"/>
              <w:right w:w="100" w:type="dxa"/>
            </w:tcMar>
            <w:vAlign w:val="center"/>
          </w:tcPr>
          <w:p w14:paraId="11A370B6" w14:textId="77777777" w:rsidR="001C0D81" w:rsidRDefault="00000000">
            <w:r>
              <w:rPr>
                <w:color w:val="1E293B"/>
                <w:sz w:val="18"/>
              </w:rPr>
              <w:t>Completed; 100 % 200 OK across all assets.</w:t>
            </w:r>
          </w:p>
        </w:tc>
      </w:tr>
      <w:tr w:rsidR="001C0D81" w14:paraId="48ECC3B7" w14:textId="77777777">
        <w:trPr>
          <w:cantSplit/>
          <w:jc w:val="center"/>
        </w:trPr>
        <w:tc>
          <w:tcPr>
            <w:tcW w:w="2592" w:type="dxa"/>
            <w:tcMar>
              <w:top w:w="55" w:type="dxa"/>
              <w:left w:w="100" w:type="dxa"/>
              <w:bottom w:w="55" w:type="dxa"/>
              <w:right w:w="100" w:type="dxa"/>
            </w:tcMar>
            <w:vAlign w:val="center"/>
          </w:tcPr>
          <w:p w14:paraId="7A0F647C" w14:textId="77777777" w:rsidR="001C0D81" w:rsidRDefault="00000000">
            <w:r>
              <w:rPr>
                <w:color w:val="1E293B"/>
                <w:sz w:val="18"/>
              </w:rPr>
              <w:t>Assets Directory Cleanliness</w:t>
            </w:r>
          </w:p>
        </w:tc>
        <w:tc>
          <w:tcPr>
            <w:tcW w:w="4464" w:type="dxa"/>
            <w:tcMar>
              <w:top w:w="55" w:type="dxa"/>
              <w:left w:w="100" w:type="dxa"/>
              <w:bottom w:w="55" w:type="dxa"/>
              <w:right w:w="100" w:type="dxa"/>
            </w:tcMar>
            <w:vAlign w:val="center"/>
          </w:tcPr>
          <w:p w14:paraId="3B8ED4CB" w14:textId="77777777" w:rsidR="001C0D81" w:rsidRDefault="00000000">
            <w:r>
              <w:rPr>
                <w:color w:val="1E293B"/>
                <w:sz w:val="18"/>
              </w:rPr>
              <w:t>Moved loose bg_*.png images into web/assets/; cleaned root web/ to 2 core files.</w:t>
            </w:r>
          </w:p>
        </w:tc>
        <w:tc>
          <w:tcPr>
            <w:tcW w:w="2304" w:type="dxa"/>
            <w:tcMar>
              <w:top w:w="55" w:type="dxa"/>
              <w:left w:w="100" w:type="dxa"/>
              <w:bottom w:w="55" w:type="dxa"/>
              <w:right w:w="100" w:type="dxa"/>
            </w:tcMar>
            <w:vAlign w:val="center"/>
          </w:tcPr>
          <w:p w14:paraId="71865160" w14:textId="77777777" w:rsidR="001C0D81" w:rsidRDefault="00000000">
            <w:r>
              <w:rPr>
                <w:color w:val="1E293B"/>
                <w:sz w:val="18"/>
              </w:rPr>
              <w:t>Completed; verified clean structure.</w:t>
            </w:r>
          </w:p>
        </w:tc>
      </w:tr>
      <w:tr w:rsidR="001C0D81" w14:paraId="1ED00BA0" w14:textId="77777777">
        <w:trPr>
          <w:cantSplit/>
          <w:jc w:val="center"/>
        </w:trPr>
        <w:tc>
          <w:tcPr>
            <w:tcW w:w="2592" w:type="dxa"/>
            <w:shd w:val="clear" w:color="auto" w:fill="F8FAFC"/>
            <w:tcMar>
              <w:top w:w="55" w:type="dxa"/>
              <w:left w:w="100" w:type="dxa"/>
              <w:bottom w:w="55" w:type="dxa"/>
              <w:right w:w="100" w:type="dxa"/>
            </w:tcMar>
            <w:vAlign w:val="center"/>
          </w:tcPr>
          <w:p w14:paraId="3E1D166D" w14:textId="77777777" w:rsidR="001C0D81" w:rsidRDefault="00000000">
            <w:r>
              <w:rPr>
                <w:color w:val="1E293B"/>
                <w:sz w:val="18"/>
              </w:rPr>
              <w:lastRenderedPageBreak/>
              <w:t>Dual-Engine Architecture</w:t>
            </w:r>
          </w:p>
        </w:tc>
        <w:tc>
          <w:tcPr>
            <w:tcW w:w="4464" w:type="dxa"/>
            <w:shd w:val="clear" w:color="auto" w:fill="F8FAFC"/>
            <w:tcMar>
              <w:top w:w="55" w:type="dxa"/>
              <w:left w:w="100" w:type="dxa"/>
              <w:bottom w:w="55" w:type="dxa"/>
              <w:right w:w="100" w:type="dxa"/>
            </w:tcMar>
            <w:vAlign w:val="center"/>
          </w:tcPr>
          <w:p w14:paraId="7CF2305B" w14:textId="77777777" w:rsidR="001C0D81" w:rsidRDefault="00000000">
            <w:r>
              <w:rPr>
                <w:color w:val="1E293B"/>
                <w:sz w:val="18"/>
              </w:rPr>
              <w:t>Synchronized Python AccountState with JavaScript ClientEngine state container.</w:t>
            </w:r>
          </w:p>
        </w:tc>
        <w:tc>
          <w:tcPr>
            <w:tcW w:w="2304" w:type="dxa"/>
            <w:shd w:val="clear" w:color="auto" w:fill="F8FAFC"/>
            <w:tcMar>
              <w:top w:w="55" w:type="dxa"/>
              <w:left w:w="100" w:type="dxa"/>
              <w:bottom w:w="55" w:type="dxa"/>
              <w:right w:w="100" w:type="dxa"/>
            </w:tcMar>
            <w:vAlign w:val="center"/>
          </w:tcPr>
          <w:p w14:paraId="72360E50" w14:textId="77777777" w:rsidR="001C0D81" w:rsidRDefault="00000000">
            <w:r>
              <w:rPr>
                <w:color w:val="1E293B"/>
                <w:sz w:val="18"/>
              </w:rPr>
              <w:t>Completed; verified exact test parity.</w:t>
            </w:r>
          </w:p>
        </w:tc>
      </w:tr>
      <w:tr w:rsidR="001C0D81" w14:paraId="49AAE5C7" w14:textId="77777777">
        <w:trPr>
          <w:cantSplit/>
          <w:jc w:val="center"/>
        </w:trPr>
        <w:tc>
          <w:tcPr>
            <w:tcW w:w="2592" w:type="dxa"/>
            <w:tcMar>
              <w:top w:w="55" w:type="dxa"/>
              <w:left w:w="100" w:type="dxa"/>
              <w:bottom w:w="55" w:type="dxa"/>
              <w:right w:w="100" w:type="dxa"/>
            </w:tcMar>
            <w:vAlign w:val="center"/>
          </w:tcPr>
          <w:p w14:paraId="2E5AB6A4" w14:textId="77777777" w:rsidR="001C0D81" w:rsidRDefault="00000000">
            <w:r>
              <w:rPr>
                <w:color w:val="1E293B"/>
                <w:sz w:val="18"/>
              </w:rPr>
              <w:t>Audio Autoplay Gate</w:t>
            </w:r>
          </w:p>
        </w:tc>
        <w:tc>
          <w:tcPr>
            <w:tcW w:w="4464" w:type="dxa"/>
            <w:tcMar>
              <w:top w:w="55" w:type="dxa"/>
              <w:left w:w="100" w:type="dxa"/>
              <w:bottom w:w="55" w:type="dxa"/>
              <w:right w:w="100" w:type="dxa"/>
            </w:tcMar>
            <w:vAlign w:val="center"/>
          </w:tcPr>
          <w:p w14:paraId="691D9049" w14:textId="77777777" w:rsidR="001C0D81" w:rsidRDefault="00000000">
            <w:r>
              <w:rPr>
                <w:color w:val="1E293B"/>
                <w:sz w:val="18"/>
              </w:rPr>
              <w:t>Deferred AudioContext initialization to first user click; bypasses browser policy.</w:t>
            </w:r>
          </w:p>
        </w:tc>
        <w:tc>
          <w:tcPr>
            <w:tcW w:w="2304" w:type="dxa"/>
            <w:tcMar>
              <w:top w:w="55" w:type="dxa"/>
              <w:left w:w="100" w:type="dxa"/>
              <w:bottom w:w="55" w:type="dxa"/>
              <w:right w:w="100" w:type="dxa"/>
            </w:tcMar>
            <w:vAlign w:val="center"/>
          </w:tcPr>
          <w:p w14:paraId="2E353123" w14:textId="77777777" w:rsidR="001C0D81" w:rsidRDefault="00000000">
            <w:r>
              <w:rPr>
                <w:color w:val="1E293B"/>
                <w:sz w:val="18"/>
              </w:rPr>
              <w:t>Completed; zero audio errors on launch.</w:t>
            </w:r>
          </w:p>
        </w:tc>
      </w:tr>
      <w:tr w:rsidR="001C0D81" w14:paraId="63D85FBC" w14:textId="77777777">
        <w:trPr>
          <w:cantSplit/>
          <w:jc w:val="center"/>
        </w:trPr>
        <w:tc>
          <w:tcPr>
            <w:tcW w:w="2592" w:type="dxa"/>
            <w:shd w:val="clear" w:color="auto" w:fill="F8FAFC"/>
            <w:tcMar>
              <w:top w:w="55" w:type="dxa"/>
              <w:left w:w="100" w:type="dxa"/>
              <w:bottom w:w="55" w:type="dxa"/>
              <w:right w:w="100" w:type="dxa"/>
            </w:tcMar>
            <w:vAlign w:val="center"/>
          </w:tcPr>
          <w:p w14:paraId="3C3DE9DF" w14:textId="77777777" w:rsidR="001C0D81" w:rsidRDefault="00000000">
            <w:r>
              <w:rPr>
                <w:color w:val="1E293B"/>
                <w:sz w:val="18"/>
              </w:rPr>
              <w:t>Directory Naming Audit</w:t>
            </w:r>
          </w:p>
        </w:tc>
        <w:tc>
          <w:tcPr>
            <w:tcW w:w="4464" w:type="dxa"/>
            <w:shd w:val="clear" w:color="auto" w:fill="F8FAFC"/>
            <w:tcMar>
              <w:top w:w="55" w:type="dxa"/>
              <w:left w:w="100" w:type="dxa"/>
              <w:bottom w:w="55" w:type="dxa"/>
              <w:right w:w="100" w:type="dxa"/>
            </w:tcMar>
            <w:vAlign w:val="center"/>
          </w:tcPr>
          <w:p w14:paraId="2E41DD0A" w14:textId="77777777" w:rsidR="001C0D81" w:rsidRDefault="00000000">
            <w:r>
              <w:rPr>
                <w:color w:val="1E293B"/>
                <w:sz w:val="18"/>
              </w:rPr>
              <w:t>Documented discrepancy between test/ and tests/ directory conventions in repo.</w:t>
            </w:r>
          </w:p>
        </w:tc>
        <w:tc>
          <w:tcPr>
            <w:tcW w:w="2304" w:type="dxa"/>
            <w:shd w:val="clear" w:color="auto" w:fill="F8FAFC"/>
            <w:tcMar>
              <w:top w:w="55" w:type="dxa"/>
              <w:left w:w="100" w:type="dxa"/>
              <w:bottom w:w="55" w:type="dxa"/>
              <w:right w:w="100" w:type="dxa"/>
            </w:tcMar>
            <w:vAlign w:val="center"/>
          </w:tcPr>
          <w:p w14:paraId="2FC997FC" w14:textId="77777777" w:rsidR="001C0D81" w:rsidRDefault="00000000">
            <w:r>
              <w:rPr>
                <w:color w:val="1E293B"/>
                <w:sz w:val="18"/>
              </w:rPr>
              <w:t>Documented; test runners configured.</w:t>
            </w:r>
          </w:p>
        </w:tc>
      </w:tr>
      <w:tr w:rsidR="001C0D81" w14:paraId="3DA9A41F" w14:textId="77777777">
        <w:trPr>
          <w:cantSplit/>
          <w:jc w:val="center"/>
        </w:trPr>
        <w:tc>
          <w:tcPr>
            <w:tcW w:w="2592" w:type="dxa"/>
            <w:tcMar>
              <w:top w:w="55" w:type="dxa"/>
              <w:left w:w="100" w:type="dxa"/>
              <w:bottom w:w="55" w:type="dxa"/>
              <w:right w:w="100" w:type="dxa"/>
            </w:tcMar>
            <w:vAlign w:val="center"/>
          </w:tcPr>
          <w:p w14:paraId="7EDD8A2E" w14:textId="77777777" w:rsidR="001C0D81" w:rsidRDefault="00000000">
            <w:r>
              <w:rPr>
                <w:color w:val="1E293B"/>
                <w:sz w:val="18"/>
              </w:rPr>
              <w:t>4.75% Bank Interest Hook</w:t>
            </w:r>
          </w:p>
        </w:tc>
        <w:tc>
          <w:tcPr>
            <w:tcW w:w="4464" w:type="dxa"/>
            <w:tcMar>
              <w:top w:w="55" w:type="dxa"/>
              <w:left w:w="100" w:type="dxa"/>
              <w:bottom w:w="55" w:type="dxa"/>
              <w:right w:w="100" w:type="dxa"/>
            </w:tcMar>
            <w:vAlign w:val="center"/>
          </w:tcPr>
          <w:p w14:paraId="140B1394" w14:textId="77777777" w:rsidR="001C0D81" w:rsidRDefault="00000000">
            <w:r>
              <w:rPr>
                <w:color w:val="1E293B"/>
                <w:sz w:val="18"/>
              </w:rPr>
              <w:t>Implemented phase-end interest credit in ClientEngine; documented Python hook status.</w:t>
            </w:r>
          </w:p>
        </w:tc>
        <w:tc>
          <w:tcPr>
            <w:tcW w:w="2304" w:type="dxa"/>
            <w:tcMar>
              <w:top w:w="55" w:type="dxa"/>
              <w:left w:w="100" w:type="dxa"/>
              <w:bottom w:w="55" w:type="dxa"/>
              <w:right w:w="100" w:type="dxa"/>
            </w:tcMar>
            <w:vAlign w:val="center"/>
          </w:tcPr>
          <w:p w14:paraId="07FADAD4" w14:textId="77777777" w:rsidR="001C0D81" w:rsidRDefault="00000000">
            <w:r>
              <w:rPr>
                <w:color w:val="1E293B"/>
                <w:sz w:val="18"/>
              </w:rPr>
              <w:t>Documented and reconciled.</w:t>
            </w:r>
          </w:p>
        </w:tc>
      </w:tr>
    </w:tbl>
    <w:p w14:paraId="300A2070" w14:textId="77777777" w:rsidR="001C0D81" w:rsidRDefault="001C0D81">
      <w:pPr>
        <w:spacing w:after="60"/>
      </w:pPr>
    </w:p>
    <w:p w14:paraId="0F8B471A" w14:textId="77777777" w:rsidR="001C0D81" w:rsidRDefault="00000000">
      <w:pPr>
        <w:pStyle w:val="Heading1"/>
        <w:spacing w:before="160" w:after="40"/>
      </w:pPr>
      <w:r>
        <w:rPr>
          <w:rFonts w:ascii="Calibri" w:hAnsi="Calibri"/>
        </w:rPr>
        <w:t>13. Reflection</w:t>
      </w:r>
    </w:p>
    <w:p w14:paraId="6D335ED3" w14:textId="77777777" w:rsidR="001C0D81" w:rsidRDefault="00000000">
      <w:pPr>
        <w:spacing w:after="60"/>
      </w:pPr>
      <w:r>
        <w:rPr>
          <w:color w:val="1E293B"/>
        </w:rPr>
        <w:t>Building Free Fall 2.0 reinforced that financial software engineering demands mathematical certainty above all else. In a consumer application, a 1-pixel CSS offset is cosmetic; in a financial simulation, a 1-cent rounding error in a margin calculation can prematurely liquidate an account or allow an insolvent position to trade. Designing the dual-engine architecture forced me to establish rigorous unit tests before touching UI components, ensuring that the engine remained an unshakeable source of truth.</w:t>
      </w:r>
    </w:p>
    <w:p w14:paraId="66C9AF33" w14:textId="77777777" w:rsidR="001C0D81" w:rsidRDefault="00000000">
      <w:pPr>
        <w:spacing w:after="60"/>
      </w:pPr>
      <w:r>
        <w:rPr>
          <w:color w:val="1E293B"/>
        </w:rPr>
        <w:t>The second key lesson was the profound impact of sensory design in educational technology. During testing, students who observed numbers alone consistently overleveraged and missed warning signals. When we layered dynamic audio tempo, biquad filter muffling, and advancing demon claws, risk perception shifted from abstract arithmetic to visceral urgency. Technology succeeds best when it transforms quantitative risk into an unmistakable human experience.</w:t>
      </w:r>
    </w:p>
    <w:p w14:paraId="62531CC1" w14:textId="77777777" w:rsidR="001C0D81" w:rsidRDefault="00000000">
      <w:pPr>
        <w:pStyle w:val="Heading1"/>
        <w:spacing w:before="160" w:after="40"/>
      </w:pPr>
      <w:r>
        <w:rPr>
          <w:rFonts w:ascii="Calibri" w:hAnsi="Calibri"/>
        </w:rPr>
        <w:t>Appendix — Repository Evidence &amp; Traceability Map</w:t>
      </w:r>
    </w:p>
    <w:p w14:paraId="2983012A" w14:textId="77777777" w:rsidR="001C0D81" w:rsidRDefault="00000000">
      <w:pPr>
        <w:spacing w:after="60"/>
      </w:pPr>
      <w:r>
        <w:rPr>
          <w:color w:val="1E293B"/>
        </w:rPr>
        <w:t>Table 12 links all individual contributions directly to committed repository files:</w:t>
      </w:r>
    </w:p>
    <w:tbl>
      <w:tblPr>
        <w:tblW w:w="0" w:type="auto"/>
        <w:jc w:val="center"/>
        <w:tblBorders>
          <w:top w:val="single" w:sz="6" w:space="0" w:color="CBD5E1"/>
          <w:bottom w:val="single" w:sz="8" w:space="0" w:color="1F3A5F"/>
          <w:insideH w:val="single" w:sz="4" w:space="0" w:color="CBD5E1"/>
        </w:tblBorders>
        <w:tblLook w:val="04A0" w:firstRow="1" w:lastRow="0" w:firstColumn="1" w:lastColumn="0" w:noHBand="0" w:noVBand="1"/>
      </w:tblPr>
      <w:tblGrid>
        <w:gridCol w:w="3600"/>
        <w:gridCol w:w="5760"/>
      </w:tblGrid>
      <w:tr w:rsidR="001C0D81" w14:paraId="6C622E86" w14:textId="77777777">
        <w:trPr>
          <w:jc w:val="center"/>
        </w:trPr>
        <w:tc>
          <w:tcPr>
            <w:tcW w:w="3600" w:type="dxa"/>
            <w:shd w:val="clear" w:color="auto" w:fill="1F3A5F"/>
            <w:tcMar>
              <w:top w:w="80" w:type="dxa"/>
              <w:left w:w="100" w:type="dxa"/>
              <w:bottom w:w="80" w:type="dxa"/>
              <w:right w:w="100" w:type="dxa"/>
            </w:tcMar>
            <w:vAlign w:val="center"/>
          </w:tcPr>
          <w:p w14:paraId="21D07510" w14:textId="77777777" w:rsidR="001C0D81" w:rsidRDefault="00000000">
            <w:r>
              <w:rPr>
                <w:b/>
                <w:color w:val="FFFFFF"/>
                <w:sz w:val="18"/>
              </w:rPr>
              <w:t>Repository &amp; Production Artifact</w:t>
            </w:r>
          </w:p>
        </w:tc>
        <w:tc>
          <w:tcPr>
            <w:tcW w:w="5760" w:type="dxa"/>
            <w:shd w:val="clear" w:color="auto" w:fill="1F3A5F"/>
            <w:tcMar>
              <w:top w:w="80" w:type="dxa"/>
              <w:left w:w="100" w:type="dxa"/>
              <w:bottom w:w="80" w:type="dxa"/>
              <w:right w:w="100" w:type="dxa"/>
            </w:tcMar>
            <w:vAlign w:val="center"/>
          </w:tcPr>
          <w:p w14:paraId="5527A141" w14:textId="77777777" w:rsidR="001C0D81" w:rsidRDefault="00000000">
            <w:r>
              <w:rPr>
                <w:b/>
                <w:color w:val="FFFFFF"/>
                <w:sz w:val="18"/>
              </w:rPr>
              <w:t>Verifiable Engineering Evidence</w:t>
            </w:r>
          </w:p>
        </w:tc>
      </w:tr>
      <w:tr w:rsidR="001C0D81" w14:paraId="5B71082B" w14:textId="77777777">
        <w:trPr>
          <w:cantSplit/>
          <w:jc w:val="center"/>
        </w:trPr>
        <w:tc>
          <w:tcPr>
            <w:tcW w:w="3600" w:type="dxa"/>
            <w:tcMar>
              <w:top w:w="55" w:type="dxa"/>
              <w:left w:w="100" w:type="dxa"/>
              <w:bottom w:w="55" w:type="dxa"/>
              <w:right w:w="100" w:type="dxa"/>
            </w:tcMar>
            <w:vAlign w:val="center"/>
          </w:tcPr>
          <w:p w14:paraId="0D9FCACF" w14:textId="77777777" w:rsidR="001C0D81" w:rsidRDefault="00000000">
            <w:r>
              <w:rPr>
                <w:color w:val="1E293B"/>
                <w:sz w:val="18"/>
              </w:rPr>
              <w:t>src/simulation_engine.py</w:t>
            </w:r>
          </w:p>
        </w:tc>
        <w:tc>
          <w:tcPr>
            <w:tcW w:w="5760" w:type="dxa"/>
            <w:tcMar>
              <w:top w:w="55" w:type="dxa"/>
              <w:left w:w="100" w:type="dxa"/>
              <w:bottom w:w="55" w:type="dxa"/>
              <w:right w:w="100" w:type="dxa"/>
            </w:tcMar>
            <w:vAlign w:val="center"/>
          </w:tcPr>
          <w:p w14:paraId="4634320D" w14:textId="77777777" w:rsidR="001C0D81" w:rsidRDefault="00000000">
            <w:r>
              <w:rPr>
                <w:color w:val="1E293B"/>
                <w:sz w:val="18"/>
              </w:rPr>
              <w:t>Core Python simulation engine; state variables, validation, T+0.5 queue, liquidation penalty.</w:t>
            </w:r>
          </w:p>
        </w:tc>
      </w:tr>
      <w:tr w:rsidR="001C0D81" w14:paraId="5FC02C10" w14:textId="77777777">
        <w:trPr>
          <w:cantSplit/>
          <w:jc w:val="center"/>
        </w:trPr>
        <w:tc>
          <w:tcPr>
            <w:tcW w:w="3600" w:type="dxa"/>
            <w:shd w:val="clear" w:color="auto" w:fill="F8FAFC"/>
            <w:tcMar>
              <w:top w:w="55" w:type="dxa"/>
              <w:left w:w="100" w:type="dxa"/>
              <w:bottom w:w="55" w:type="dxa"/>
              <w:right w:w="100" w:type="dxa"/>
            </w:tcMar>
            <w:vAlign w:val="center"/>
          </w:tcPr>
          <w:p w14:paraId="1A534598" w14:textId="77777777" w:rsidR="001C0D81" w:rsidRDefault="00000000">
            <w:r>
              <w:rPr>
                <w:color w:val="1E293B"/>
                <w:sz w:val="18"/>
              </w:rPr>
              <w:t>src/game_controller.py</w:t>
            </w:r>
          </w:p>
        </w:tc>
        <w:tc>
          <w:tcPr>
            <w:tcW w:w="5760" w:type="dxa"/>
            <w:shd w:val="clear" w:color="auto" w:fill="F8FAFC"/>
            <w:tcMar>
              <w:top w:w="55" w:type="dxa"/>
              <w:left w:w="100" w:type="dxa"/>
              <w:bottom w:w="55" w:type="dxa"/>
              <w:right w:w="100" w:type="dxa"/>
            </w:tcMar>
            <w:vAlign w:val="center"/>
          </w:tcPr>
          <w:p w14:paraId="07A1A83F" w14:textId="77777777" w:rsidR="001C0D81" w:rsidRDefault="00000000">
            <w:r>
              <w:rPr>
                <w:color w:val="1E293B"/>
                <w:sz w:val="18"/>
              </w:rPr>
              <w:t>Game loop manager; scenario tick advancer, CSV ingestion, currency normalization.</w:t>
            </w:r>
          </w:p>
        </w:tc>
      </w:tr>
      <w:tr w:rsidR="001C0D81" w14:paraId="370C809B" w14:textId="77777777">
        <w:trPr>
          <w:cantSplit/>
          <w:jc w:val="center"/>
        </w:trPr>
        <w:tc>
          <w:tcPr>
            <w:tcW w:w="3600" w:type="dxa"/>
            <w:tcMar>
              <w:top w:w="55" w:type="dxa"/>
              <w:left w:w="100" w:type="dxa"/>
              <w:bottom w:w="55" w:type="dxa"/>
              <w:right w:w="100" w:type="dxa"/>
            </w:tcMar>
            <w:vAlign w:val="center"/>
          </w:tcPr>
          <w:p w14:paraId="6A673DF9" w14:textId="77777777" w:rsidR="001C0D81" w:rsidRDefault="00000000">
            <w:r>
              <w:rPr>
                <w:color w:val="1E293B"/>
                <w:sz w:val="18"/>
              </w:rPr>
              <w:t>src/api_server.py</w:t>
            </w:r>
          </w:p>
        </w:tc>
        <w:tc>
          <w:tcPr>
            <w:tcW w:w="5760" w:type="dxa"/>
            <w:tcMar>
              <w:top w:w="55" w:type="dxa"/>
              <w:left w:w="100" w:type="dxa"/>
              <w:bottom w:w="55" w:type="dxa"/>
              <w:right w:w="100" w:type="dxa"/>
            </w:tcMar>
            <w:vAlign w:val="center"/>
          </w:tcPr>
          <w:p w14:paraId="15C16355" w14:textId="77777777" w:rsidR="001C0D81" w:rsidRDefault="00000000">
            <w:r>
              <w:rPr>
                <w:color w:val="1E293B"/>
                <w:sz w:val="18"/>
              </w:rPr>
              <w:t>REST API bridge exposing 5 endpoints, float sanitization, socketserver TCPServer.</w:t>
            </w:r>
          </w:p>
        </w:tc>
      </w:tr>
      <w:tr w:rsidR="001C0D81" w14:paraId="65A0ECDC" w14:textId="77777777">
        <w:trPr>
          <w:cantSplit/>
          <w:jc w:val="center"/>
        </w:trPr>
        <w:tc>
          <w:tcPr>
            <w:tcW w:w="3600" w:type="dxa"/>
            <w:shd w:val="clear" w:color="auto" w:fill="F8FAFC"/>
            <w:tcMar>
              <w:top w:w="55" w:type="dxa"/>
              <w:left w:w="100" w:type="dxa"/>
              <w:bottom w:w="55" w:type="dxa"/>
              <w:right w:w="100" w:type="dxa"/>
            </w:tcMar>
            <w:vAlign w:val="center"/>
          </w:tcPr>
          <w:p w14:paraId="75AE9425" w14:textId="77777777" w:rsidR="001C0D81" w:rsidRDefault="00000000">
            <w:r>
              <w:rPr>
                <w:color w:val="1E293B"/>
                <w:sz w:val="18"/>
              </w:rPr>
              <w:t>src/interactive_demo.py</w:t>
            </w:r>
          </w:p>
        </w:tc>
        <w:tc>
          <w:tcPr>
            <w:tcW w:w="5760" w:type="dxa"/>
            <w:shd w:val="clear" w:color="auto" w:fill="F8FAFC"/>
            <w:tcMar>
              <w:top w:w="55" w:type="dxa"/>
              <w:left w:w="100" w:type="dxa"/>
              <w:bottom w:w="55" w:type="dxa"/>
              <w:right w:w="100" w:type="dxa"/>
            </w:tcMar>
            <w:vAlign w:val="center"/>
          </w:tcPr>
          <w:p w14:paraId="4576477A" w14:textId="77777777" w:rsidR="001C0D81" w:rsidRDefault="00000000">
            <w:r>
              <w:rPr>
                <w:color w:val="1E293B"/>
                <w:sz w:val="18"/>
              </w:rPr>
              <w:t>Standalone interactive terminal demonstration interface and testing CLI.</w:t>
            </w:r>
          </w:p>
        </w:tc>
      </w:tr>
      <w:tr w:rsidR="001C0D81" w14:paraId="6333A497" w14:textId="77777777">
        <w:trPr>
          <w:cantSplit/>
          <w:jc w:val="center"/>
        </w:trPr>
        <w:tc>
          <w:tcPr>
            <w:tcW w:w="3600" w:type="dxa"/>
            <w:tcMar>
              <w:top w:w="55" w:type="dxa"/>
              <w:left w:w="100" w:type="dxa"/>
              <w:bottom w:w="55" w:type="dxa"/>
              <w:right w:w="100" w:type="dxa"/>
            </w:tcMar>
            <w:vAlign w:val="center"/>
          </w:tcPr>
          <w:p w14:paraId="69AB9015" w14:textId="77777777" w:rsidR="001C0D81" w:rsidRDefault="00000000">
            <w:r>
              <w:rPr>
                <w:color w:val="1E293B"/>
                <w:sz w:val="18"/>
              </w:rPr>
              <w:t>web/index.html</w:t>
            </w:r>
          </w:p>
        </w:tc>
        <w:tc>
          <w:tcPr>
            <w:tcW w:w="5760" w:type="dxa"/>
            <w:tcMar>
              <w:top w:w="55" w:type="dxa"/>
              <w:left w:w="100" w:type="dxa"/>
              <w:bottom w:w="55" w:type="dxa"/>
              <w:right w:w="100" w:type="dxa"/>
            </w:tcMar>
            <w:vAlign w:val="center"/>
          </w:tcPr>
          <w:p w14:paraId="75C35F80" w14:textId="77777777" w:rsidR="001C0D81" w:rsidRDefault="00000000">
            <w:r>
              <w:rPr>
                <w:color w:val="1E293B"/>
                <w:sz w:val="18"/>
              </w:rPr>
              <w:t>Production single-page web app (24,750 lines); HUD, Chart.js telemetry, Web Audio API engine.</w:t>
            </w:r>
          </w:p>
        </w:tc>
      </w:tr>
      <w:tr w:rsidR="001C0D81" w14:paraId="4F3580A2" w14:textId="77777777">
        <w:trPr>
          <w:cantSplit/>
          <w:jc w:val="center"/>
        </w:trPr>
        <w:tc>
          <w:tcPr>
            <w:tcW w:w="3600" w:type="dxa"/>
            <w:shd w:val="clear" w:color="auto" w:fill="F8FAFC"/>
            <w:tcMar>
              <w:top w:w="55" w:type="dxa"/>
              <w:left w:w="100" w:type="dxa"/>
              <w:bottom w:w="55" w:type="dxa"/>
              <w:right w:w="100" w:type="dxa"/>
            </w:tcMar>
            <w:vAlign w:val="center"/>
          </w:tcPr>
          <w:p w14:paraId="4F3E0EB2" w14:textId="77777777" w:rsidR="001C0D81" w:rsidRDefault="00000000">
            <w:r>
              <w:rPr>
                <w:color w:val="1E293B"/>
                <w:sz w:val="18"/>
              </w:rPr>
              <w:t>tests/test_simulation.py</w:t>
            </w:r>
          </w:p>
        </w:tc>
        <w:tc>
          <w:tcPr>
            <w:tcW w:w="5760" w:type="dxa"/>
            <w:shd w:val="clear" w:color="auto" w:fill="F8FAFC"/>
            <w:tcMar>
              <w:top w:w="55" w:type="dxa"/>
              <w:left w:w="100" w:type="dxa"/>
              <w:bottom w:w="55" w:type="dxa"/>
              <w:right w:w="100" w:type="dxa"/>
            </w:tcMar>
            <w:vAlign w:val="center"/>
          </w:tcPr>
          <w:p w14:paraId="1AC69457" w14:textId="77777777" w:rsidR="001C0D81" w:rsidRDefault="00000000">
            <w:r>
              <w:rPr>
                <w:color w:val="1E293B"/>
                <w:sz w:val="18"/>
              </w:rPr>
              <w:t>Automated test suite (T01-T09); asserts boundary conditions, margin ratios, and wipeout match.</w:t>
            </w:r>
          </w:p>
        </w:tc>
      </w:tr>
      <w:tr w:rsidR="001C0D81" w14:paraId="7B9647CA" w14:textId="77777777">
        <w:trPr>
          <w:cantSplit/>
          <w:jc w:val="center"/>
        </w:trPr>
        <w:tc>
          <w:tcPr>
            <w:tcW w:w="3600" w:type="dxa"/>
            <w:tcMar>
              <w:top w:w="55" w:type="dxa"/>
              <w:left w:w="100" w:type="dxa"/>
              <w:bottom w:w="55" w:type="dxa"/>
              <w:right w:w="100" w:type="dxa"/>
            </w:tcMar>
            <w:vAlign w:val="center"/>
          </w:tcPr>
          <w:p w14:paraId="52949513" w14:textId="77777777" w:rsidR="001C0D81" w:rsidRDefault="00000000">
            <w:r>
              <w:rPr>
                <w:color w:val="1E293B"/>
                <w:sz w:val="18"/>
              </w:rPr>
              <w:lastRenderedPageBreak/>
              <w:t>web/music/ (17 MP3 files)</w:t>
            </w:r>
          </w:p>
        </w:tc>
        <w:tc>
          <w:tcPr>
            <w:tcW w:w="5760" w:type="dxa"/>
            <w:tcMar>
              <w:top w:w="55" w:type="dxa"/>
              <w:left w:w="100" w:type="dxa"/>
              <w:bottom w:w="55" w:type="dxa"/>
              <w:right w:w="100" w:type="dxa"/>
            </w:tcMar>
            <w:vAlign w:val="center"/>
          </w:tcPr>
          <w:p w14:paraId="2927EC05" w14:textId="77777777" w:rsidR="001C0D81" w:rsidRDefault="00000000">
            <w:r>
              <w:rPr>
                <w:color w:val="1E293B"/>
                <w:sz w:val="18"/>
              </w:rPr>
              <w:t>Complete original musical score; phase themes, demon stems, bank sanctuary, news dossier.</w:t>
            </w:r>
          </w:p>
        </w:tc>
      </w:tr>
      <w:tr w:rsidR="001C0D81" w14:paraId="4A5D123D" w14:textId="77777777">
        <w:trPr>
          <w:cantSplit/>
          <w:jc w:val="center"/>
        </w:trPr>
        <w:tc>
          <w:tcPr>
            <w:tcW w:w="3600" w:type="dxa"/>
            <w:shd w:val="clear" w:color="auto" w:fill="F8FAFC"/>
            <w:tcMar>
              <w:top w:w="55" w:type="dxa"/>
              <w:left w:w="100" w:type="dxa"/>
              <w:bottom w:w="55" w:type="dxa"/>
              <w:right w:w="100" w:type="dxa"/>
            </w:tcMar>
            <w:vAlign w:val="center"/>
          </w:tcPr>
          <w:p w14:paraId="4F4D17A1" w14:textId="77777777" w:rsidR="001C0D81" w:rsidRDefault="00000000">
            <w:r>
              <w:rPr>
                <w:color w:val="1E293B"/>
                <w:sz w:val="18"/>
              </w:rPr>
              <w:t>web/assets/ (buy_sell_demon, ending)</w:t>
            </w:r>
          </w:p>
        </w:tc>
        <w:tc>
          <w:tcPr>
            <w:tcW w:w="5760" w:type="dxa"/>
            <w:shd w:val="clear" w:color="auto" w:fill="F8FAFC"/>
            <w:tcMar>
              <w:top w:w="55" w:type="dxa"/>
              <w:left w:w="100" w:type="dxa"/>
              <w:bottom w:w="55" w:type="dxa"/>
              <w:right w:w="100" w:type="dxa"/>
            </w:tcMar>
            <w:vAlign w:val="center"/>
          </w:tcPr>
          <w:p w14:paraId="5B905015" w14:textId="77777777" w:rsidR="001C0D81" w:rsidRDefault="00000000">
            <w:r>
              <w:rPr>
                <w:color w:val="1E293B"/>
                <w:sz w:val="18"/>
              </w:rPr>
              <w:t>Production visual assets: 20 tactical demon HUD overlays, 5 MP4 ending video sequences.</w:t>
            </w:r>
          </w:p>
        </w:tc>
      </w:tr>
      <w:tr w:rsidR="001C0D81" w14:paraId="5803E098" w14:textId="77777777">
        <w:trPr>
          <w:cantSplit/>
          <w:jc w:val="center"/>
        </w:trPr>
        <w:tc>
          <w:tcPr>
            <w:tcW w:w="3600" w:type="dxa"/>
            <w:tcMar>
              <w:top w:w="55" w:type="dxa"/>
              <w:left w:w="100" w:type="dxa"/>
              <w:bottom w:w="55" w:type="dxa"/>
              <w:right w:w="100" w:type="dxa"/>
            </w:tcMar>
            <w:vAlign w:val="center"/>
          </w:tcPr>
          <w:p w14:paraId="6F919B7A" w14:textId="77777777" w:rsidR="001C0D81" w:rsidRDefault="00000000">
            <w:r>
              <w:rPr>
                <w:color w:val="1E293B"/>
                <w:sz w:val="18"/>
              </w:rPr>
              <w:t>https://phan-dung.ngqminh6979.workers.dev/</w:t>
            </w:r>
          </w:p>
        </w:tc>
        <w:tc>
          <w:tcPr>
            <w:tcW w:w="5760" w:type="dxa"/>
            <w:tcMar>
              <w:top w:w="55" w:type="dxa"/>
              <w:left w:w="100" w:type="dxa"/>
              <w:bottom w:w="55" w:type="dxa"/>
              <w:right w:w="100" w:type="dxa"/>
            </w:tcMar>
            <w:vAlign w:val="center"/>
          </w:tcPr>
          <w:p w14:paraId="4006980C" w14:textId="77777777" w:rsidR="001C0D81" w:rsidRDefault="00000000">
            <w:r>
              <w:rPr>
                <w:color w:val="1E293B"/>
                <w:sz w:val="18"/>
              </w:rPr>
              <w:t>Live Cloudflare Workers production deployment accessible globally.</w:t>
            </w:r>
          </w:p>
        </w:tc>
      </w:tr>
      <w:tr w:rsidR="001C0D81" w14:paraId="056B7117" w14:textId="77777777">
        <w:trPr>
          <w:cantSplit/>
          <w:jc w:val="center"/>
        </w:trPr>
        <w:tc>
          <w:tcPr>
            <w:tcW w:w="3600" w:type="dxa"/>
            <w:shd w:val="clear" w:color="auto" w:fill="F8FAFC"/>
            <w:tcMar>
              <w:top w:w="55" w:type="dxa"/>
              <w:left w:w="100" w:type="dxa"/>
              <w:bottom w:w="55" w:type="dxa"/>
              <w:right w:w="100" w:type="dxa"/>
            </w:tcMar>
            <w:vAlign w:val="center"/>
          </w:tcPr>
          <w:p w14:paraId="27CC1810" w14:textId="77777777" w:rsidR="001C0D81" w:rsidRDefault="00000000">
            <w:r>
              <w:rPr>
                <w:color w:val="1E293B"/>
                <w:sz w:val="18"/>
              </w:rPr>
              <w:t>https://ftu-legacy-63.github.io/G06/</w:t>
            </w:r>
          </w:p>
        </w:tc>
        <w:tc>
          <w:tcPr>
            <w:tcW w:w="5760" w:type="dxa"/>
            <w:shd w:val="clear" w:color="auto" w:fill="F8FAFC"/>
            <w:tcMar>
              <w:top w:w="55" w:type="dxa"/>
              <w:left w:w="100" w:type="dxa"/>
              <w:bottom w:w="55" w:type="dxa"/>
              <w:right w:w="100" w:type="dxa"/>
            </w:tcMar>
            <w:vAlign w:val="center"/>
          </w:tcPr>
          <w:p w14:paraId="5BC3E66B" w14:textId="77777777" w:rsidR="001C0D81" w:rsidRDefault="00000000">
            <w:r>
              <w:rPr>
                <w:color w:val="1E293B"/>
                <w:sz w:val="18"/>
              </w:rPr>
              <w:t>GitHub Pages static deployment; verified 100 % 200 OK asset resolution.</w:t>
            </w:r>
          </w:p>
        </w:tc>
      </w:tr>
    </w:tbl>
    <w:p w14:paraId="05DE2725" w14:textId="77777777" w:rsidR="001C0D81" w:rsidRDefault="001C0D81">
      <w:pPr>
        <w:spacing w:after="80"/>
      </w:pPr>
    </w:p>
    <w:p w14:paraId="36907B3A" w14:textId="77777777" w:rsidR="001C0D81" w:rsidRDefault="00000000">
      <w:pPr>
        <w:spacing w:before="60" w:after="0"/>
      </w:pPr>
      <w:r>
        <w:rPr>
          <w:color w:val="475569"/>
          <w:sz w:val="19"/>
        </w:rPr>
        <w:t>Prepared by Nguyễn Quang Minh (2412380031) for the Group 06 final submission. All software components are verified operational in the repository and production environments.</w:t>
      </w:r>
    </w:p>
    <w:sectPr w:rsidR="001C0D81" w:rsidSect="00034616">
      <w:headerReference w:type="default" r:id="rId8"/>
      <w:footerReference w:type="default" r:id="rId9"/>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EAF64" w14:textId="77777777" w:rsidR="009A30DC" w:rsidRDefault="009A30DC">
      <w:pPr>
        <w:spacing w:after="0" w:line="240" w:lineRule="auto"/>
      </w:pPr>
      <w:r>
        <w:separator/>
      </w:r>
    </w:p>
  </w:endnote>
  <w:endnote w:type="continuationSeparator" w:id="0">
    <w:p w14:paraId="7D1E0D05" w14:textId="77777777" w:rsidR="009A30DC" w:rsidRDefault="009A3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E24D9" w14:textId="77777777" w:rsidR="001C0D81" w:rsidRDefault="00000000">
    <w:pPr>
      <w:pStyle w:val="Footer"/>
      <w:spacing w:before="80"/>
      <w:jc w:val="center"/>
    </w:pPr>
    <w:r>
      <w:rPr>
        <w:color w:val="475569"/>
        <w:sz w:val="17"/>
      </w:rPr>
      <w:t xml:space="preserve">Free Fall 2.0 — Individual Contribution Report — </w:t>
    </w:r>
    <w:proofErr w:type="spellStart"/>
    <w:r>
      <w:rPr>
        <w:color w:val="475569"/>
        <w:sz w:val="17"/>
      </w:rPr>
      <w:t>Nguyễn</w:t>
    </w:r>
    <w:proofErr w:type="spellEnd"/>
    <w:r>
      <w:rPr>
        <w:color w:val="475569"/>
        <w:sz w:val="17"/>
      </w:rPr>
      <w:t xml:space="preserve"> Quang Minh — page </w:t>
    </w:r>
    <w:r>
      <w:rPr>
        <w:color w:val="475569"/>
        <w:sz w:val="17"/>
      </w:rPr>
      <w:fldChar w:fldCharType="begin"/>
    </w:r>
    <w:r>
      <w:rPr>
        <w:color w:val="475569"/>
        <w:sz w:val="17"/>
      </w:rPr>
      <w:instrText xml:space="preserve"> PAGE </w:instrText>
    </w:r>
    <w:r>
      <w:rPr>
        <w:color w:val="475569"/>
        <w:sz w:val="17"/>
      </w:rPr>
      <w:fldChar w:fldCharType="separate"/>
    </w:r>
    <w:r w:rsidR="00F61172">
      <w:rPr>
        <w:noProof/>
        <w:color w:val="475569"/>
        <w:sz w:val="17"/>
      </w:rPr>
      <w:t>1</w:t>
    </w:r>
    <w:r>
      <w:rPr>
        <w:color w:val="47556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55EAE" w14:textId="77777777" w:rsidR="009A30DC" w:rsidRDefault="009A30DC">
      <w:pPr>
        <w:spacing w:after="0" w:line="240" w:lineRule="auto"/>
      </w:pPr>
      <w:r>
        <w:separator/>
      </w:r>
    </w:p>
  </w:footnote>
  <w:footnote w:type="continuationSeparator" w:id="0">
    <w:p w14:paraId="3529B7D0" w14:textId="77777777" w:rsidR="009A30DC" w:rsidRDefault="009A30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34537" w14:textId="77777777" w:rsidR="001C0D81" w:rsidRDefault="00000000">
    <w:pPr>
      <w:pStyle w:val="Header"/>
      <w:pBdr>
        <w:bottom w:val="single" w:sz="4" w:space="2" w:color="CBD5E1"/>
      </w:pBdr>
      <w:tabs>
        <w:tab w:val="right" w:pos="9411"/>
      </w:tabs>
      <w:spacing w:after="40"/>
    </w:pPr>
    <w:r>
      <w:rPr>
        <w:color w:val="475569"/>
        <w:sz w:val="17"/>
      </w:rPr>
      <w:t>Free Fall 2.0 · Group 06</w:t>
    </w:r>
    <w:r>
      <w:tab/>
    </w:r>
    <w:r>
      <w:rPr>
        <w:color w:val="475569"/>
        <w:sz w:val="17"/>
      </w:rPr>
      <w:t xml:space="preserve">Individual Contribution Report · </w:t>
    </w:r>
    <w:proofErr w:type="spellStart"/>
    <w:r>
      <w:rPr>
        <w:color w:val="475569"/>
        <w:sz w:val="17"/>
      </w:rPr>
      <w:t>Nguyễn</w:t>
    </w:r>
    <w:proofErr w:type="spellEnd"/>
    <w:r>
      <w:rPr>
        <w:color w:val="475569"/>
        <w:sz w:val="17"/>
      </w:rPr>
      <w:t xml:space="preserve"> Quang Minh (2412380031)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6255221">
    <w:abstractNumId w:val="8"/>
  </w:num>
  <w:num w:numId="2" w16cid:durableId="284166695">
    <w:abstractNumId w:val="6"/>
  </w:num>
  <w:num w:numId="3" w16cid:durableId="1435058996">
    <w:abstractNumId w:val="5"/>
  </w:num>
  <w:num w:numId="4" w16cid:durableId="1620186306">
    <w:abstractNumId w:val="4"/>
  </w:num>
  <w:num w:numId="5" w16cid:durableId="1608613550">
    <w:abstractNumId w:val="7"/>
  </w:num>
  <w:num w:numId="6" w16cid:durableId="1503206180">
    <w:abstractNumId w:val="3"/>
  </w:num>
  <w:num w:numId="7" w16cid:durableId="125122046">
    <w:abstractNumId w:val="2"/>
  </w:num>
  <w:num w:numId="8" w16cid:durableId="2111658670">
    <w:abstractNumId w:val="1"/>
  </w:num>
  <w:num w:numId="9" w16cid:durableId="194055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D81"/>
    <w:rsid w:val="0029639D"/>
    <w:rsid w:val="00326F90"/>
    <w:rsid w:val="006F26F6"/>
    <w:rsid w:val="009A30DC"/>
    <w:rsid w:val="00AA1D8D"/>
    <w:rsid w:val="00B47730"/>
    <w:rsid w:val="00CB0664"/>
    <w:rsid w:val="00F611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AB5DC"/>
  <w14:defaultImageDpi w14:val="300"/>
  <w15:docId w15:val="{81DCEEB3-5C62-413D-9D43-7017873C2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3977</Words>
  <Characters>22674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Contribution Report — Trần Hữu Dụ</dc:title>
  <dc:subject>Free Fall 2.0 — NHA408E Group 06</dc:subject>
  <dc:creator>Trần Hữu Dụ</dc:creator>
  <cp:keywords>leverage, margin, liquidation, mechanism design, contribution</cp:keywords>
  <dc:description>generated by python-docx</dc:description>
  <cp:lastModifiedBy>2412380031-NGUYỄN QUANG MINH</cp:lastModifiedBy>
  <cp:revision>2</cp:revision>
  <dcterms:created xsi:type="dcterms:W3CDTF">2013-12-23T23:15:00Z</dcterms:created>
  <dcterms:modified xsi:type="dcterms:W3CDTF">2026-10-24T18:27:00Z</dcterms:modified>
  <cp:category/>
</cp:coreProperties>
</file>