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60"/>
          <w:szCs w:val="60"/>
        </w:rPr>
      </w:pPr>
      <w:bookmarkStart w:colFirst="0" w:colLast="0" w:name="_aczyuw2yex2w" w:id="0"/>
      <w:bookmarkEnd w:id="0"/>
      <w:r w:rsidDel="00000000" w:rsidR="00000000" w:rsidRPr="00000000">
        <w:rPr>
          <w:b w:val="0"/>
          <w:color w:val="993365"/>
          <w:sz w:val="48"/>
          <w:szCs w:val="48"/>
          <w:rtl w:val="0"/>
        </w:rPr>
        <w:t xml:space="preserve">Overview of</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sz w:val="60"/>
          <w:szCs w:val="60"/>
          <w:rtl w:val="0"/>
        </w:rPr>
        <w:t xml:space="preserve">Canadian investments and activities in Neglected Areas of Sexual and Reproductive Health and Rights between 2017-2020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8" name="image7.png"/>
            <a:graphic>
              <a:graphicData uri="http://schemas.openxmlformats.org/drawingml/2006/picture">
                <pic:pic>
                  <pic:nvPicPr>
                    <pic:cNvPr descr="short line" id="0" name="image7.png"/>
                    <pic:cNvPicPr preferRelativeResize="0"/>
                  </pic:nvPicPr>
                  <pic:blipFill>
                    <a:blip r:embed="rId7"/>
                    <a:srcRect b="0" l="2187" r="2187"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drawing>
          <wp:inline distB="114300" distT="114300" distL="114300" distR="114300">
            <wp:extent cx="3314700" cy="1364876"/>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314700" cy="136487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color w:val="993365"/>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rPr>
              <w:rFonts w:ascii="Open Sans" w:cs="Open Sans" w:eastAsia="Open Sans" w:hAnsi="Open Sans"/>
              <w:b w:val="1"/>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7">
          <w:pPr>
            <w:tabs>
              <w:tab w:val="right" w:pos="9360"/>
            </w:tabs>
            <w:spacing w:before="80" w:line="240" w:lineRule="auto"/>
            <w:rPr>
              <w:b w:val="1"/>
              <w:color w:val="491a36"/>
            </w:rPr>
          </w:pPr>
          <w:hyperlink w:anchor="i5bwir46a48z">
            <w:r w:rsidDel="00000000" w:rsidR="00000000" w:rsidRPr="00000000">
              <w:rPr>
                <w:b w:val="1"/>
                <w:color w:val="491a36"/>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08">
          <w:pPr>
            <w:tabs>
              <w:tab w:val="right" w:pos="9360"/>
            </w:tabs>
            <w:spacing w:line="240" w:lineRule="auto"/>
            <w:rPr>
              <w:b w:val="1"/>
              <w:color w:val="491a36"/>
            </w:rPr>
          </w:pPr>
          <w:hyperlink w:anchor="32ny9mhohycz">
            <w:r w:rsidDel="00000000" w:rsidR="00000000" w:rsidRPr="00000000">
              <w:rPr>
                <w:b w:val="1"/>
                <w:color w:val="491a36"/>
                <w:rtl w:val="0"/>
              </w:rPr>
              <w:t xml:space="preserve">Introduction</w:t>
              <w:tab/>
              <w:t xml:space="preserve">7</w:t>
            </w:r>
          </w:hyperlink>
          <w:r w:rsidDel="00000000" w:rsidR="00000000" w:rsidRPr="00000000">
            <w:rPr>
              <w:rtl w:val="0"/>
            </w:rPr>
          </w:r>
        </w:p>
        <w:p w:rsidR="00000000" w:rsidDel="00000000" w:rsidP="00000000" w:rsidRDefault="00000000" w:rsidRPr="00000000" w14:paraId="00000009">
          <w:pPr>
            <w:tabs>
              <w:tab w:val="right" w:pos="9360"/>
            </w:tabs>
            <w:spacing w:line="240" w:lineRule="auto"/>
            <w:rPr>
              <w:b w:val="1"/>
              <w:color w:val="491a36"/>
            </w:rPr>
          </w:pPr>
          <w:hyperlink w:anchor="c6n2u62saqb4">
            <w:r w:rsidDel="00000000" w:rsidR="00000000" w:rsidRPr="00000000">
              <w:rPr>
                <w:b w:val="1"/>
                <w:color w:val="491a36"/>
                <w:rtl w:val="0"/>
              </w:rPr>
              <w:t xml:space="preserve">$650M SRHR Investment By the Numbers</w:t>
              <w:tab/>
              <w:t xml:space="preserve">7</w:t>
            </w:r>
          </w:hyperlink>
          <w:r w:rsidDel="00000000" w:rsidR="00000000" w:rsidRPr="00000000">
            <w:rPr>
              <w:rtl w:val="0"/>
            </w:rPr>
          </w:r>
        </w:p>
        <w:p w:rsidR="00000000" w:rsidDel="00000000" w:rsidP="00000000" w:rsidRDefault="00000000" w:rsidRPr="00000000" w14:paraId="0000000A">
          <w:pPr>
            <w:tabs>
              <w:tab w:val="right" w:pos="9360"/>
            </w:tabs>
            <w:spacing w:line="240" w:lineRule="auto"/>
            <w:rPr>
              <w:b w:val="1"/>
              <w:color w:val="491a36"/>
            </w:rPr>
          </w:pPr>
          <w:hyperlink w:anchor="3ijqyzt428d5">
            <w:r w:rsidDel="00000000" w:rsidR="00000000" w:rsidRPr="00000000">
              <w:rPr>
                <w:b w:val="1"/>
                <w:color w:val="491a36"/>
                <w:rtl w:val="0"/>
              </w:rPr>
              <w:t xml:space="preserve">Focus on the Neglected Areas</w:t>
              <w:tab/>
              <w:t xml:space="preserve">8</w:t>
            </w:r>
          </w:hyperlink>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pPr>
          <w:hyperlink w:anchor="w20tpgnt5som">
            <w:r w:rsidDel="00000000" w:rsidR="00000000" w:rsidRPr="00000000">
              <w:rPr>
                <w:rtl w:val="0"/>
              </w:rPr>
              <w:t xml:space="preserve">Definitions of Neglected Areas used in this report</w:t>
              <w:tab/>
              <w:t xml:space="preserve">8</w:t>
            </w:r>
          </w:hyperlink>
          <w:r w:rsidDel="00000000" w:rsidR="00000000" w:rsidRPr="00000000">
            <w:rPr>
              <w:rtl w:val="0"/>
            </w:rPr>
          </w:r>
        </w:p>
        <w:p w:rsidR="00000000" w:rsidDel="00000000" w:rsidP="00000000" w:rsidRDefault="00000000" w:rsidRPr="00000000" w14:paraId="0000000C">
          <w:pPr>
            <w:tabs>
              <w:tab w:val="right" w:pos="9360"/>
            </w:tabs>
            <w:spacing w:line="240" w:lineRule="auto"/>
            <w:rPr>
              <w:b w:val="1"/>
              <w:color w:val="491a36"/>
            </w:rPr>
          </w:pPr>
          <w:hyperlink w:anchor="qn8ogtptnnzu">
            <w:r w:rsidDel="00000000" w:rsidR="00000000" w:rsidRPr="00000000">
              <w:rPr>
                <w:b w:val="1"/>
                <w:color w:val="491a36"/>
                <w:rtl w:val="0"/>
              </w:rPr>
              <w:t xml:space="preserve">Methodology</w:t>
              <w:tab/>
              <w:t xml:space="preserve">9</w:t>
            </w:r>
          </w:hyperlink>
          <w:r w:rsidDel="00000000" w:rsidR="00000000" w:rsidRPr="00000000">
            <w:rPr>
              <w:rtl w:val="0"/>
            </w:rPr>
          </w:r>
        </w:p>
        <w:p w:rsidR="00000000" w:rsidDel="00000000" w:rsidP="00000000" w:rsidRDefault="00000000" w:rsidRPr="00000000" w14:paraId="0000000D">
          <w:pPr>
            <w:tabs>
              <w:tab w:val="right" w:pos="9360"/>
            </w:tabs>
            <w:spacing w:line="240" w:lineRule="auto"/>
            <w:rPr>
              <w:b w:val="1"/>
              <w:color w:val="491a36"/>
            </w:rPr>
          </w:pPr>
          <w:hyperlink w:anchor="aaa3s9noz031">
            <w:r w:rsidDel="00000000" w:rsidR="00000000" w:rsidRPr="00000000">
              <w:rPr>
                <w:b w:val="1"/>
                <w:color w:val="491a36"/>
                <w:rtl w:val="0"/>
              </w:rPr>
              <w:t xml:space="preserve">Summary of Results</w:t>
            </w:r>
          </w:hyperlink>
          <w:r w:rsidDel="00000000" w:rsidR="00000000" w:rsidRPr="00000000">
            <w:rPr>
              <w:b w:val="1"/>
              <w:color w:val="491a36"/>
              <w:rtl w:val="0"/>
            </w:rPr>
            <w:tab/>
          </w:r>
          <w:r w:rsidDel="00000000" w:rsidR="00000000" w:rsidRPr="00000000">
            <w:fldChar w:fldCharType="begin"/>
            <w:instrText xml:space="preserve"> PAGEREF aaa3s9noz031 \h </w:instrText>
            <w:fldChar w:fldCharType="separate"/>
          </w:r>
          <w:r w:rsidDel="00000000" w:rsidR="00000000" w:rsidRPr="00000000">
            <w:rPr>
              <w:b w:val="1"/>
              <w:color w:val="491a3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r w:rsidDel="00000000" w:rsidR="00000000" w:rsidRPr="00000000">
            <w:rPr>
              <w:color w:val="491a36"/>
              <w:rtl w:val="0"/>
            </w:rPr>
            <w:t xml:space="preserve">Neglected Areas Coverage</w:t>
          </w:r>
          <w:r w:rsidDel="00000000" w:rsidR="00000000" w:rsidRPr="00000000">
            <w:rPr>
              <w:rtl w:val="0"/>
            </w:rPr>
            <w:tab/>
            <w:t xml:space="preserve">9</w:t>
          </w:r>
        </w:p>
        <w:p w:rsidR="00000000" w:rsidDel="00000000" w:rsidP="00000000" w:rsidRDefault="00000000" w:rsidRPr="00000000" w14:paraId="0000000F">
          <w:pPr>
            <w:tabs>
              <w:tab w:val="right" w:pos="9360"/>
            </w:tabs>
            <w:spacing w:before="60" w:line="240" w:lineRule="auto"/>
            <w:ind w:left="360" w:firstLine="0"/>
            <w:rPr/>
          </w:pPr>
          <w:r w:rsidDel="00000000" w:rsidR="00000000" w:rsidRPr="00000000">
            <w:rPr>
              <w:rtl w:val="0"/>
            </w:rPr>
            <w:t xml:space="preserve">Neglected Areas Budget Allocation Estimates</w:t>
            <w:tab/>
            <w:t xml:space="preserve">10</w:t>
          </w:r>
        </w:p>
        <w:p w:rsidR="00000000" w:rsidDel="00000000" w:rsidP="00000000" w:rsidRDefault="00000000" w:rsidRPr="00000000" w14:paraId="00000010">
          <w:pPr>
            <w:tabs>
              <w:tab w:val="right" w:pos="9360"/>
            </w:tabs>
            <w:spacing w:before="60" w:line="240" w:lineRule="auto"/>
            <w:ind w:left="360" w:firstLine="0"/>
            <w:rPr/>
          </w:pPr>
          <w:r w:rsidDel="00000000" w:rsidR="00000000" w:rsidRPr="00000000">
            <w:rPr>
              <w:rtl w:val="0"/>
            </w:rPr>
            <w:t xml:space="preserve">Comparing the $650M SRHR Commitment to the Neglected Areas</w:t>
            <w:tab/>
            <w:t xml:space="preserve">11</w:t>
          </w:r>
        </w:p>
        <w:p w:rsidR="00000000" w:rsidDel="00000000" w:rsidP="00000000" w:rsidRDefault="00000000" w:rsidRPr="00000000" w14:paraId="00000011">
          <w:pPr>
            <w:tabs>
              <w:tab w:val="right" w:pos="9360"/>
            </w:tabs>
            <w:spacing w:before="60" w:line="240" w:lineRule="auto"/>
            <w:ind w:left="360" w:firstLine="0"/>
            <w:rPr/>
          </w:pPr>
          <w:r w:rsidDel="00000000" w:rsidR="00000000" w:rsidRPr="00000000">
            <w:rPr>
              <w:rtl w:val="0"/>
            </w:rPr>
            <w:t xml:space="preserve">Population reach, Outputs and Indicators by Neglected Area</w:t>
            <w:tab/>
            <w:t xml:space="preserve">12</w:t>
          </w:r>
        </w:p>
        <w:p w:rsidR="00000000" w:rsidDel="00000000" w:rsidP="00000000" w:rsidRDefault="00000000" w:rsidRPr="00000000" w14:paraId="00000012">
          <w:pPr>
            <w:tabs>
              <w:tab w:val="right" w:pos="9360"/>
            </w:tabs>
            <w:spacing w:before="60" w:line="240" w:lineRule="auto"/>
            <w:ind w:left="720" w:firstLine="0"/>
            <w:rPr/>
          </w:pPr>
          <w:r w:rsidDel="00000000" w:rsidR="00000000" w:rsidRPr="00000000">
            <w:rPr>
              <w:rtl w:val="0"/>
            </w:rPr>
            <w:t xml:space="preserve">Population Reach: Overall Results</w:t>
            <w:tab/>
            <w:t xml:space="preserve">12</w:t>
          </w:r>
        </w:p>
        <w:p w:rsidR="00000000" w:rsidDel="00000000" w:rsidP="00000000" w:rsidRDefault="00000000" w:rsidRPr="00000000" w14:paraId="00000013">
          <w:pPr>
            <w:tabs>
              <w:tab w:val="right" w:pos="9360"/>
            </w:tabs>
            <w:spacing w:before="60" w:line="240" w:lineRule="auto"/>
            <w:ind w:left="720" w:firstLine="0"/>
            <w:rPr/>
          </w:pPr>
          <w:r w:rsidDel="00000000" w:rsidR="00000000" w:rsidRPr="00000000">
            <w:rPr>
              <w:rtl w:val="0"/>
            </w:rPr>
            <w:t xml:space="preserve">Outputs: Overall Results</w:t>
            <w:tab/>
            <w:t xml:space="preserve">13</w:t>
          </w:r>
        </w:p>
        <w:p w:rsidR="00000000" w:rsidDel="00000000" w:rsidP="00000000" w:rsidRDefault="00000000" w:rsidRPr="00000000" w14:paraId="00000014">
          <w:pPr>
            <w:tabs>
              <w:tab w:val="right" w:pos="9360"/>
            </w:tabs>
            <w:spacing w:before="60" w:line="240" w:lineRule="auto"/>
            <w:ind w:left="720" w:firstLine="0"/>
            <w:rPr/>
          </w:pPr>
          <w:r w:rsidDel="00000000" w:rsidR="00000000" w:rsidRPr="00000000">
            <w:rPr>
              <w:rtl w:val="0"/>
            </w:rPr>
            <w:t xml:space="preserve">Indicators: Overall Results</w:t>
            <w:tab/>
            <w:t xml:space="preserve">14</w:t>
          </w:r>
        </w:p>
        <w:p w:rsidR="00000000" w:rsidDel="00000000" w:rsidP="00000000" w:rsidRDefault="00000000" w:rsidRPr="00000000" w14:paraId="00000015">
          <w:pPr>
            <w:tabs>
              <w:tab w:val="right" w:pos="9360"/>
            </w:tabs>
            <w:spacing w:line="240" w:lineRule="auto"/>
            <w:rPr>
              <w:b w:val="1"/>
              <w:color w:val="491a36"/>
            </w:rPr>
          </w:pPr>
          <w:hyperlink w:anchor="hry4f5kbvoa">
            <w:r w:rsidDel="00000000" w:rsidR="00000000" w:rsidRPr="00000000">
              <w:rPr>
                <w:b w:val="1"/>
                <w:color w:val="491a36"/>
                <w:rtl w:val="0"/>
              </w:rPr>
              <w:t xml:space="preserve">Limitations and Challenges</w:t>
            </w:r>
          </w:hyperlink>
          <w:r w:rsidDel="00000000" w:rsidR="00000000" w:rsidRPr="00000000">
            <w:rPr>
              <w:b w:val="1"/>
              <w:color w:val="491a36"/>
              <w:rtl w:val="0"/>
            </w:rPr>
            <w:tab/>
          </w:r>
          <w:r w:rsidDel="00000000" w:rsidR="00000000" w:rsidRPr="00000000">
            <w:fldChar w:fldCharType="begin"/>
            <w:instrText xml:space="preserve"> PAGEREF hry4f5kbvoa \h </w:instrText>
            <w:fldChar w:fldCharType="separate"/>
          </w:r>
          <w:r w:rsidDel="00000000" w:rsidR="00000000" w:rsidRPr="00000000">
            <w:rPr>
              <w:b w:val="1"/>
              <w:color w:val="491a3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line="240" w:lineRule="auto"/>
            <w:rPr>
              <w:b w:val="1"/>
              <w:color w:val="491a36"/>
            </w:rPr>
          </w:pPr>
          <w:hyperlink w:anchor="uwprrk8orcfm">
            <w:r w:rsidDel="00000000" w:rsidR="00000000" w:rsidRPr="00000000">
              <w:rPr>
                <w:b w:val="1"/>
                <w:color w:val="491a36"/>
                <w:rtl w:val="0"/>
              </w:rPr>
              <w:t xml:space="preserve">Conclusions and Recommendations</w:t>
              <w:tab/>
              <w:t xml:space="preserve">16</w:t>
            </w:r>
          </w:hyperlink>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r w:rsidDel="00000000" w:rsidR="00000000" w:rsidRPr="00000000">
            <w:rPr>
              <w:color w:val="491a36"/>
              <w:rtl w:val="0"/>
            </w:rPr>
            <w:t xml:space="preserve">Tracking Progress</w:t>
          </w:r>
          <w:r w:rsidDel="00000000" w:rsidR="00000000" w:rsidRPr="00000000">
            <w:rPr>
              <w:rtl w:val="0"/>
            </w:rPr>
            <w:tab/>
            <w:t xml:space="preserve">16</w:t>
          </w:r>
        </w:p>
        <w:p w:rsidR="00000000" w:rsidDel="00000000" w:rsidP="00000000" w:rsidRDefault="00000000" w:rsidRPr="00000000" w14:paraId="00000018">
          <w:pPr>
            <w:tabs>
              <w:tab w:val="right" w:pos="9360"/>
            </w:tabs>
            <w:spacing w:before="60" w:line="240" w:lineRule="auto"/>
            <w:ind w:left="360" w:firstLine="0"/>
            <w:rPr/>
          </w:pPr>
          <w:r w:rsidDel="00000000" w:rsidR="00000000" w:rsidRPr="00000000">
            <w:rPr>
              <w:rtl w:val="0"/>
            </w:rPr>
            <w:t xml:space="preserve">Looking ahead</w:t>
            <w:tab/>
            <w:t xml:space="preserve">17</w:t>
          </w:r>
        </w:p>
        <w:p w:rsidR="00000000" w:rsidDel="00000000" w:rsidP="00000000" w:rsidRDefault="00000000" w:rsidRPr="00000000" w14:paraId="00000019">
          <w:pPr>
            <w:tabs>
              <w:tab w:val="right" w:pos="9360"/>
            </w:tabs>
            <w:spacing w:line="240" w:lineRule="auto"/>
            <w:rPr>
              <w:b w:val="1"/>
              <w:color w:val="491a36"/>
            </w:rPr>
          </w:pPr>
          <w:hyperlink w:anchor="c4ey3xe6i5zc">
            <w:r w:rsidDel="00000000" w:rsidR="00000000" w:rsidRPr="00000000">
              <w:rPr>
                <w:b w:val="1"/>
                <w:color w:val="491a36"/>
                <w:rtl w:val="0"/>
              </w:rPr>
              <w:t xml:space="preserve">Acknowledgements</w:t>
            </w:r>
          </w:hyperlink>
          <w:r w:rsidDel="00000000" w:rsidR="00000000" w:rsidRPr="00000000">
            <w:rPr>
              <w:b w:val="1"/>
              <w:color w:val="491a36"/>
              <w:rtl w:val="0"/>
            </w:rPr>
            <w:tab/>
          </w:r>
          <w:r w:rsidDel="00000000" w:rsidR="00000000" w:rsidRPr="00000000">
            <w:fldChar w:fldCharType="begin"/>
            <w:instrText xml:space="preserve"> PAGEREF c4ey3xe6i5zc \h </w:instrText>
            <w:fldChar w:fldCharType="separate"/>
          </w:r>
          <w:r w:rsidDel="00000000" w:rsidR="00000000" w:rsidRPr="00000000">
            <w:rPr>
              <w:b w:val="1"/>
              <w:color w:val="491a3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line="240" w:lineRule="auto"/>
            <w:rPr>
              <w:b w:val="1"/>
              <w:color w:val="491a36"/>
            </w:rPr>
          </w:pPr>
          <w:hyperlink w:anchor="hnckihgbnymn">
            <w:r w:rsidDel="00000000" w:rsidR="00000000" w:rsidRPr="00000000">
              <w:rPr>
                <w:b w:val="1"/>
                <w:color w:val="491a36"/>
                <w:rtl w:val="0"/>
              </w:rPr>
              <w:t xml:space="preserve">Appendices - Detailed Results</w:t>
              <w:tab/>
              <w:t xml:space="preserve">19</w:t>
            </w:r>
          </w:hyperlink>
          <w:r w:rsidDel="00000000" w:rsidR="00000000" w:rsidRPr="00000000">
            <w:rPr>
              <w:rtl w:val="0"/>
            </w:rPr>
          </w:r>
        </w:p>
        <w:p w:rsidR="00000000" w:rsidDel="00000000" w:rsidP="00000000" w:rsidRDefault="00000000" w:rsidRPr="00000000" w14:paraId="0000001B">
          <w:pPr>
            <w:tabs>
              <w:tab w:val="right" w:pos="9360"/>
            </w:tabs>
            <w:spacing w:line="240" w:lineRule="auto"/>
            <w:rPr>
              <w:b w:val="1"/>
              <w:color w:val="491a36"/>
            </w:rPr>
          </w:pPr>
          <w:hyperlink w:anchor="hnckihgbnymn">
            <w:r w:rsidDel="00000000" w:rsidR="00000000" w:rsidRPr="00000000">
              <w:rPr>
                <w:b w:val="1"/>
                <w:color w:val="491a36"/>
                <w:rtl w:val="0"/>
              </w:rPr>
              <w:t xml:space="preserve">Appendix 1- Table of Results: $650M Investments by the Numbers</w:t>
              <w:tab/>
              <w:t xml:space="preserve">19</w:t>
            </w:r>
          </w:hyperlink>
          <w:r w:rsidDel="00000000" w:rsidR="00000000" w:rsidRPr="00000000">
            <w:rPr>
              <w:rtl w:val="0"/>
            </w:rPr>
          </w:r>
        </w:p>
        <w:p w:rsidR="00000000" w:rsidDel="00000000" w:rsidP="00000000" w:rsidRDefault="00000000" w:rsidRPr="00000000" w14:paraId="0000001C">
          <w:pPr>
            <w:tabs>
              <w:tab w:val="right" w:pos="9360"/>
            </w:tabs>
            <w:spacing w:line="240" w:lineRule="auto"/>
            <w:rPr>
              <w:b w:val="1"/>
              <w:color w:val="491a36"/>
            </w:rPr>
          </w:pPr>
          <w:hyperlink w:anchor="p0yrxcfro9np">
            <w:r w:rsidDel="00000000" w:rsidR="00000000" w:rsidRPr="00000000">
              <w:rPr>
                <w:b w:val="1"/>
                <w:color w:val="491a36"/>
                <w:rtl w:val="0"/>
              </w:rPr>
              <w:t xml:space="preserve">Appendix 2 - Tables of Results and Methodology: Focus on the Neglected Areas</w:t>
              <w:tab/>
              <w:t xml:space="preserve">26</w:t>
            </w:r>
          </w:hyperlink>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r w:rsidDel="00000000" w:rsidR="00000000" w:rsidRPr="00000000">
            <w:rPr>
              <w:rtl w:val="0"/>
            </w:rPr>
            <w:t xml:space="preserve">Results: Neglected Areas Coverage</w:t>
          </w:r>
          <w:r w:rsidDel="00000000" w:rsidR="00000000" w:rsidRPr="00000000">
            <w:rPr>
              <w:rtl w:val="0"/>
            </w:rPr>
            <w:tab/>
            <w:t xml:space="preserve">26</w:t>
          </w:r>
        </w:p>
        <w:p w:rsidR="00000000" w:rsidDel="00000000" w:rsidP="00000000" w:rsidRDefault="00000000" w:rsidRPr="00000000" w14:paraId="0000001E">
          <w:pPr>
            <w:tabs>
              <w:tab w:val="right" w:pos="9360"/>
            </w:tabs>
            <w:spacing w:before="60" w:line="240" w:lineRule="auto"/>
            <w:ind w:left="360" w:firstLine="0"/>
            <w:rPr/>
          </w:pPr>
          <w:r w:rsidDel="00000000" w:rsidR="00000000" w:rsidRPr="00000000">
            <w:rPr>
              <w:rtl w:val="0"/>
            </w:rPr>
            <w:t xml:space="preserve">Results: Neglected Areas Budget Allocation Estimates</w:t>
            <w:tab/>
            <w:t xml:space="preserve">30</w:t>
          </w:r>
        </w:p>
        <w:p w:rsidR="00000000" w:rsidDel="00000000" w:rsidP="00000000" w:rsidRDefault="00000000" w:rsidRPr="00000000" w14:paraId="0000001F">
          <w:pPr>
            <w:tabs>
              <w:tab w:val="right" w:pos="9360"/>
            </w:tabs>
            <w:spacing w:before="60" w:line="240" w:lineRule="auto"/>
            <w:ind w:left="360" w:firstLine="0"/>
            <w:rPr/>
          </w:pPr>
          <w:r w:rsidDel="00000000" w:rsidR="00000000" w:rsidRPr="00000000">
            <w:rPr>
              <w:rtl w:val="0"/>
            </w:rPr>
            <w:t xml:space="preserve">Results: Comparing the $650M SRHR Commitment to the Neglected Areas</w:t>
            <w:tab/>
            <w:t xml:space="preserve">31</w:t>
          </w:r>
        </w:p>
        <w:p w:rsidR="00000000" w:rsidDel="00000000" w:rsidP="00000000" w:rsidRDefault="00000000" w:rsidRPr="00000000" w14:paraId="00000020">
          <w:pPr>
            <w:tabs>
              <w:tab w:val="right" w:pos="9360"/>
            </w:tabs>
            <w:spacing w:before="60" w:line="240" w:lineRule="auto"/>
            <w:ind w:left="360" w:firstLine="0"/>
            <w:rPr/>
          </w:pPr>
          <w:r w:rsidDel="00000000" w:rsidR="00000000" w:rsidRPr="00000000">
            <w:rPr>
              <w:rtl w:val="0"/>
            </w:rPr>
            <w:t xml:space="preserve">Results: Population Reach</w:t>
            <w:tab/>
            <w:t xml:space="preserve">32</w:t>
          </w:r>
        </w:p>
        <w:p w:rsidR="00000000" w:rsidDel="00000000" w:rsidP="00000000" w:rsidRDefault="00000000" w:rsidRPr="00000000" w14:paraId="00000021">
          <w:pPr>
            <w:tabs>
              <w:tab w:val="right" w:pos="9360"/>
            </w:tabs>
            <w:spacing w:before="60" w:line="240" w:lineRule="auto"/>
            <w:ind w:left="720" w:firstLine="0"/>
            <w:rPr/>
          </w:pPr>
          <w:r w:rsidDel="00000000" w:rsidR="00000000" w:rsidRPr="00000000">
            <w:rPr>
              <w:rtl w:val="0"/>
            </w:rPr>
            <w:t xml:space="preserve">Methodology</w:t>
            <w:tab/>
            <w:t xml:space="preserve">32</w:t>
          </w:r>
        </w:p>
        <w:p w:rsidR="00000000" w:rsidDel="00000000" w:rsidP="00000000" w:rsidRDefault="00000000" w:rsidRPr="00000000" w14:paraId="00000022">
          <w:pPr>
            <w:tabs>
              <w:tab w:val="right" w:pos="9360"/>
            </w:tabs>
            <w:spacing w:before="60" w:line="240" w:lineRule="auto"/>
            <w:ind w:left="720" w:firstLine="0"/>
            <w:rPr/>
          </w:pP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pP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pP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pPr>
          <w:r w:rsidDel="00000000" w:rsidR="00000000" w:rsidRPr="00000000">
            <w:rPr>
              <w:rtl w:val="0"/>
            </w:rPr>
            <w:t xml:space="preserve">Results Tables</w:t>
            <w:tab/>
            <w:t xml:space="preserve">32</w:t>
          </w:r>
        </w:p>
        <w:p w:rsidR="00000000" w:rsidDel="00000000" w:rsidP="00000000" w:rsidRDefault="00000000" w:rsidRPr="00000000" w14:paraId="00000026">
          <w:pPr>
            <w:tabs>
              <w:tab w:val="right" w:pos="9360"/>
            </w:tabs>
            <w:spacing w:before="60" w:line="240" w:lineRule="auto"/>
            <w:ind w:left="1080" w:firstLine="0"/>
            <w:rPr/>
          </w:pPr>
          <w:r w:rsidDel="00000000" w:rsidR="00000000" w:rsidRPr="00000000">
            <w:rPr>
              <w:rtl w:val="0"/>
            </w:rPr>
            <w:t xml:space="preserve">Results Tables: Population Reach: Adolescent SRHR (including comprehensive sexuality education)</w:t>
            <w:tab/>
            <w:t xml:space="preserve">33</w:t>
          </w:r>
        </w:p>
        <w:p w:rsidR="00000000" w:rsidDel="00000000" w:rsidP="00000000" w:rsidRDefault="00000000" w:rsidRPr="00000000" w14:paraId="00000027">
          <w:pPr>
            <w:tabs>
              <w:tab w:val="right" w:pos="9360"/>
            </w:tabs>
            <w:spacing w:before="60" w:line="240" w:lineRule="auto"/>
            <w:ind w:left="1080" w:firstLine="0"/>
            <w:rPr/>
          </w:pPr>
          <w:r w:rsidDel="00000000" w:rsidR="00000000" w:rsidRPr="00000000">
            <w:rPr>
              <w:rtl w:val="0"/>
            </w:rPr>
            <w:t xml:space="preserve">Results Tables: Population Reach: Comprehensive Contraceptive Care</w:t>
            <w:tab/>
            <w:t xml:space="preserve">35</w:t>
          </w:r>
        </w:p>
        <w:p w:rsidR="00000000" w:rsidDel="00000000" w:rsidP="00000000" w:rsidRDefault="00000000" w:rsidRPr="00000000" w14:paraId="00000028">
          <w:pPr>
            <w:tabs>
              <w:tab w:val="right" w:pos="9360"/>
            </w:tabs>
            <w:spacing w:before="60" w:line="240" w:lineRule="auto"/>
            <w:ind w:left="1080" w:firstLine="0"/>
            <w:rPr/>
          </w:pPr>
          <w:r w:rsidDel="00000000" w:rsidR="00000000" w:rsidRPr="00000000">
            <w:rPr>
              <w:rtl w:val="0"/>
            </w:rPr>
            <w:t xml:space="preserve">Results Tables: Population Reach: Safe and Legal Abortion</w:t>
            <w:tab/>
            <w:t xml:space="preserve">36</w:t>
          </w:r>
        </w:p>
        <w:p w:rsidR="00000000" w:rsidDel="00000000" w:rsidP="00000000" w:rsidRDefault="00000000" w:rsidRPr="00000000" w14:paraId="00000029">
          <w:pPr>
            <w:tabs>
              <w:tab w:val="right" w:pos="9360"/>
            </w:tabs>
            <w:spacing w:before="60" w:line="240" w:lineRule="auto"/>
            <w:ind w:left="1080" w:firstLine="0"/>
            <w:rPr/>
          </w:pPr>
          <w:r w:rsidDel="00000000" w:rsidR="00000000" w:rsidRPr="00000000">
            <w:rPr>
              <w:rtl w:val="0"/>
            </w:rPr>
            <w:t xml:space="preserve">Results Tables: Population Reach: Sexual and Gender-Based Violence</w:t>
            <w:tab/>
            <w:t xml:space="preserve">37</w:t>
          </w:r>
        </w:p>
        <w:p w:rsidR="00000000" w:rsidDel="00000000" w:rsidP="00000000" w:rsidRDefault="00000000" w:rsidRPr="00000000" w14:paraId="0000002A">
          <w:pPr>
            <w:tabs>
              <w:tab w:val="right" w:pos="9360"/>
            </w:tabs>
            <w:spacing w:before="60" w:line="240" w:lineRule="auto"/>
            <w:ind w:left="1080" w:firstLine="0"/>
            <w:rPr/>
          </w:pPr>
          <w:r w:rsidDel="00000000" w:rsidR="00000000" w:rsidRPr="00000000">
            <w:rPr>
              <w:rtl w:val="0"/>
            </w:rPr>
            <w:t xml:space="preserve">Results Tables: Population Reach: Support for Advocacy</w:t>
            <w:tab/>
            <w:t xml:space="preserve">38</w:t>
          </w:r>
        </w:p>
        <w:p w:rsidR="00000000" w:rsidDel="00000000" w:rsidP="00000000" w:rsidRDefault="00000000" w:rsidRPr="00000000" w14:paraId="0000002B">
          <w:pPr>
            <w:tabs>
              <w:tab w:val="right" w:pos="9360"/>
            </w:tabs>
            <w:spacing w:before="60" w:line="240" w:lineRule="auto"/>
            <w:ind w:left="1080" w:firstLine="0"/>
            <w:rPr/>
          </w:pPr>
          <w:r w:rsidDel="00000000" w:rsidR="00000000" w:rsidRPr="00000000">
            <w:rPr>
              <w:rtl w:val="0"/>
            </w:rPr>
            <w:t xml:space="preserve">Results Tables: Population Reach: No specific Neglected Areas</w:t>
            <w:tab/>
            <w:t xml:space="preserve">39</w:t>
          </w:r>
        </w:p>
        <w:p w:rsidR="00000000" w:rsidDel="00000000" w:rsidP="00000000" w:rsidRDefault="00000000" w:rsidRPr="00000000" w14:paraId="0000002C">
          <w:pPr>
            <w:tabs>
              <w:tab w:val="right" w:pos="9360"/>
            </w:tabs>
            <w:spacing w:before="60" w:line="240" w:lineRule="auto"/>
            <w:ind w:left="360" w:firstLine="0"/>
            <w:rPr/>
          </w:pPr>
          <w:r w:rsidDel="00000000" w:rsidR="00000000" w:rsidRPr="00000000">
            <w:rPr>
              <w:rtl w:val="0"/>
            </w:rPr>
            <w:t xml:space="preserve">Results: Outputs</w:t>
            <w:tab/>
            <w:t xml:space="preserve">41</w:t>
          </w:r>
        </w:p>
        <w:p w:rsidR="00000000" w:rsidDel="00000000" w:rsidP="00000000" w:rsidRDefault="00000000" w:rsidRPr="00000000" w14:paraId="0000002D">
          <w:pPr>
            <w:tabs>
              <w:tab w:val="right" w:pos="9360"/>
            </w:tabs>
            <w:spacing w:before="60" w:line="240" w:lineRule="auto"/>
            <w:ind w:left="720" w:firstLine="0"/>
            <w:rPr/>
          </w:pPr>
          <w:r w:rsidDel="00000000" w:rsidR="00000000" w:rsidRPr="00000000">
            <w:rPr>
              <w:rtl w:val="0"/>
            </w:rPr>
            <w:t xml:space="preserve">Methodology</w:t>
            <w:tab/>
            <w:t xml:space="preserve">41</w:t>
          </w:r>
        </w:p>
        <w:p w:rsidR="00000000" w:rsidDel="00000000" w:rsidP="00000000" w:rsidRDefault="00000000" w:rsidRPr="00000000" w14:paraId="0000002E">
          <w:pPr>
            <w:tabs>
              <w:tab w:val="right" w:pos="9360"/>
            </w:tabs>
            <w:spacing w:before="60" w:line="240" w:lineRule="auto"/>
            <w:ind w:left="720" w:firstLine="0"/>
            <w:rPr/>
          </w:pPr>
          <w:r w:rsidDel="00000000" w:rsidR="00000000" w:rsidRPr="00000000">
            <w:rPr>
              <w:rtl w:val="0"/>
            </w:rPr>
            <w:t xml:space="preserve">Results</w:t>
            <w:tab/>
          </w:r>
          <w:hyperlink r:id="rId9">
            <w:r w:rsidDel="00000000" w:rsidR="00000000" w:rsidRPr="00000000">
              <w:rPr>
                <w:rtl w:val="0"/>
              </w:rPr>
              <w:t xml:space="preserve">4</w:t>
            </w:r>
          </w:hyperlink>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pPr>
          <w:r w:rsidDel="00000000" w:rsidR="00000000" w:rsidRPr="00000000">
            <w:rPr>
              <w:rtl w:val="0"/>
            </w:rPr>
            <w:t xml:space="preserve">Results on Outputs: Adolescent SRHR (including comprehensive </w:t>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pPr>
          <w:hyperlink r:id="rId10">
            <w:r w:rsidDel="00000000" w:rsidR="00000000" w:rsidRPr="00000000">
              <w:rPr>
                <w:rtl w:val="0"/>
              </w:rPr>
              <w:t xml:space="preserve">sexuality education):</w:t>
            </w:r>
          </w:hyperlink>
          <w:r w:rsidDel="00000000" w:rsidR="00000000" w:rsidRPr="00000000">
            <w:rPr>
              <w:rtl w:val="0"/>
            </w:rPr>
            <w:tab/>
            <w:t xml:space="preserve">41</w:t>
          </w:r>
        </w:p>
        <w:p w:rsidR="00000000" w:rsidDel="00000000" w:rsidP="00000000" w:rsidRDefault="00000000" w:rsidRPr="00000000" w14:paraId="00000031">
          <w:pPr>
            <w:tabs>
              <w:tab w:val="right" w:pos="9360"/>
            </w:tabs>
            <w:spacing w:before="60" w:line="240" w:lineRule="auto"/>
            <w:ind w:left="1080" w:firstLine="0"/>
            <w:rPr/>
          </w:pPr>
          <w:r w:rsidDel="00000000" w:rsidR="00000000" w:rsidRPr="00000000">
            <w:rPr>
              <w:rtl w:val="0"/>
            </w:rPr>
            <w:t xml:space="preserve">Results on Outputs: Comprehensive Contraceptive Care:</w:t>
            <w:tab/>
            <w:t xml:space="preserve">42</w:t>
          </w:r>
        </w:p>
        <w:p w:rsidR="00000000" w:rsidDel="00000000" w:rsidP="00000000" w:rsidRDefault="00000000" w:rsidRPr="00000000" w14:paraId="00000032">
          <w:pPr>
            <w:tabs>
              <w:tab w:val="right" w:pos="9360"/>
            </w:tabs>
            <w:spacing w:before="60" w:line="240" w:lineRule="auto"/>
            <w:ind w:left="1080" w:firstLine="0"/>
            <w:rPr/>
          </w:pPr>
          <w:r w:rsidDel="00000000" w:rsidR="00000000" w:rsidRPr="00000000">
            <w:rPr>
              <w:rtl w:val="0"/>
            </w:rPr>
            <w:t xml:space="preserve">Results on Outputs: Safe and Legal Abortion:</w:t>
            <w:tab/>
            <w:t xml:space="preserve">43</w:t>
          </w:r>
        </w:p>
        <w:p w:rsidR="00000000" w:rsidDel="00000000" w:rsidP="00000000" w:rsidRDefault="00000000" w:rsidRPr="00000000" w14:paraId="00000033">
          <w:pPr>
            <w:tabs>
              <w:tab w:val="right" w:pos="9360"/>
            </w:tabs>
            <w:spacing w:before="60" w:line="240" w:lineRule="auto"/>
            <w:ind w:left="1080" w:firstLine="0"/>
            <w:rPr/>
          </w:pPr>
          <w:r w:rsidDel="00000000" w:rsidR="00000000" w:rsidRPr="00000000">
            <w:rPr>
              <w:rtl w:val="0"/>
            </w:rPr>
            <w:t xml:space="preserve">Results on Outputs: Sexual and Gender-Based Violence:</w:t>
            <w:tab/>
            <w:t xml:space="preserve">44</w:t>
          </w:r>
        </w:p>
        <w:p w:rsidR="00000000" w:rsidDel="00000000" w:rsidP="00000000" w:rsidRDefault="00000000" w:rsidRPr="00000000" w14:paraId="00000034">
          <w:pPr>
            <w:tabs>
              <w:tab w:val="right" w:pos="9360"/>
            </w:tabs>
            <w:spacing w:before="60" w:line="240" w:lineRule="auto"/>
            <w:ind w:left="1080" w:firstLine="0"/>
            <w:rPr/>
          </w:pPr>
          <w:r w:rsidDel="00000000" w:rsidR="00000000" w:rsidRPr="00000000">
            <w:rPr>
              <w:rtl w:val="0"/>
            </w:rPr>
            <w:t xml:space="preserve">Results on Outputs: Support for Advocacy:</w:t>
            <w:tab/>
            <w:t xml:space="preserve">45</w:t>
          </w:r>
        </w:p>
        <w:p w:rsidR="00000000" w:rsidDel="00000000" w:rsidP="00000000" w:rsidRDefault="00000000" w:rsidRPr="00000000" w14:paraId="00000035">
          <w:pPr>
            <w:tabs>
              <w:tab w:val="right" w:pos="9360"/>
            </w:tabs>
            <w:spacing w:before="60" w:line="240" w:lineRule="auto"/>
            <w:ind w:left="360" w:firstLine="0"/>
            <w:rPr/>
          </w:pPr>
          <w:r w:rsidDel="00000000" w:rsidR="00000000" w:rsidRPr="00000000">
            <w:rPr>
              <w:rtl w:val="0"/>
            </w:rPr>
            <w:t xml:space="preserve">Results: Indicators Results</w:t>
            <w:tab/>
            <w:t xml:space="preserve">45</w:t>
          </w:r>
        </w:p>
        <w:p w:rsidR="00000000" w:rsidDel="00000000" w:rsidP="00000000" w:rsidRDefault="00000000" w:rsidRPr="00000000" w14:paraId="00000036">
          <w:pPr>
            <w:tabs>
              <w:tab w:val="right" w:pos="9360"/>
            </w:tabs>
            <w:spacing w:before="60" w:line="240" w:lineRule="auto"/>
            <w:ind w:left="720" w:firstLine="0"/>
            <w:rPr/>
          </w:pPr>
          <w:r w:rsidDel="00000000" w:rsidR="00000000" w:rsidRPr="00000000">
            <w:rPr>
              <w:rtl w:val="0"/>
            </w:rPr>
            <w:t xml:space="preserve">Methodology</w:t>
            <w:tab/>
            <w:t xml:space="preserve">45</w:t>
          </w:r>
        </w:p>
        <w:p w:rsidR="00000000" w:rsidDel="00000000" w:rsidP="00000000" w:rsidRDefault="00000000" w:rsidRPr="00000000" w14:paraId="00000037">
          <w:pPr>
            <w:tabs>
              <w:tab w:val="right" w:pos="9360"/>
            </w:tabs>
            <w:spacing w:before="60" w:line="240" w:lineRule="auto"/>
            <w:ind w:left="720" w:firstLine="0"/>
            <w:rPr/>
          </w:pPr>
          <w:r w:rsidDel="00000000" w:rsidR="00000000" w:rsidRPr="00000000">
            <w:rPr>
              <w:rtl w:val="0"/>
            </w:rPr>
            <w:t xml:space="preserve">Results</w:t>
            <w:tab/>
            <w:t xml:space="preserve">46</w:t>
          </w:r>
        </w:p>
        <w:p w:rsidR="00000000" w:rsidDel="00000000" w:rsidP="00000000" w:rsidRDefault="00000000" w:rsidRPr="00000000" w14:paraId="00000038">
          <w:pPr>
            <w:tabs>
              <w:tab w:val="right" w:pos="9360"/>
            </w:tabs>
            <w:spacing w:before="60" w:line="240" w:lineRule="auto"/>
            <w:ind w:left="1080" w:firstLine="0"/>
            <w:rPr/>
          </w:pPr>
          <w:r w:rsidDel="00000000" w:rsidR="00000000" w:rsidRPr="00000000">
            <w:rPr>
              <w:rtl w:val="0"/>
            </w:rPr>
            <w:t xml:space="preserve">Results on Indicator Category: Adolescent SRHR (including comprehensive </w:t>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rPr/>
          </w:pPr>
          <w:hyperlink r:id="rId11">
            <w:r w:rsidDel="00000000" w:rsidR="00000000" w:rsidRPr="00000000">
              <w:rPr>
                <w:rtl w:val="0"/>
              </w:rPr>
              <w:t xml:space="preserve">sexuality education)</w:t>
            </w:r>
          </w:hyperlink>
          <w:r w:rsidDel="00000000" w:rsidR="00000000" w:rsidRPr="00000000">
            <w:rPr>
              <w:rtl w:val="0"/>
            </w:rPr>
            <w:tab/>
            <w:t xml:space="preserve">46</w:t>
          </w:r>
        </w:p>
        <w:p w:rsidR="00000000" w:rsidDel="00000000" w:rsidP="00000000" w:rsidRDefault="00000000" w:rsidRPr="00000000" w14:paraId="0000003A">
          <w:pPr>
            <w:tabs>
              <w:tab w:val="right" w:pos="9360"/>
            </w:tabs>
            <w:spacing w:before="60" w:line="240" w:lineRule="auto"/>
            <w:ind w:left="1080" w:firstLine="0"/>
            <w:rPr/>
          </w:pPr>
          <w:r w:rsidDel="00000000" w:rsidR="00000000" w:rsidRPr="00000000">
            <w:rPr>
              <w:rtl w:val="0"/>
            </w:rPr>
            <w:t xml:space="preserve">Results on Indicator Category: Comprehensive Contraceptive Care</w:t>
            <w:tab/>
            <w:t xml:space="preserve">47</w:t>
          </w:r>
        </w:p>
        <w:p w:rsidR="00000000" w:rsidDel="00000000" w:rsidP="00000000" w:rsidRDefault="00000000" w:rsidRPr="00000000" w14:paraId="0000003B">
          <w:pPr>
            <w:tabs>
              <w:tab w:val="right" w:pos="9360"/>
            </w:tabs>
            <w:spacing w:before="60" w:line="240" w:lineRule="auto"/>
            <w:ind w:left="1080" w:firstLine="0"/>
            <w:rPr/>
          </w:pPr>
          <w:r w:rsidDel="00000000" w:rsidR="00000000" w:rsidRPr="00000000">
            <w:rPr>
              <w:rtl w:val="0"/>
            </w:rPr>
            <w:t xml:space="preserve">Results on Indicator Category: Safe and Legal Abortion</w:t>
            <w:tab/>
            <w:t xml:space="preserve">47</w:t>
          </w:r>
        </w:p>
        <w:p w:rsidR="00000000" w:rsidDel="00000000" w:rsidP="00000000" w:rsidRDefault="00000000" w:rsidRPr="00000000" w14:paraId="0000003C">
          <w:pPr>
            <w:tabs>
              <w:tab w:val="right" w:pos="9360"/>
            </w:tabs>
            <w:spacing w:before="60" w:line="240" w:lineRule="auto"/>
            <w:ind w:left="1080" w:firstLine="0"/>
            <w:rPr/>
          </w:pPr>
          <w:r w:rsidDel="00000000" w:rsidR="00000000" w:rsidRPr="00000000">
            <w:rPr>
              <w:rtl w:val="0"/>
            </w:rPr>
            <w:t xml:space="preserve">Results on Indicator Category: Sexual and Gender Based Violence</w:t>
            <w:tab/>
            <w:t xml:space="preserve">48</w:t>
          </w:r>
        </w:p>
        <w:p w:rsidR="00000000" w:rsidDel="00000000" w:rsidP="00000000" w:rsidRDefault="00000000" w:rsidRPr="00000000" w14:paraId="0000003D">
          <w:pPr>
            <w:tabs>
              <w:tab w:val="right" w:pos="9360"/>
            </w:tabs>
            <w:spacing w:after="80" w:before="60" w:line="240" w:lineRule="auto"/>
            <w:ind w:left="1080" w:firstLine="0"/>
            <w:rPr/>
          </w:pPr>
          <w:r w:rsidDel="00000000" w:rsidR="00000000" w:rsidRPr="00000000">
            <w:rPr>
              <w:rtl w:val="0"/>
            </w:rPr>
            <w:t xml:space="preserve">Results on Indicator Category: Support for Advocacy</w:t>
            <w:tab/>
            <w:t xml:space="preserve">48</w:t>
          </w:r>
        </w:p>
        <w:p w:rsidR="00000000" w:rsidDel="00000000" w:rsidP="00000000" w:rsidRDefault="00000000" w:rsidRPr="00000000" w14:paraId="0000003E">
          <w:pPr>
            <w:tabs>
              <w:tab w:val="right" w:pos="9360"/>
            </w:tabs>
            <w:spacing w:after="80" w:before="60" w:line="240" w:lineRule="auto"/>
            <w:ind w:left="1080" w:firstLine="0"/>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spacing w:before="0" w:line="240" w:lineRule="auto"/>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wj249xa64hfo" w:id="2"/>
      <w:bookmarkEnd w:id="2"/>
      <w:r w:rsidDel="00000000" w:rsidR="00000000" w:rsidRPr="00000000">
        <w:rPr>
          <w:rtl w:val="0"/>
        </w:rPr>
      </w:r>
    </w:p>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jtt03xnb5kvk" w:id="3"/>
      <w:bookmarkEnd w:id="3"/>
      <w:r w:rsidDel="00000000" w:rsidR="00000000" w:rsidRPr="00000000">
        <w:br w:type="page"/>
      </w:r>
      <w:r w:rsidDel="00000000" w:rsidR="00000000" w:rsidRPr="00000000">
        <w:rPr>
          <w:rtl w:val="0"/>
        </w:rPr>
      </w:r>
    </w:p>
    <w:bookmarkStart w:colFirst="0" w:colLast="0" w:name="i5bwir46a48z" w:id="4"/>
    <w:bookmarkEnd w:id="4"/>
    <w:p w:rsidR="00000000" w:rsidDel="00000000" w:rsidP="00000000" w:rsidRDefault="00000000" w:rsidRPr="00000000" w14:paraId="00000042">
      <w:pPr>
        <w:pStyle w:val="Heading1"/>
        <w:pBdr>
          <w:top w:space="0" w:sz="0" w:val="nil"/>
          <w:left w:space="0" w:sz="0" w:val="nil"/>
          <w:bottom w:space="0" w:sz="0" w:val="nil"/>
          <w:right w:space="0" w:sz="0" w:val="nil"/>
          <w:between w:space="0" w:sz="0" w:val="nil"/>
        </w:pBdr>
        <w:shd w:fill="auto" w:val="clear"/>
        <w:rPr/>
      </w:pPr>
      <w:bookmarkStart w:colFirst="0" w:colLast="0" w:name="_ovawxjoi07ia" w:id="5"/>
      <w:bookmarkEnd w:id="5"/>
      <w:r w:rsidDel="00000000" w:rsidR="00000000" w:rsidRPr="00000000">
        <w:rPr>
          <w:color w:val="993365"/>
          <w:rtl w:val="0"/>
        </w:rPr>
        <w:t xml:space="preserve">Executive Summary</w:t>
      </w:r>
      <w:r w:rsidDel="00000000" w:rsidR="00000000" w:rsidRPr="00000000">
        <w:rPr>
          <w:rtl w:val="0"/>
        </w:rPr>
      </w:r>
    </w:p>
    <w:tbl>
      <w:tblPr>
        <w:tblStyle w:val="Table1"/>
        <w:tblW w:w="9360.0" w:type="dxa"/>
        <w:jc w:val="left"/>
        <w:tblInd w:w="100.0" w:type="pct"/>
        <w:tblBorders>
          <w:top w:color="d9d2e9" w:space="0" w:sz="18" w:val="single"/>
          <w:left w:color="d9d2e9" w:space="0" w:sz="18" w:val="single"/>
          <w:bottom w:color="d9d2e9" w:space="0" w:sz="18" w:val="single"/>
          <w:right w:color="d9d2e9" w:space="0" w:sz="18" w:val="single"/>
          <w:insideH w:color="d9d2e9" w:space="0" w:sz="18" w:val="single"/>
          <w:insideV w:color="d9d2e9" w:space="0" w:sz="18" w:val="single"/>
        </w:tblBorders>
        <w:tblLayout w:type="fixed"/>
        <w:tblLook w:val="0600"/>
      </w:tblPr>
      <w:tblGrid>
        <w:gridCol w:w="9360"/>
        <w:tblGridChange w:id="0">
          <w:tblGrid>
            <w:gridCol w:w="9360"/>
          </w:tblGrid>
        </w:tblGridChange>
      </w:tblGrid>
      <w:tr>
        <w:tc>
          <w:tcPr>
            <w:tcBorders>
              <w:top w:color="f9d380" w:space="0" w:sz="18" w:val="single"/>
              <w:left w:color="f9d380" w:space="0" w:sz="18" w:val="single"/>
              <w:bottom w:color="f9d380" w:space="0" w:sz="18" w:val="single"/>
              <w:right w:color="f9d38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0" w:line="276" w:lineRule="auto"/>
              <w:rPr>
                <w:b w:val="1"/>
                <w:color w:val="491a36"/>
              </w:rPr>
            </w:pPr>
            <w:r w:rsidDel="00000000" w:rsidR="00000000" w:rsidRPr="00000000">
              <w:rPr>
                <w:b w:val="1"/>
                <w:color w:val="491a36"/>
                <w:rtl w:val="0"/>
              </w:rPr>
              <w:t xml:space="preserve">Key Messages:</w:t>
            </w:r>
          </w:p>
          <w:p w:rsidR="00000000" w:rsidDel="00000000" w:rsidP="00000000" w:rsidRDefault="00000000" w:rsidRPr="00000000" w14:paraId="00000044">
            <w:pPr>
              <w:numPr>
                <w:ilvl w:val="0"/>
                <w:numId w:val="1"/>
              </w:numPr>
              <w:spacing w:before="0" w:line="276" w:lineRule="auto"/>
              <w:ind w:left="720" w:hanging="360"/>
              <w:rPr>
                <w:rFonts w:ascii="Open Sans" w:cs="Open Sans" w:eastAsia="Open Sans" w:hAnsi="Open Sans"/>
              </w:rPr>
            </w:pPr>
            <w:r w:rsidDel="00000000" w:rsidR="00000000" w:rsidRPr="00000000">
              <w:rPr>
                <w:b w:val="1"/>
                <w:color w:val="3a4888"/>
                <w:rtl w:val="0"/>
              </w:rPr>
              <w:t xml:space="preserve">Important progress has been made: </w:t>
            </w:r>
            <w:r w:rsidDel="00000000" w:rsidR="00000000" w:rsidRPr="00000000">
              <w:rPr>
                <w:rtl w:val="0"/>
              </w:rPr>
              <w:t xml:space="preserve">With funding from the Government of Canada, significant progress has been made by civil society organizations and their partners to address neglected areas of sexual and reproductive health and rights (SRHR). Projects across 28 countries report addressing at least one of the five SRHR Neglected Areas to some extent, with an average of three neglected areas addressed per project. Additionally, partners appear to be investing more of their overall budgets in neglected areas than was estimated by the Government of Canada.</w:t>
            </w:r>
          </w:p>
          <w:p w:rsidR="00000000" w:rsidDel="00000000" w:rsidP="00000000" w:rsidRDefault="00000000" w:rsidRPr="00000000" w14:paraId="00000045">
            <w:pPr>
              <w:numPr>
                <w:ilvl w:val="0"/>
                <w:numId w:val="1"/>
              </w:numPr>
              <w:spacing w:before="0" w:line="276" w:lineRule="auto"/>
              <w:ind w:left="720" w:hanging="360"/>
              <w:rPr>
                <w:rFonts w:ascii="Open Sans" w:cs="Open Sans" w:eastAsia="Open Sans" w:hAnsi="Open Sans"/>
              </w:rPr>
            </w:pPr>
            <w:r w:rsidDel="00000000" w:rsidR="00000000" w:rsidRPr="00000000">
              <w:rPr>
                <w:b w:val="1"/>
                <w:color w:val="3a4888"/>
                <w:rtl w:val="0"/>
              </w:rPr>
              <w:t xml:space="preserve">Persistent gaps remain:</w:t>
            </w:r>
            <w:r w:rsidDel="00000000" w:rsidR="00000000" w:rsidRPr="00000000">
              <w:rPr>
                <w:color w:val="3a4888"/>
                <w:rtl w:val="0"/>
              </w:rPr>
              <w:t xml:space="preserve"> </w:t>
            </w:r>
            <w:r w:rsidDel="00000000" w:rsidR="00000000" w:rsidRPr="00000000">
              <w:rPr>
                <w:rtl w:val="0"/>
              </w:rPr>
              <w:t xml:space="preserve">More investment and programming is needed around the Neglected Areas of Safe and Legal Abortion and Support for Advocacy, and more work serving adolescent girls must be included to ensure the full realization of SRHR rights for all. </w:t>
            </w:r>
            <w:r w:rsidDel="00000000" w:rsidR="00000000" w:rsidRPr="00000000">
              <w:rPr>
                <w:rtl w:val="0"/>
              </w:rPr>
            </w:r>
          </w:p>
          <w:p w:rsidR="00000000" w:rsidDel="00000000" w:rsidP="00000000" w:rsidRDefault="00000000" w:rsidRPr="00000000" w14:paraId="00000046">
            <w:pPr>
              <w:numPr>
                <w:ilvl w:val="0"/>
                <w:numId w:val="1"/>
              </w:numPr>
              <w:spacing w:before="0" w:line="276" w:lineRule="auto"/>
              <w:ind w:left="720" w:hanging="360"/>
              <w:rPr>
                <w:rFonts w:ascii="Open Sans" w:cs="Open Sans" w:eastAsia="Open Sans" w:hAnsi="Open Sans"/>
              </w:rPr>
            </w:pPr>
            <w:r w:rsidDel="00000000" w:rsidR="00000000" w:rsidRPr="00000000">
              <w:rPr>
                <w:b w:val="1"/>
                <w:color w:val="3a4888"/>
                <w:rtl w:val="0"/>
              </w:rPr>
              <w:t xml:space="preserve">More data and greater clarity is needed: </w:t>
            </w:r>
            <w:r w:rsidDel="00000000" w:rsidR="00000000" w:rsidRPr="00000000">
              <w:rPr>
                <w:rtl w:val="0"/>
              </w:rPr>
              <w:t xml:space="preserve">There is a need for more data on the neglected areas to be shared openly, where it is safe and feasible to do so. This includes data on the current investment projects (which have or will begin to conclude), but also on forthcoming SRHR projects funded under future Canadian commitments, or via other sources. Given the challenge in coding projects by neglected areas using OECD DAC codes, and in ensuring common definitions of neglected areas among stakeholders, alternative strategies are needed to collect and aggregate data in future. Shared definitions should also be considered.</w:t>
            </w:r>
            <w:r w:rsidDel="00000000" w:rsidR="00000000" w:rsidRPr="00000000">
              <w:rPr>
                <w:rtl w:val="0"/>
              </w:rPr>
            </w:r>
          </w:p>
        </w:tc>
      </w:tr>
    </w:tbl>
    <w:p w:rsidR="00000000" w:rsidDel="00000000" w:rsidP="00000000" w:rsidRDefault="00000000" w:rsidRPr="00000000" w14:paraId="00000047">
      <w:pPr>
        <w:spacing w:before="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48">
      <w:pPr>
        <w:spacing w:before="0" w:line="276" w:lineRule="auto"/>
        <w:rPr/>
      </w:pPr>
      <w:r w:rsidDel="00000000" w:rsidR="00000000" w:rsidRPr="00000000">
        <w:rPr>
          <w:b w:val="1"/>
          <w:color w:val="491a36"/>
          <w:rtl w:val="0"/>
        </w:rPr>
        <w:t xml:space="preserve">Background:</w:t>
      </w:r>
      <w:r w:rsidDel="00000000" w:rsidR="00000000" w:rsidRPr="00000000">
        <w:rPr>
          <w:rtl w:val="0"/>
        </w:rPr>
        <w:t xml:space="preserve"> </w:t>
      </w:r>
      <w:r w:rsidDel="00000000" w:rsidR="00000000" w:rsidRPr="00000000">
        <w:rPr>
          <w:rtl w:val="0"/>
        </w:rPr>
        <w:t xml:space="preserve">In </w:t>
      </w:r>
      <w:hyperlink r:id="rId12">
        <w:r w:rsidDel="00000000" w:rsidR="00000000" w:rsidRPr="00000000">
          <w:rPr>
            <w:color w:val="1155cc"/>
            <w:u w:val="single"/>
            <w:rtl w:val="0"/>
          </w:rPr>
          <w:t xml:space="preserve">2017</w:t>
        </w:r>
      </w:hyperlink>
      <w:r w:rsidDel="00000000" w:rsidR="00000000" w:rsidRPr="00000000">
        <w:rPr>
          <w:rtl w:val="0"/>
        </w:rPr>
        <w:t xml:space="preserve">, the Government of Canada made a significant investment in sexual and reproductive health and rights (SRHR) by committing $650M</w:t>
      </w:r>
      <w:r w:rsidDel="00000000" w:rsidR="00000000" w:rsidRPr="00000000">
        <w:rPr>
          <w:vertAlign w:val="superscript"/>
        </w:rPr>
        <w:footnoteReference w:customMarkFollows="0" w:id="0"/>
      </w:r>
      <w:r w:rsidDel="00000000" w:rsidR="00000000" w:rsidRPr="00000000">
        <w:rPr>
          <w:rtl w:val="0"/>
        </w:rPr>
        <w:t xml:space="preserve"> over three years (hereafter referred to as the ‘investment’), delivered via a selected group of projects. To date, Global Affairs Canada has publicly announced SRHR  projects representing 84% of the expected total investment allocated (a value of</w:t>
      </w:r>
      <w:r w:rsidDel="00000000" w:rsidR="00000000" w:rsidRPr="00000000">
        <w:rPr>
          <w:color w:val="272324"/>
          <w:rtl w:val="0"/>
        </w:rPr>
        <w:t xml:space="preserve"> </w:t>
      </w:r>
      <w:r w:rsidDel="00000000" w:rsidR="00000000" w:rsidRPr="00000000">
        <w:rPr>
          <w:b w:val="1"/>
          <w:color w:val="272324"/>
          <w:rtl w:val="0"/>
        </w:rPr>
        <w:t xml:space="preserve">$547,780,233</w:t>
      </w:r>
      <w:r w:rsidDel="00000000" w:rsidR="00000000" w:rsidRPr="00000000">
        <w:rPr>
          <w:b w:val="1"/>
          <w:color w:val="491a36"/>
          <w:rtl w:val="0"/>
        </w:rPr>
        <w:t xml:space="preserve"> </w:t>
      </w:r>
      <w:r w:rsidDel="00000000" w:rsidR="00000000" w:rsidRPr="00000000">
        <w:rPr>
          <w:rtl w:val="0"/>
        </w:rPr>
        <w:t xml:space="preserve">out of the committed $650M). Following dedicated efforts to collect information on these projects, the </w:t>
      </w:r>
      <w:hyperlink r:id="rId13">
        <w:r w:rsidDel="00000000" w:rsidR="00000000" w:rsidRPr="00000000">
          <w:rPr>
            <w:color w:val="1155cc"/>
            <w:u w:val="single"/>
            <w:rtl w:val="0"/>
          </w:rPr>
          <w:t xml:space="preserve">CanWaCH Project Explorer </w:t>
        </w:r>
      </w:hyperlink>
      <w:r w:rsidDel="00000000" w:rsidR="00000000" w:rsidRPr="00000000">
        <w:rPr>
          <w:rtl w:val="0"/>
        </w:rPr>
        <w:t xml:space="preserve">contains a comprehensive list of </w:t>
      </w:r>
      <w:r w:rsidDel="00000000" w:rsidR="00000000" w:rsidRPr="00000000">
        <w:rPr>
          <w:b w:val="1"/>
          <w:color w:val="272324"/>
          <w:rtl w:val="0"/>
        </w:rPr>
        <w:t xml:space="preserve">109 development and humanitarian projects </w:t>
      </w:r>
      <w:r w:rsidDel="00000000" w:rsidR="00000000" w:rsidRPr="00000000">
        <w:rPr>
          <w:rtl w:val="0"/>
        </w:rPr>
        <w:t xml:space="preserve">funded under this investment. </w:t>
      </w:r>
    </w:p>
    <w:p w:rsidR="00000000" w:rsidDel="00000000" w:rsidP="00000000" w:rsidRDefault="00000000" w:rsidRPr="00000000" w14:paraId="00000049">
      <w:pPr>
        <w:spacing w:before="0" w:line="276" w:lineRule="auto"/>
        <w:rPr/>
      </w:pPr>
      <w:r w:rsidDel="00000000" w:rsidR="00000000" w:rsidRPr="00000000">
        <w:rPr>
          <w:rtl w:val="0"/>
        </w:rPr>
      </w:r>
    </w:p>
    <w:p w:rsidR="00000000" w:rsidDel="00000000" w:rsidP="00000000" w:rsidRDefault="00000000" w:rsidRPr="00000000" w14:paraId="0000004A">
      <w:pPr>
        <w:spacing w:before="0" w:line="276" w:lineRule="auto"/>
        <w:rPr/>
      </w:pPr>
      <w:r w:rsidDel="00000000" w:rsidR="00000000" w:rsidRPr="00000000">
        <w:rPr>
          <w:rtl w:val="0"/>
        </w:rPr>
        <w:t xml:space="preserve">However, </w:t>
      </w:r>
      <w:r w:rsidDel="00000000" w:rsidR="00000000" w:rsidRPr="00000000">
        <w:rPr>
          <w:rtl w:val="0"/>
        </w:rPr>
        <w:t xml:space="preserve">data is limited in terms of the scale and impact of projects which specifically address five frequently neglected areas of SRHR; namely:</w:t>
      </w:r>
    </w:p>
    <w:p w:rsidR="00000000" w:rsidDel="00000000" w:rsidP="00000000" w:rsidRDefault="00000000" w:rsidRPr="00000000" w14:paraId="0000004B">
      <w:pPr>
        <w:numPr>
          <w:ilvl w:val="0"/>
          <w:numId w:val="3"/>
        </w:numPr>
        <w:spacing w:before="0" w:line="240" w:lineRule="auto"/>
        <w:ind w:left="720" w:hanging="360"/>
        <w:rPr/>
      </w:pPr>
      <w:r w:rsidDel="00000000" w:rsidR="00000000" w:rsidRPr="00000000">
        <w:rPr>
          <w:rtl w:val="0"/>
        </w:rPr>
        <w:t xml:space="preserve">Adolescent SRHR (including comprehensive sexuality education)</w:t>
      </w:r>
    </w:p>
    <w:p w:rsidR="00000000" w:rsidDel="00000000" w:rsidP="00000000" w:rsidRDefault="00000000" w:rsidRPr="00000000" w14:paraId="0000004C">
      <w:pPr>
        <w:numPr>
          <w:ilvl w:val="0"/>
          <w:numId w:val="3"/>
        </w:numPr>
        <w:spacing w:before="0" w:line="240" w:lineRule="auto"/>
        <w:ind w:left="720" w:hanging="360"/>
        <w:rPr/>
      </w:pPr>
      <w:r w:rsidDel="00000000" w:rsidR="00000000" w:rsidRPr="00000000">
        <w:rPr>
          <w:rtl w:val="0"/>
        </w:rPr>
        <w:t xml:space="preserve">Comprehensive Contraceptive Care</w:t>
      </w:r>
    </w:p>
    <w:p w:rsidR="00000000" w:rsidDel="00000000" w:rsidP="00000000" w:rsidRDefault="00000000" w:rsidRPr="00000000" w14:paraId="0000004D">
      <w:pPr>
        <w:numPr>
          <w:ilvl w:val="0"/>
          <w:numId w:val="3"/>
        </w:numPr>
        <w:spacing w:before="0" w:line="276" w:lineRule="auto"/>
        <w:ind w:left="720" w:hanging="360"/>
        <w:rPr/>
      </w:pPr>
      <w:r w:rsidDel="00000000" w:rsidR="00000000" w:rsidRPr="00000000">
        <w:rPr>
          <w:rtl w:val="0"/>
        </w:rPr>
        <w:t xml:space="preserve">Safe and Legal Abortion</w:t>
      </w:r>
    </w:p>
    <w:p w:rsidR="00000000" w:rsidDel="00000000" w:rsidP="00000000" w:rsidRDefault="00000000" w:rsidRPr="00000000" w14:paraId="0000004E">
      <w:pPr>
        <w:numPr>
          <w:ilvl w:val="0"/>
          <w:numId w:val="3"/>
        </w:numPr>
        <w:spacing w:before="0" w:line="240" w:lineRule="auto"/>
        <w:ind w:left="720" w:hanging="360"/>
        <w:rPr/>
      </w:pPr>
      <w:r w:rsidDel="00000000" w:rsidR="00000000" w:rsidRPr="00000000">
        <w:rPr>
          <w:rtl w:val="0"/>
        </w:rPr>
        <w:t xml:space="preserve">Sexual and Gender Based Violence (SGBV)</w:t>
      </w:r>
    </w:p>
    <w:p w:rsidR="00000000" w:rsidDel="00000000" w:rsidP="00000000" w:rsidRDefault="00000000" w:rsidRPr="00000000" w14:paraId="0000004F">
      <w:pPr>
        <w:numPr>
          <w:ilvl w:val="0"/>
          <w:numId w:val="3"/>
        </w:numPr>
        <w:spacing w:before="0" w:line="240" w:lineRule="auto"/>
        <w:ind w:left="720" w:hanging="360"/>
        <w:rPr/>
      </w:pPr>
      <w:r w:rsidDel="00000000" w:rsidR="00000000" w:rsidRPr="00000000">
        <w:rPr>
          <w:rtl w:val="0"/>
        </w:rPr>
        <w:t xml:space="preserve">Support for Advocacy relating to SRHR</w:t>
      </w:r>
    </w:p>
    <w:p w:rsidR="00000000" w:rsidDel="00000000" w:rsidP="00000000" w:rsidRDefault="00000000" w:rsidRPr="00000000" w14:paraId="00000050">
      <w:pPr>
        <w:spacing w:before="0" w:line="276" w:lineRule="auto"/>
        <w:rPr/>
      </w:pPr>
      <w:r w:rsidDel="00000000" w:rsidR="00000000" w:rsidRPr="00000000">
        <w:rPr>
          <w:rtl w:val="0"/>
        </w:rPr>
      </w:r>
    </w:p>
    <w:p w:rsidR="00000000" w:rsidDel="00000000" w:rsidP="00000000" w:rsidRDefault="00000000" w:rsidRPr="00000000" w14:paraId="00000051">
      <w:pPr>
        <w:spacing w:before="0" w:line="276" w:lineRule="auto"/>
        <w:rPr/>
      </w:pPr>
      <w:r w:rsidDel="00000000" w:rsidR="00000000" w:rsidRPr="00000000">
        <w:rPr>
          <w:rtl w:val="0"/>
        </w:rPr>
        <w:t xml:space="preserve">CanWaCH collected programmatic data on the neglected areas of SRHR directly from the lead organizations funded under the Global Affairs Canada investment in order to draw</w:t>
      </w:r>
      <w:r w:rsidDel="00000000" w:rsidR="00000000" w:rsidRPr="00000000">
        <w:rPr>
          <w:rtl w:val="0"/>
        </w:rPr>
        <w:t xml:space="preserve"> a </w:t>
      </w:r>
      <w:r w:rsidDel="00000000" w:rsidR="00000000" w:rsidRPr="00000000">
        <w:rPr>
          <w:rtl w:val="0"/>
        </w:rPr>
        <w:t xml:space="preserve">snapshot picture that endeavours to capture the extent to which the neglected areas are currently addressed. </w:t>
      </w:r>
      <w:r w:rsidDel="00000000" w:rsidR="00000000" w:rsidRPr="00000000">
        <w:rPr>
          <w:rtl w:val="0"/>
        </w:rPr>
      </w:r>
    </w:p>
    <w:p w:rsidR="00000000" w:rsidDel="00000000" w:rsidP="00000000" w:rsidRDefault="00000000" w:rsidRPr="00000000" w14:paraId="00000052">
      <w:pPr>
        <w:spacing w:before="0" w:line="276" w:lineRule="auto"/>
        <w:rPr/>
      </w:pPr>
      <w:r w:rsidDel="00000000" w:rsidR="00000000" w:rsidRPr="00000000">
        <w:rPr>
          <w:rtl w:val="0"/>
        </w:rPr>
      </w:r>
    </w:p>
    <w:p w:rsidR="00000000" w:rsidDel="00000000" w:rsidP="00000000" w:rsidRDefault="00000000" w:rsidRPr="00000000" w14:paraId="00000053">
      <w:pPr>
        <w:spacing w:before="0" w:line="276" w:lineRule="auto"/>
        <w:rPr/>
      </w:pPr>
      <w:r w:rsidDel="00000000" w:rsidR="00000000" w:rsidRPr="00000000">
        <w:rPr>
          <w:b w:val="1"/>
          <w:color w:val="491a36"/>
          <w:rtl w:val="0"/>
        </w:rPr>
        <w:t xml:space="preserve">Methodology:</w:t>
      </w:r>
      <w:r w:rsidDel="00000000" w:rsidR="00000000" w:rsidRPr="00000000">
        <w:rPr>
          <w:rtl w:val="0"/>
        </w:rPr>
        <w:t xml:space="preserve"> </w:t>
      </w:r>
      <w:r w:rsidDel="00000000" w:rsidR="00000000" w:rsidRPr="00000000">
        <w:rPr>
          <w:rtl w:val="0"/>
        </w:rPr>
        <w:t xml:space="preserve">CanWaCH implemented a ‘data drive’ between</w:t>
      </w:r>
      <w:r w:rsidDel="00000000" w:rsidR="00000000" w:rsidRPr="00000000">
        <w:rPr>
          <w:i w:val="1"/>
          <w:rtl w:val="0"/>
        </w:rPr>
        <w:t xml:space="preserve"> July-August 2020 </w:t>
      </w:r>
      <w:r w:rsidDel="00000000" w:rsidR="00000000" w:rsidRPr="00000000">
        <w:rPr>
          <w:rtl w:val="0"/>
        </w:rPr>
        <w:t xml:space="preserve">to gather detailed data on programming in the neglected areas of SRHR.  A custom data collection form, using CanWaCH’s Project Explorer standard data fields as a basis, was developed and sent to </w:t>
      </w:r>
      <w:r w:rsidDel="00000000" w:rsidR="00000000" w:rsidRPr="00000000">
        <w:rPr>
          <w:b w:val="1"/>
          <w:color w:val="272324"/>
          <w:rtl w:val="0"/>
        </w:rPr>
        <w:t xml:space="preserve">33 Canadian-based and global civil society organizations</w:t>
      </w:r>
      <w:r w:rsidDel="00000000" w:rsidR="00000000" w:rsidRPr="00000000">
        <w:rPr>
          <w:b w:val="1"/>
          <w:rtl w:val="0"/>
        </w:rPr>
        <w:t xml:space="preserve"> </w:t>
      </w:r>
      <w:r w:rsidDel="00000000" w:rsidR="00000000" w:rsidRPr="00000000">
        <w:rPr>
          <w:rtl w:val="0"/>
        </w:rPr>
        <w:t xml:space="preserve">funded under the $650M SRHR funding envelope.</w:t>
      </w:r>
      <w:r w:rsidDel="00000000" w:rsidR="00000000" w:rsidRPr="00000000">
        <w:rPr>
          <w:vertAlign w:val="superscript"/>
        </w:rPr>
        <w:footnoteReference w:customMarkFollows="0" w:id="1"/>
      </w:r>
      <w:r w:rsidDel="00000000" w:rsidR="00000000" w:rsidRPr="00000000">
        <w:rPr>
          <w:rtl w:val="0"/>
        </w:rPr>
        <w:t xml:space="preserve"> These organizations were identified using the available</w:t>
      </w:r>
      <w:r w:rsidDel="00000000" w:rsidR="00000000" w:rsidRPr="00000000">
        <w:rPr>
          <w:rtl w:val="0"/>
        </w:rPr>
        <w:t xml:space="preserve"> published list of projects provided by Global Affairs Canada, as well as CanWaCH’s existing database. </w:t>
      </w:r>
      <w:r w:rsidDel="00000000" w:rsidR="00000000" w:rsidRPr="00000000">
        <w:rPr>
          <w:rtl w:val="0"/>
        </w:rPr>
      </w:r>
    </w:p>
    <w:p w:rsidR="00000000" w:rsidDel="00000000" w:rsidP="00000000" w:rsidRDefault="00000000" w:rsidRPr="00000000" w14:paraId="00000054">
      <w:pPr>
        <w:spacing w:before="0" w:line="276"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55">
      <w:pPr>
        <w:spacing w:before="0" w:line="276" w:lineRule="auto"/>
        <w:rPr>
          <w:b w:val="1"/>
          <w:color w:val="491a36"/>
        </w:rPr>
      </w:pPr>
      <w:r w:rsidDel="00000000" w:rsidR="00000000" w:rsidRPr="00000000">
        <w:rPr>
          <w:b w:val="1"/>
          <w:color w:val="491a36"/>
          <w:rtl w:val="0"/>
        </w:rPr>
        <w:t xml:space="preserve">Results: </w:t>
      </w:r>
      <w:r w:rsidDel="00000000" w:rsidR="00000000" w:rsidRPr="00000000">
        <w:rPr>
          <w:rtl w:val="0"/>
        </w:rPr>
      </w:r>
    </w:p>
    <w:p w:rsidR="00000000" w:rsidDel="00000000" w:rsidP="00000000" w:rsidRDefault="00000000" w:rsidRPr="00000000" w14:paraId="00000056">
      <w:pPr>
        <w:spacing w:before="0" w:line="276" w:lineRule="auto"/>
        <w:rPr>
          <w:i w:val="1"/>
          <w:color w:val="993365"/>
        </w:rPr>
      </w:pPr>
      <w:r w:rsidDel="00000000" w:rsidR="00000000" w:rsidRPr="00000000">
        <w:rPr>
          <w:i w:val="1"/>
          <w:color w:val="993365"/>
          <w:rtl w:val="0"/>
        </w:rPr>
        <w:t xml:space="preserve">Neglected Area-specific analysis:</w:t>
      </w:r>
    </w:p>
    <w:p w:rsidR="00000000" w:rsidDel="00000000" w:rsidP="00000000" w:rsidRDefault="00000000" w:rsidRPr="00000000" w14:paraId="00000057">
      <w:pPr>
        <w:spacing w:before="0" w:line="276" w:lineRule="auto"/>
        <w:rPr>
          <w:b w:val="1"/>
        </w:rPr>
      </w:pPr>
      <w:r w:rsidDel="00000000" w:rsidR="00000000" w:rsidRPr="00000000">
        <w:rPr>
          <w:rtl w:val="0"/>
        </w:rPr>
        <w:t xml:space="preserve">The following findings were extracted specifically from CanWaCH’s own request for data from civil society organizations named by Global Affairs Canada as being funded under the investment. Organization response rate to CanWaCH’s call for data was </w:t>
      </w:r>
      <w:r w:rsidDel="00000000" w:rsidR="00000000" w:rsidRPr="00000000">
        <w:rPr>
          <w:b w:val="1"/>
          <w:color w:val="272324"/>
          <w:rtl w:val="0"/>
        </w:rPr>
        <w:t xml:space="preserve">approximately 60%,</w:t>
      </w:r>
      <w:r w:rsidDel="00000000" w:rsidR="00000000" w:rsidRPr="00000000">
        <w:rPr>
          <w:b w:val="1"/>
          <w:color w:val="272324"/>
          <w:vertAlign w:val="superscript"/>
        </w:rPr>
        <w:footnoteReference w:customMarkFollows="0" w:id="2"/>
      </w:r>
      <w:r w:rsidDel="00000000" w:rsidR="00000000" w:rsidRPr="00000000">
        <w:rPr>
          <w:color w:val="272324"/>
          <w:rtl w:val="0"/>
        </w:rPr>
        <w:t xml:space="preserve"> </w:t>
      </w:r>
      <w:r w:rsidDel="00000000" w:rsidR="00000000" w:rsidRPr="00000000">
        <w:rPr>
          <w:rtl w:val="0"/>
        </w:rPr>
        <w:t xml:space="preserve">with 19 of 33 organizations contacted providing responses on</w:t>
      </w:r>
      <w:r w:rsidDel="00000000" w:rsidR="00000000" w:rsidRPr="00000000">
        <w:rPr>
          <w:color w:val="491a36"/>
          <w:rtl w:val="0"/>
        </w:rPr>
        <w:t xml:space="preserve"> </w:t>
      </w:r>
      <w:r w:rsidDel="00000000" w:rsidR="00000000" w:rsidRPr="00000000">
        <w:rPr>
          <w:b w:val="1"/>
          <w:color w:val="272324"/>
          <w:rtl w:val="0"/>
        </w:rPr>
        <w:t xml:space="preserve">31 projects,</w:t>
      </w:r>
      <w:r w:rsidDel="00000000" w:rsidR="00000000" w:rsidRPr="00000000">
        <w:rPr>
          <w:b w:val="1"/>
          <w:rtl w:val="0"/>
        </w:rPr>
        <w:t xml:space="preserve"> </w:t>
      </w:r>
      <w:r w:rsidDel="00000000" w:rsidR="00000000" w:rsidRPr="00000000">
        <w:rPr>
          <w:rtl w:val="0"/>
        </w:rPr>
        <w:t xml:space="preserve">with a total budget value of $262,504,105 and spanning 28 countries.</w:t>
      </w:r>
      <w:r w:rsidDel="00000000" w:rsidR="00000000" w:rsidRPr="00000000">
        <w:rPr>
          <w:b w:val="1"/>
          <w:rtl w:val="0"/>
        </w:rPr>
        <w:t xml:space="preserve"> </w:t>
      </w:r>
    </w:p>
    <w:p w:rsidR="00000000" w:rsidDel="00000000" w:rsidP="00000000" w:rsidRDefault="00000000" w:rsidRPr="00000000" w14:paraId="00000058">
      <w:pPr>
        <w:spacing w:before="0" w:line="276" w:lineRule="auto"/>
        <w:ind w:left="720" w:firstLine="0"/>
        <w:rPr/>
      </w:pPr>
      <w:r w:rsidDel="00000000" w:rsidR="00000000" w:rsidRPr="00000000">
        <w:rPr>
          <w:rtl w:val="0"/>
        </w:rPr>
      </w:r>
    </w:p>
    <w:p w:rsidR="00000000" w:rsidDel="00000000" w:rsidP="00000000" w:rsidRDefault="00000000" w:rsidRPr="00000000" w14:paraId="00000059">
      <w:pPr>
        <w:numPr>
          <w:ilvl w:val="0"/>
          <w:numId w:val="7"/>
        </w:numPr>
        <w:spacing w:before="0" w:line="240" w:lineRule="auto"/>
        <w:ind w:left="720" w:hanging="360"/>
        <w:rPr>
          <w:rFonts w:ascii="Open Sans" w:cs="Open Sans" w:eastAsia="Open Sans" w:hAnsi="Open Sans"/>
          <w:b w:val="1"/>
        </w:rPr>
      </w:pPr>
      <w:r w:rsidDel="00000000" w:rsidR="00000000" w:rsidRPr="00000000">
        <w:rPr>
          <w:color w:val="3a4888"/>
          <w:u w:val="single"/>
          <w:rtl w:val="0"/>
        </w:rPr>
        <w:t xml:space="preserve">SRHR Neglected Area Coverage:</w:t>
      </w:r>
      <w:r w:rsidDel="00000000" w:rsidR="00000000" w:rsidRPr="00000000">
        <w:rPr>
          <w:color w:val="3a4888"/>
          <w:rtl w:val="0"/>
        </w:rPr>
        <w:t xml:space="preserve"> </w:t>
      </w:r>
      <w:r w:rsidDel="00000000" w:rsidR="00000000" w:rsidRPr="00000000">
        <w:rPr>
          <w:rtl w:val="0"/>
        </w:rPr>
        <w:t xml:space="preserve">82.4% of total project funds ($94,853,453) were estimated to be allocated to the neglected areas. The majority of the projects reported addressing multiple SRHR neglected areas with an average of three areas (range: 1-5) addressed per project.</w:t>
      </w:r>
      <w:r w:rsidDel="00000000" w:rsidR="00000000" w:rsidRPr="00000000">
        <w:rPr>
          <w:color w:val="272324"/>
          <w:rtl w:val="0"/>
        </w:rPr>
        <w:t xml:space="preserve"> </w:t>
      </w:r>
      <w:r w:rsidDel="00000000" w:rsidR="00000000" w:rsidRPr="00000000">
        <w:rPr>
          <w:b w:val="1"/>
          <w:color w:val="272324"/>
          <w:rtl w:val="0"/>
        </w:rPr>
        <w:t xml:space="preserve">SGBV</w:t>
      </w:r>
      <w:r w:rsidDel="00000000" w:rsidR="00000000" w:rsidRPr="00000000">
        <w:rPr>
          <w:color w:val="272324"/>
          <w:rtl w:val="0"/>
        </w:rPr>
        <w:t xml:space="preserve"> </w:t>
      </w:r>
      <w:r w:rsidDel="00000000" w:rsidR="00000000" w:rsidRPr="00000000">
        <w:rPr>
          <w:rtl w:val="0"/>
        </w:rPr>
        <w:t xml:space="preserve">was the most commonly cited (84% of projects) and</w:t>
      </w:r>
      <w:r w:rsidDel="00000000" w:rsidR="00000000" w:rsidRPr="00000000">
        <w:rPr>
          <w:color w:val="272324"/>
          <w:rtl w:val="0"/>
        </w:rPr>
        <w:t xml:space="preserve"> </w:t>
      </w:r>
      <w:r w:rsidDel="00000000" w:rsidR="00000000" w:rsidRPr="00000000">
        <w:rPr>
          <w:b w:val="1"/>
          <w:color w:val="272324"/>
          <w:rtl w:val="0"/>
        </w:rPr>
        <w:t xml:space="preserve">Safe and Legal Abortion</w:t>
      </w:r>
      <w:r w:rsidDel="00000000" w:rsidR="00000000" w:rsidRPr="00000000">
        <w:rPr>
          <w:rtl w:val="0"/>
        </w:rPr>
        <w:t xml:space="preserve"> was the least (29 percent). </w:t>
      </w:r>
    </w:p>
    <w:p w:rsidR="00000000" w:rsidDel="00000000" w:rsidP="00000000" w:rsidRDefault="00000000" w:rsidRPr="00000000" w14:paraId="0000005A">
      <w:pPr>
        <w:spacing w:before="0" w:line="240" w:lineRule="auto"/>
        <w:ind w:left="720" w:firstLine="0"/>
        <w:rPr/>
      </w:pPr>
      <w:r w:rsidDel="00000000" w:rsidR="00000000" w:rsidRPr="00000000">
        <w:rPr>
          <w:rtl w:val="0"/>
        </w:rPr>
      </w:r>
    </w:p>
    <w:p w:rsidR="00000000" w:rsidDel="00000000" w:rsidP="00000000" w:rsidRDefault="00000000" w:rsidRPr="00000000" w14:paraId="0000005B">
      <w:pPr>
        <w:spacing w:before="0" w:line="240" w:lineRule="auto"/>
        <w:ind w:left="720" w:firstLine="0"/>
        <w:rPr/>
      </w:pPr>
      <w:r w:rsidDel="00000000" w:rsidR="00000000" w:rsidRPr="00000000">
        <w:rPr>
          <w:rtl w:val="0"/>
        </w:rPr>
        <w:t xml:space="preserve">Notably, partners appear to be investing more of their overall budgets in neglected areas than was estimated by the Government of Canada. This suggests a potential lack of clarity and consistency between how organizations classify their own budgets to neglected areas, and how Global Affairs Canada codes and reports on those projects. Notably, some projects reported contraceptive care, SGBV and post-abortion care project activities under </w:t>
      </w:r>
      <w:r w:rsidDel="00000000" w:rsidR="00000000" w:rsidRPr="00000000">
        <w:rPr>
          <w:b w:val="1"/>
          <w:color w:val="272324"/>
          <w:rtl w:val="0"/>
        </w:rPr>
        <w:t xml:space="preserve">Adolescent SRHR </w:t>
      </w:r>
      <w:r w:rsidDel="00000000" w:rsidR="00000000" w:rsidRPr="00000000">
        <w:rPr>
          <w:rtl w:val="0"/>
        </w:rPr>
        <w:t xml:space="preserve">as they felt that this classification was more accurate</w:t>
      </w:r>
      <w:r w:rsidDel="00000000" w:rsidR="00000000" w:rsidRPr="00000000">
        <w:rPr>
          <w:b w:val="1"/>
          <w:rtl w:val="0"/>
        </w:rPr>
        <w:t xml:space="preserve">. </w:t>
      </w:r>
      <w:r w:rsidDel="00000000" w:rsidR="00000000" w:rsidRPr="00000000">
        <w:rPr>
          <w:rtl w:val="0"/>
        </w:rPr>
        <w:t xml:space="preserve">CanWaCH did not adjust the classification that organizations themselves provided on their activities.</w:t>
      </w:r>
    </w:p>
    <w:p w:rsidR="00000000" w:rsidDel="00000000" w:rsidP="00000000" w:rsidRDefault="00000000" w:rsidRPr="00000000" w14:paraId="0000005C">
      <w:pPr>
        <w:spacing w:before="0" w:line="240" w:lineRule="auto"/>
        <w:rPr/>
      </w:pPr>
      <w:r w:rsidDel="00000000" w:rsidR="00000000" w:rsidRPr="00000000">
        <w:rPr>
          <w:rtl w:val="0"/>
        </w:rPr>
      </w:r>
    </w:p>
    <w:p w:rsidR="00000000" w:rsidDel="00000000" w:rsidP="00000000" w:rsidRDefault="00000000" w:rsidRPr="00000000" w14:paraId="0000005D">
      <w:pPr>
        <w:numPr>
          <w:ilvl w:val="0"/>
          <w:numId w:val="7"/>
        </w:numPr>
        <w:spacing w:before="0" w:line="240" w:lineRule="auto"/>
        <w:ind w:left="720" w:hanging="360"/>
        <w:rPr>
          <w:rFonts w:ascii="Open Sans" w:cs="Open Sans" w:eastAsia="Open Sans" w:hAnsi="Open Sans"/>
        </w:rPr>
      </w:pPr>
      <w:r w:rsidDel="00000000" w:rsidR="00000000" w:rsidRPr="00000000">
        <w:rPr>
          <w:color w:val="3a4888"/>
          <w:u w:val="single"/>
          <w:rtl w:val="0"/>
        </w:rPr>
        <w:t xml:space="preserve">Budget allocations to Neglected Areas</w:t>
      </w:r>
      <w:r w:rsidDel="00000000" w:rsidR="00000000" w:rsidRPr="00000000">
        <w:rPr>
          <w:color w:val="3a4888"/>
          <w:rtl w:val="0"/>
        </w:rPr>
        <w:t xml:space="preserve">:</w:t>
      </w:r>
      <w:r w:rsidDel="00000000" w:rsidR="00000000" w:rsidRPr="00000000">
        <w:rPr>
          <w:color w:val="272324"/>
          <w:rtl w:val="0"/>
        </w:rPr>
        <w:t xml:space="preserve"> </w:t>
      </w:r>
      <w:r w:rsidDel="00000000" w:rsidR="00000000" w:rsidRPr="00000000">
        <w:rPr>
          <w:b w:val="1"/>
          <w:color w:val="272324"/>
          <w:rtl w:val="0"/>
        </w:rPr>
        <w:t xml:space="preserve">Adolescent SRHR </w:t>
      </w:r>
      <w:r w:rsidDel="00000000" w:rsidR="00000000" w:rsidRPr="00000000">
        <w:rPr>
          <w:rtl w:val="0"/>
        </w:rPr>
        <w:t xml:space="preserve">had the highest overall budget allocation, followed by </w:t>
      </w:r>
      <w:r w:rsidDel="00000000" w:rsidR="00000000" w:rsidRPr="00000000">
        <w:rPr>
          <w:b w:val="1"/>
          <w:color w:val="272324"/>
          <w:rtl w:val="0"/>
        </w:rPr>
        <w:t xml:space="preserve">Comprehensive Contraceptive Care</w:t>
      </w:r>
      <w:r w:rsidDel="00000000" w:rsidR="00000000" w:rsidRPr="00000000">
        <w:rPr>
          <w:color w:val="272324"/>
          <w:rtl w:val="0"/>
        </w:rPr>
        <w:t xml:space="preserve">,</w:t>
      </w:r>
      <w:r w:rsidDel="00000000" w:rsidR="00000000" w:rsidRPr="00000000">
        <w:rPr>
          <w:b w:val="1"/>
          <w:color w:val="272324"/>
          <w:rtl w:val="0"/>
        </w:rPr>
        <w:t xml:space="preserve"> SGBV</w:t>
      </w:r>
      <w:r w:rsidDel="00000000" w:rsidR="00000000" w:rsidRPr="00000000">
        <w:rPr>
          <w:color w:val="272324"/>
          <w:rtl w:val="0"/>
        </w:rPr>
        <w:t xml:space="preserve">, </w:t>
      </w:r>
      <w:r w:rsidDel="00000000" w:rsidR="00000000" w:rsidRPr="00000000">
        <w:rPr>
          <w:b w:val="1"/>
          <w:color w:val="272324"/>
          <w:rtl w:val="0"/>
        </w:rPr>
        <w:t xml:space="preserve">Support for Advocacy</w:t>
      </w:r>
      <w:r w:rsidDel="00000000" w:rsidR="00000000" w:rsidRPr="00000000">
        <w:rPr>
          <w:color w:val="272324"/>
          <w:rtl w:val="0"/>
        </w:rPr>
        <w:t xml:space="preserve">,</w:t>
      </w:r>
      <w:r w:rsidDel="00000000" w:rsidR="00000000" w:rsidRPr="00000000">
        <w:rPr>
          <w:rtl w:val="0"/>
        </w:rPr>
        <w:t xml:space="preserve"> and finally </w:t>
      </w:r>
      <w:r w:rsidDel="00000000" w:rsidR="00000000" w:rsidRPr="00000000">
        <w:rPr>
          <w:b w:val="1"/>
          <w:color w:val="272324"/>
          <w:rtl w:val="0"/>
        </w:rPr>
        <w:t xml:space="preserve">Safe and Legal Abortion</w:t>
      </w:r>
      <w:r w:rsidDel="00000000" w:rsidR="00000000" w:rsidRPr="00000000">
        <w:rPr>
          <w:color w:val="272324"/>
          <w:rtl w:val="0"/>
        </w:rPr>
        <w:t xml:space="preserve">. </w:t>
      </w:r>
      <w:r w:rsidDel="00000000" w:rsidR="00000000" w:rsidRPr="00000000">
        <w:rPr>
          <w:b w:val="1"/>
          <w:color w:val="272324"/>
          <w:rtl w:val="0"/>
        </w:rPr>
        <w:t xml:space="preserve">Support for Advocacy</w:t>
      </w:r>
      <w:r w:rsidDel="00000000" w:rsidR="00000000" w:rsidRPr="00000000">
        <w:rPr>
          <w:b w:val="1"/>
          <w:rtl w:val="0"/>
        </w:rPr>
        <w:t xml:space="preserve"> </w:t>
      </w:r>
      <w:r w:rsidDel="00000000" w:rsidR="00000000" w:rsidRPr="00000000">
        <w:rPr>
          <w:rtl w:val="0"/>
        </w:rPr>
        <w:t xml:space="preserve">and</w:t>
      </w:r>
      <w:r w:rsidDel="00000000" w:rsidR="00000000" w:rsidRPr="00000000">
        <w:rPr>
          <w:b w:val="1"/>
          <w:rtl w:val="0"/>
        </w:rPr>
        <w:t xml:space="preserve"> </w:t>
      </w:r>
      <w:r w:rsidDel="00000000" w:rsidR="00000000" w:rsidRPr="00000000">
        <w:rPr>
          <w:b w:val="1"/>
          <w:color w:val="272324"/>
          <w:rtl w:val="0"/>
        </w:rPr>
        <w:t xml:space="preserve">Safe and Legal Abortion</w:t>
      </w:r>
      <w:r w:rsidDel="00000000" w:rsidR="00000000" w:rsidRPr="00000000">
        <w:rPr>
          <w:rtl w:val="0"/>
        </w:rPr>
        <w:t xml:space="preserve"> were reported as being the least addressed, and as having the lowest budget allocations overall.</w:t>
      </w:r>
    </w:p>
    <w:p w:rsidR="00000000" w:rsidDel="00000000" w:rsidP="00000000" w:rsidRDefault="00000000" w:rsidRPr="00000000" w14:paraId="0000005E">
      <w:pPr>
        <w:spacing w:before="0" w:line="240" w:lineRule="auto"/>
        <w:ind w:left="720" w:firstLine="0"/>
        <w:rPr/>
      </w:pPr>
      <w:r w:rsidDel="00000000" w:rsidR="00000000" w:rsidRPr="00000000">
        <w:rPr>
          <w:rtl w:val="0"/>
        </w:rPr>
      </w:r>
    </w:p>
    <w:p w:rsidR="00000000" w:rsidDel="00000000" w:rsidP="00000000" w:rsidRDefault="00000000" w:rsidRPr="00000000" w14:paraId="0000005F">
      <w:pPr>
        <w:numPr>
          <w:ilvl w:val="0"/>
          <w:numId w:val="7"/>
        </w:numPr>
        <w:spacing w:before="0" w:line="240" w:lineRule="auto"/>
        <w:ind w:left="720" w:hanging="360"/>
        <w:rPr>
          <w:rFonts w:ascii="Open Sans" w:cs="Open Sans" w:eastAsia="Open Sans" w:hAnsi="Open Sans"/>
        </w:rPr>
      </w:pPr>
      <w:r w:rsidDel="00000000" w:rsidR="00000000" w:rsidRPr="00000000">
        <w:rPr>
          <w:color w:val="3a4888"/>
          <w:u w:val="single"/>
          <w:rtl w:val="0"/>
        </w:rPr>
        <w:t xml:space="preserve">Population Reach</w:t>
      </w:r>
      <w:r w:rsidDel="00000000" w:rsidR="00000000" w:rsidRPr="00000000">
        <w:rPr>
          <w:color w:val="3a4888"/>
          <w:rtl w:val="0"/>
        </w:rPr>
        <w:t xml:space="preserve">:</w:t>
      </w:r>
      <w:r w:rsidDel="00000000" w:rsidR="00000000" w:rsidRPr="00000000">
        <w:rPr>
          <w:rtl w:val="0"/>
        </w:rPr>
        <w:t xml:space="preserve"> Respondents reported reaching over</w:t>
      </w:r>
      <w:r w:rsidDel="00000000" w:rsidR="00000000" w:rsidRPr="00000000">
        <w:rPr>
          <w:color w:val="272324"/>
          <w:rtl w:val="0"/>
        </w:rPr>
        <w:t xml:space="preserve"> </w:t>
      </w:r>
      <w:r w:rsidDel="00000000" w:rsidR="00000000" w:rsidRPr="00000000">
        <w:rPr>
          <w:b w:val="1"/>
          <w:color w:val="272324"/>
          <w:rtl w:val="0"/>
        </w:rPr>
        <w:t xml:space="preserve">8.9 million people</w:t>
      </w:r>
      <w:r w:rsidDel="00000000" w:rsidR="00000000" w:rsidRPr="00000000">
        <w:rPr>
          <w:color w:val="272324"/>
          <w:rtl w:val="0"/>
        </w:rPr>
        <w:t xml:space="preserve"> </w:t>
      </w:r>
      <w:r w:rsidDel="00000000" w:rsidR="00000000" w:rsidRPr="00000000">
        <w:rPr>
          <w:i w:val="1"/>
          <w:rtl w:val="0"/>
        </w:rPr>
        <w:t xml:space="preserve">directly</w:t>
      </w:r>
      <w:r w:rsidDel="00000000" w:rsidR="00000000" w:rsidRPr="00000000">
        <w:rPr>
          <w:rtl w:val="0"/>
        </w:rPr>
        <w:t xml:space="preserve"> across </w:t>
      </w:r>
      <w:r w:rsidDel="00000000" w:rsidR="00000000" w:rsidRPr="00000000">
        <w:rPr>
          <w:b w:val="1"/>
          <w:color w:val="272324"/>
          <w:rtl w:val="0"/>
        </w:rPr>
        <w:t xml:space="preserve">30 projects, </w:t>
      </w:r>
      <w:r w:rsidDel="00000000" w:rsidR="00000000" w:rsidRPr="00000000">
        <w:rPr>
          <w:rtl w:val="0"/>
        </w:rPr>
        <w:t xml:space="preserve">with </w:t>
      </w:r>
      <w:r w:rsidDel="00000000" w:rsidR="00000000" w:rsidRPr="00000000">
        <w:rPr>
          <w:b w:val="1"/>
          <w:color w:val="272324"/>
          <w:rtl w:val="0"/>
        </w:rPr>
        <w:t xml:space="preserve">Adolescent SRHR</w:t>
      </w:r>
      <w:r w:rsidDel="00000000" w:rsidR="00000000" w:rsidRPr="00000000">
        <w:rPr>
          <w:color w:val="272324"/>
          <w:rtl w:val="0"/>
        </w:rPr>
        <w:t xml:space="preserve"> </w:t>
      </w:r>
      <w:r w:rsidDel="00000000" w:rsidR="00000000" w:rsidRPr="00000000">
        <w:rPr>
          <w:rtl w:val="0"/>
        </w:rPr>
        <w:t xml:space="preserve">having the largest reach of approximately 5 million people, and </w:t>
      </w:r>
      <w:r w:rsidDel="00000000" w:rsidR="00000000" w:rsidRPr="00000000">
        <w:rPr>
          <w:b w:val="1"/>
          <w:color w:val="272324"/>
          <w:rtl w:val="0"/>
        </w:rPr>
        <w:t xml:space="preserve">Safe and Legal Abortion</w:t>
      </w:r>
      <w:r w:rsidDel="00000000" w:rsidR="00000000" w:rsidRPr="00000000">
        <w:rPr>
          <w:color w:val="272324"/>
          <w:rtl w:val="0"/>
        </w:rPr>
        <w:t xml:space="preserve"> </w:t>
      </w:r>
      <w:r w:rsidDel="00000000" w:rsidR="00000000" w:rsidRPr="00000000">
        <w:rPr>
          <w:rtl w:val="0"/>
        </w:rPr>
        <w:t xml:space="preserve">having the smallest reach of approximately 91,000 people</w:t>
      </w:r>
      <w:r w:rsidDel="00000000" w:rsidR="00000000" w:rsidRPr="00000000">
        <w:rPr>
          <w:i w:val="1"/>
          <w:rtl w:val="0"/>
        </w:rPr>
        <w:t xml:space="preserve">.</w:t>
      </w:r>
    </w:p>
    <w:p w:rsidR="00000000" w:rsidDel="00000000" w:rsidP="00000000" w:rsidRDefault="00000000" w:rsidRPr="00000000" w14:paraId="00000060">
      <w:pPr>
        <w:spacing w:before="0" w:line="240" w:lineRule="auto"/>
        <w:ind w:left="720" w:firstLine="0"/>
        <w:rPr/>
      </w:pPr>
      <w:r w:rsidDel="00000000" w:rsidR="00000000" w:rsidRPr="00000000">
        <w:rPr>
          <w:rtl w:val="0"/>
        </w:rPr>
      </w:r>
    </w:p>
    <w:p w:rsidR="00000000" w:rsidDel="00000000" w:rsidP="00000000" w:rsidRDefault="00000000" w:rsidRPr="00000000" w14:paraId="00000061">
      <w:pPr>
        <w:numPr>
          <w:ilvl w:val="0"/>
          <w:numId w:val="7"/>
        </w:numPr>
        <w:spacing w:before="0" w:line="240" w:lineRule="auto"/>
        <w:ind w:left="720" w:hanging="360"/>
        <w:rPr>
          <w:rFonts w:ascii="Open Sans" w:cs="Open Sans" w:eastAsia="Open Sans" w:hAnsi="Open Sans"/>
        </w:rPr>
      </w:pPr>
      <w:r w:rsidDel="00000000" w:rsidR="00000000" w:rsidRPr="00000000">
        <w:rPr>
          <w:color w:val="3a4888"/>
          <w:u w:val="single"/>
          <w:rtl w:val="0"/>
        </w:rPr>
        <w:t xml:space="preserve">Population Group:</w:t>
      </w:r>
      <w:r w:rsidDel="00000000" w:rsidR="00000000" w:rsidRPr="00000000">
        <w:rPr>
          <w:color w:val="3a4888"/>
          <w:rtl w:val="0"/>
        </w:rPr>
        <w:t xml:space="preserve"> </w:t>
      </w:r>
      <w:r w:rsidDel="00000000" w:rsidR="00000000" w:rsidRPr="00000000">
        <w:rPr>
          <w:rtl w:val="0"/>
        </w:rPr>
        <w:t xml:space="preserve">Adults and adolescents were cited as the main population groups targeted by these projects. Overall, more adult females and adolescent girls were reported as target demographics; however, men and adolescent boys were cited across all neglected areas as also being targeted through activities. </w:t>
      </w:r>
      <w:r w:rsidDel="00000000" w:rsidR="00000000" w:rsidRPr="00000000">
        <w:rPr>
          <w:b w:val="1"/>
          <w:rtl w:val="0"/>
        </w:rPr>
        <w:t xml:space="preserve"> </w:t>
      </w:r>
      <w:r w:rsidDel="00000000" w:rsidR="00000000" w:rsidRPr="00000000">
        <w:rPr>
          <w:b w:val="1"/>
          <w:color w:val="272324"/>
          <w:rtl w:val="0"/>
        </w:rPr>
        <w:t xml:space="preserve">Adolescent girls </w:t>
      </w:r>
      <w:r w:rsidDel="00000000" w:rsidR="00000000" w:rsidRPr="00000000">
        <w:rPr>
          <w:rtl w:val="0"/>
        </w:rPr>
        <w:t xml:space="preserve">were not reported to be one of the main target groups for Comprehensive Contraceptive Care or Safe and Legal Abortion. However, it is not clear if (a) projects reporting work on Adolescent SRHR also incorporated Comprehensive Contraceptive Care and Safe and Legal Abortion within that neglected area; (b) this reflects other considerations such as classification of adolescent girls under women of reproductive age; or, (c) it is a true indication that adolescent girls are not a focus target group of these areas in the projects analyzed.</w:t>
      </w:r>
    </w:p>
    <w:p w:rsidR="00000000" w:rsidDel="00000000" w:rsidP="00000000" w:rsidRDefault="00000000" w:rsidRPr="00000000" w14:paraId="00000062">
      <w:pPr>
        <w:spacing w:before="0" w:line="240" w:lineRule="auto"/>
        <w:ind w:left="720" w:firstLine="0"/>
        <w:rPr/>
      </w:pPr>
      <w:r w:rsidDel="00000000" w:rsidR="00000000" w:rsidRPr="00000000">
        <w:rPr>
          <w:rtl w:val="0"/>
        </w:rPr>
      </w:r>
    </w:p>
    <w:p w:rsidR="00000000" w:rsidDel="00000000" w:rsidP="00000000" w:rsidRDefault="00000000" w:rsidRPr="00000000" w14:paraId="00000063">
      <w:pPr>
        <w:numPr>
          <w:ilvl w:val="0"/>
          <w:numId w:val="7"/>
        </w:numPr>
        <w:spacing w:before="0" w:line="240" w:lineRule="auto"/>
        <w:ind w:left="720" w:hanging="360"/>
        <w:rPr>
          <w:rFonts w:ascii="Open Sans" w:cs="Open Sans" w:eastAsia="Open Sans" w:hAnsi="Open Sans"/>
        </w:rPr>
      </w:pPr>
      <w:r w:rsidDel="00000000" w:rsidR="00000000" w:rsidRPr="00000000">
        <w:rPr>
          <w:color w:val="3a4888"/>
          <w:u w:val="single"/>
          <w:rtl w:val="0"/>
        </w:rPr>
        <w:t xml:space="preserve">Outputs</w:t>
      </w:r>
      <w:r w:rsidDel="00000000" w:rsidR="00000000" w:rsidRPr="00000000">
        <w:rPr>
          <w:color w:val="3a4888"/>
          <w:rtl w:val="0"/>
        </w:rPr>
        <w:t xml:space="preserve">:</w:t>
      </w:r>
      <w:r w:rsidDel="00000000" w:rsidR="00000000" w:rsidRPr="00000000">
        <w:rPr>
          <w:rtl w:val="0"/>
        </w:rPr>
        <w:t xml:space="preserve"> The top three most commonly cited outputs were: people trained; awareness campaigns delivered; and, SRHR services provided. The neglected area with the most people trained was </w:t>
      </w:r>
      <w:r w:rsidDel="00000000" w:rsidR="00000000" w:rsidRPr="00000000">
        <w:rPr>
          <w:b w:val="1"/>
          <w:color w:val="272324"/>
          <w:rtl w:val="0"/>
        </w:rPr>
        <w:t xml:space="preserve">Sexual and Gender-based Violence</w:t>
      </w:r>
      <w:r w:rsidDel="00000000" w:rsidR="00000000" w:rsidRPr="00000000">
        <w:rPr>
          <w:rtl w:val="0"/>
        </w:rPr>
        <w:t xml:space="preserve"> and the one with the least was </w:t>
      </w:r>
      <w:r w:rsidDel="00000000" w:rsidR="00000000" w:rsidRPr="00000000">
        <w:rPr>
          <w:b w:val="1"/>
          <w:color w:val="272324"/>
          <w:rtl w:val="0"/>
        </w:rPr>
        <w:t xml:space="preserve">Support for Advocacy.</w:t>
      </w:r>
    </w:p>
    <w:p w:rsidR="00000000" w:rsidDel="00000000" w:rsidP="00000000" w:rsidRDefault="00000000" w:rsidRPr="00000000" w14:paraId="00000064">
      <w:pPr>
        <w:spacing w:before="0" w:line="240" w:lineRule="auto"/>
        <w:ind w:left="720" w:firstLine="0"/>
        <w:rPr>
          <w:b w:val="1"/>
          <w:color w:val="272324"/>
        </w:rPr>
      </w:pPr>
      <w:r w:rsidDel="00000000" w:rsidR="00000000" w:rsidRPr="00000000">
        <w:rPr>
          <w:rtl w:val="0"/>
        </w:rPr>
      </w:r>
    </w:p>
    <w:p w:rsidR="00000000" w:rsidDel="00000000" w:rsidP="00000000" w:rsidRDefault="00000000" w:rsidRPr="00000000" w14:paraId="00000065">
      <w:pPr>
        <w:numPr>
          <w:ilvl w:val="0"/>
          <w:numId w:val="7"/>
        </w:numPr>
        <w:spacing w:before="0" w:line="240" w:lineRule="auto"/>
        <w:ind w:left="720" w:hanging="360"/>
        <w:rPr>
          <w:rFonts w:ascii="Open Sans" w:cs="Open Sans" w:eastAsia="Open Sans" w:hAnsi="Open Sans"/>
        </w:rPr>
      </w:pPr>
      <w:r w:rsidDel="00000000" w:rsidR="00000000" w:rsidRPr="00000000">
        <w:rPr>
          <w:color w:val="3a4888"/>
          <w:u w:val="single"/>
          <w:rtl w:val="0"/>
        </w:rPr>
        <w:t xml:space="preserve">Indicators</w:t>
      </w:r>
      <w:r w:rsidDel="00000000" w:rsidR="00000000" w:rsidRPr="00000000">
        <w:rPr>
          <w:color w:val="3a4888"/>
          <w:rtl w:val="0"/>
        </w:rPr>
        <w:t xml:space="preserve">: </w:t>
      </w:r>
      <w:r w:rsidDel="00000000" w:rsidR="00000000" w:rsidRPr="00000000">
        <w:rPr>
          <w:rtl w:val="0"/>
        </w:rPr>
        <w:t xml:space="preserve">87% of projects reported tracking some of the standard </w:t>
      </w:r>
      <w:hyperlink r:id="rId14">
        <w:r w:rsidDel="00000000" w:rsidR="00000000" w:rsidRPr="00000000">
          <w:rPr>
            <w:color w:val="1155cc"/>
            <w:u w:val="single"/>
            <w:rtl w:val="0"/>
          </w:rPr>
          <w:t xml:space="preserve">SRHR KPI indicators</w:t>
        </w:r>
      </w:hyperlink>
      <w:r w:rsidDel="00000000" w:rsidR="00000000" w:rsidRPr="00000000">
        <w:rPr>
          <w:rtl w:val="0"/>
        </w:rPr>
        <w:t xml:space="preserve"> (recommended by Global Affairs Canada), with the most commonly used related to </w:t>
      </w:r>
      <w:r w:rsidDel="00000000" w:rsidR="00000000" w:rsidRPr="00000000">
        <w:rPr>
          <w:b w:val="1"/>
          <w:color w:val="272324"/>
          <w:rtl w:val="0"/>
        </w:rPr>
        <w:t xml:space="preserve">Adolescent SRHR</w:t>
      </w:r>
      <w:r w:rsidDel="00000000" w:rsidR="00000000" w:rsidRPr="00000000">
        <w:rPr>
          <w:color w:val="491a36"/>
          <w:rtl w:val="0"/>
        </w:rPr>
        <w:t xml:space="preserve"> </w:t>
      </w:r>
      <w:r w:rsidDel="00000000" w:rsidR="00000000" w:rsidRPr="00000000">
        <w:rPr>
          <w:rtl w:val="0"/>
        </w:rPr>
        <w:t xml:space="preserve">and the least commonly used related to</w:t>
      </w:r>
      <w:r w:rsidDel="00000000" w:rsidR="00000000" w:rsidRPr="00000000">
        <w:rPr>
          <w:b w:val="1"/>
          <w:rtl w:val="0"/>
        </w:rPr>
        <w:t xml:space="preserve"> </w:t>
      </w:r>
      <w:r w:rsidDel="00000000" w:rsidR="00000000" w:rsidRPr="00000000">
        <w:rPr>
          <w:b w:val="1"/>
          <w:color w:val="272324"/>
          <w:rtl w:val="0"/>
        </w:rPr>
        <w:t xml:space="preserve">Safe and Legal Abortion</w:t>
      </w:r>
      <w:r w:rsidDel="00000000" w:rsidR="00000000" w:rsidRPr="00000000">
        <w:rPr>
          <w:color w:val="272324"/>
          <w:rtl w:val="0"/>
        </w:rPr>
        <w:t xml:space="preserve">. </w:t>
      </w:r>
      <w:r w:rsidDel="00000000" w:rsidR="00000000" w:rsidRPr="00000000">
        <w:rPr>
          <w:b w:val="1"/>
          <w:color w:val="272324"/>
          <w:rtl w:val="0"/>
        </w:rPr>
        <w:t xml:space="preserve">SGBV</w:t>
      </w:r>
      <w:r w:rsidDel="00000000" w:rsidR="00000000" w:rsidRPr="00000000">
        <w:rPr>
          <w:rtl w:val="0"/>
        </w:rPr>
        <w:t xml:space="preserve"> was reported to be addressed by the majority of projects but fewer than half (10/26 projects) reported measuring a related standard SRHR KPIs recommended by Global Affairs Canada. This may suggest that organizations might be tracking their efforts in SGBV with other indicators, and/or that the provided indicators do not align with the activities undertaken.</w:t>
      </w:r>
    </w:p>
    <w:p w:rsidR="00000000" w:rsidDel="00000000" w:rsidP="00000000" w:rsidRDefault="00000000" w:rsidRPr="00000000" w14:paraId="00000066">
      <w:pPr>
        <w:spacing w:before="0" w:line="276" w:lineRule="auto"/>
        <w:rPr/>
      </w:pPr>
      <w:r w:rsidDel="00000000" w:rsidR="00000000" w:rsidRPr="00000000">
        <w:rPr>
          <w:rtl w:val="0"/>
        </w:rPr>
      </w:r>
    </w:p>
    <w:p w:rsidR="00000000" w:rsidDel="00000000" w:rsidP="00000000" w:rsidRDefault="00000000" w:rsidRPr="00000000" w14:paraId="00000067">
      <w:pPr>
        <w:spacing w:before="0" w:line="276" w:lineRule="auto"/>
        <w:rPr>
          <w:b w:val="1"/>
          <w:color w:val="491a36"/>
        </w:rPr>
      </w:pPr>
      <w:r w:rsidDel="00000000" w:rsidR="00000000" w:rsidRPr="00000000">
        <w:rPr>
          <w:b w:val="1"/>
          <w:color w:val="491a36"/>
          <w:rtl w:val="0"/>
        </w:rPr>
        <w:t xml:space="preserve">Conclusion and Recommendations:</w:t>
      </w:r>
    </w:p>
    <w:p w:rsidR="00000000" w:rsidDel="00000000" w:rsidP="00000000" w:rsidRDefault="00000000" w:rsidRPr="00000000" w14:paraId="00000068">
      <w:pPr>
        <w:spacing w:before="0" w:line="276" w:lineRule="auto"/>
        <w:rPr/>
      </w:pPr>
      <w:r w:rsidDel="00000000" w:rsidR="00000000" w:rsidRPr="00000000">
        <w:rPr>
          <w:rtl w:val="0"/>
        </w:rPr>
        <w:t xml:space="preserve">Results indicate that progress is indeed being made in all five SRHR neglected areas</w:t>
      </w:r>
      <w:r w:rsidDel="00000000" w:rsidR="00000000" w:rsidRPr="00000000">
        <w:rPr>
          <w:b w:val="1"/>
          <w:rtl w:val="0"/>
        </w:rPr>
        <w:t xml:space="preserve"> </w:t>
      </w:r>
      <w:r w:rsidDel="00000000" w:rsidR="00000000" w:rsidRPr="00000000">
        <w:rPr>
          <w:rtl w:val="0"/>
        </w:rPr>
        <w:t xml:space="preserve">assessed. However, in light of the present COVID-19 crisis, it is more crucial than ever to safeguard the gains already made in SRHR. The pandemic is likely to further exacerbate the barriers that already exist for women and girls in accessing sexual and reproductive health services, especially those provided as part of work in neglected areas. In addition to not losing gains already made, there is a need to increase investment and programming efforts around these neglected areas, especially in areas like abortion care and services and support for advocacy where current work is limited. Additionally, including adolescent girls in all neglected areas of programming should be prioritized. The involvement of men and boys should continue to be viewed as essential. </w:t>
      </w:r>
    </w:p>
    <w:p w:rsidR="00000000" w:rsidDel="00000000" w:rsidP="00000000" w:rsidRDefault="00000000" w:rsidRPr="00000000" w14:paraId="00000069">
      <w:pPr>
        <w:spacing w:before="0" w:line="276" w:lineRule="auto"/>
        <w:rPr/>
      </w:pPr>
      <w:r w:rsidDel="00000000" w:rsidR="00000000" w:rsidRPr="00000000">
        <w:rPr>
          <w:rtl w:val="0"/>
        </w:rPr>
        <w:t xml:space="preserve">There is a clear need for more data on SRHR neglected areas showing the impact of the work being achieved globally by the full pool of projects under the SRHR $650M Investment. Beyond this, it will be imperative to collect more detailed data in an ongoing manner from future projects which disaggregate by specific areas of work in SRHR, so that we can understand which areas are being addressed through a comprehensive approach, and which may be permanently neglected.  Without a clear, common, and shared definition of each of the neglected areas, or a common methodology for the allocation of specific activities under each area, it is possible that some neglected areas may be represented differently by each partner. The value of developing working definitions that are shared between stakeholders should be considered.</w:t>
      </w:r>
    </w:p>
    <w:p w:rsidR="00000000" w:rsidDel="00000000" w:rsidP="00000000" w:rsidRDefault="00000000" w:rsidRPr="00000000" w14:paraId="0000006A">
      <w:pPr>
        <w:spacing w:before="0" w:line="276" w:lineRule="auto"/>
        <w:rPr/>
      </w:pPr>
      <w:r w:rsidDel="00000000" w:rsidR="00000000" w:rsidRPr="00000000">
        <w:rPr>
          <w:rtl w:val="0"/>
        </w:rPr>
      </w:r>
    </w:p>
    <w:p w:rsidR="00000000" w:rsidDel="00000000" w:rsidP="00000000" w:rsidRDefault="00000000" w:rsidRPr="00000000" w14:paraId="0000006B">
      <w:pPr>
        <w:spacing w:before="0" w:line="276" w:lineRule="auto"/>
        <w:rPr/>
      </w:pPr>
      <w:r w:rsidDel="00000000" w:rsidR="00000000" w:rsidRPr="00000000">
        <w:rPr>
          <w:rtl w:val="0"/>
        </w:rPr>
        <w:t xml:space="preserve">Cognizant of data privacy and safety concerns, we encourage all organizations in the sector to collect and share their data when safe to do so, in order to contribute to this critical understanding.</w:t>
      </w:r>
    </w:p>
    <w:p w:rsidR="00000000" w:rsidDel="00000000" w:rsidP="00000000" w:rsidRDefault="00000000" w:rsidRPr="00000000" w14:paraId="0000006C">
      <w:pPr>
        <w:spacing w:before="0" w:line="276" w:lineRule="auto"/>
        <w:rPr>
          <w:b w:val="1"/>
        </w:rPr>
      </w:pPr>
      <w:r w:rsidDel="00000000" w:rsidR="00000000" w:rsidRPr="00000000">
        <w:rPr>
          <w:rtl w:val="0"/>
        </w:rPr>
      </w:r>
    </w:p>
    <w:p w:rsidR="00000000" w:rsidDel="00000000" w:rsidP="00000000" w:rsidRDefault="00000000" w:rsidRPr="00000000" w14:paraId="0000006D">
      <w:pPr>
        <w:spacing w:before="0" w:line="276" w:lineRule="auto"/>
        <w:rPr>
          <w:b w:val="1"/>
        </w:rPr>
      </w:pPr>
      <w:r w:rsidDel="00000000" w:rsidR="00000000" w:rsidRPr="00000000">
        <w:rPr>
          <w:b w:val="1"/>
          <w:rtl w:val="0"/>
        </w:rPr>
        <w:t xml:space="preserve">***</w:t>
      </w:r>
    </w:p>
    <w:p w:rsidR="00000000" w:rsidDel="00000000" w:rsidP="00000000" w:rsidRDefault="00000000" w:rsidRPr="00000000" w14:paraId="0000006E">
      <w:pPr>
        <w:spacing w:before="0" w:line="240" w:lineRule="auto"/>
        <w:rPr>
          <w:b w:val="1"/>
          <w:i w:val="1"/>
          <w:color w:val="491a36"/>
          <w:sz w:val="20"/>
          <w:szCs w:val="20"/>
        </w:rPr>
      </w:pPr>
      <w:r w:rsidDel="00000000" w:rsidR="00000000" w:rsidRPr="00000000">
        <w:rPr>
          <w:b w:val="1"/>
          <w:i w:val="1"/>
          <w:color w:val="491a36"/>
          <w:sz w:val="20"/>
          <w:szCs w:val="20"/>
          <w:rtl w:val="0"/>
        </w:rPr>
        <w:t xml:space="preserve">Sample Size Notes for Executive Summary: </w:t>
      </w:r>
    </w:p>
    <w:p w:rsidR="00000000" w:rsidDel="00000000" w:rsidP="00000000" w:rsidRDefault="00000000" w:rsidRPr="00000000" w14:paraId="0000006F">
      <w:pPr>
        <w:spacing w:before="0" w:line="240" w:lineRule="auto"/>
        <w:rPr>
          <w:i w:val="1"/>
          <w:sz w:val="20"/>
          <w:szCs w:val="20"/>
        </w:rPr>
      </w:pPr>
      <w:r w:rsidDel="00000000" w:rsidR="00000000" w:rsidRPr="00000000">
        <w:rPr>
          <w:i w:val="1"/>
          <w:color w:val="63763e"/>
          <w:sz w:val="20"/>
          <w:szCs w:val="20"/>
          <w:u w:val="single"/>
          <w:rtl w:val="0"/>
        </w:rPr>
        <w:t xml:space="preserve">Sample size Adolescent SRHR (including comprehensive sexuality education)</w:t>
      </w:r>
      <w:r w:rsidDel="00000000" w:rsidR="00000000" w:rsidRPr="00000000">
        <w:rPr>
          <w:i w:val="1"/>
          <w:color w:val="63763e"/>
          <w:sz w:val="20"/>
          <w:szCs w:val="20"/>
          <w:rtl w:val="0"/>
        </w:rPr>
        <w:t xml:space="preserve"> </w:t>
      </w:r>
      <w:r w:rsidDel="00000000" w:rsidR="00000000" w:rsidRPr="00000000">
        <w:rPr>
          <w:i w:val="1"/>
          <w:sz w:val="20"/>
          <w:szCs w:val="20"/>
          <w:rtl w:val="0"/>
        </w:rPr>
        <w:t xml:space="preserve">Analyzed projects: 61% (19/31) of projects reported addressing Adolescent SRHR. Out of those projects, 63% (12/19) reported population numbers, 74% (14/19) reported related outputs, and 95% (18/19) reported measured indicators.</w:t>
      </w:r>
    </w:p>
    <w:p w:rsidR="00000000" w:rsidDel="00000000" w:rsidP="00000000" w:rsidRDefault="00000000" w:rsidRPr="00000000" w14:paraId="00000070">
      <w:pPr>
        <w:spacing w:before="0" w:line="240" w:lineRule="auto"/>
        <w:rPr>
          <w:i w:val="1"/>
          <w:sz w:val="20"/>
          <w:szCs w:val="20"/>
        </w:rPr>
      </w:pPr>
      <w:r w:rsidDel="00000000" w:rsidR="00000000" w:rsidRPr="00000000">
        <w:rPr>
          <w:rtl w:val="0"/>
        </w:rPr>
      </w:r>
    </w:p>
    <w:p w:rsidR="00000000" w:rsidDel="00000000" w:rsidP="00000000" w:rsidRDefault="00000000" w:rsidRPr="00000000" w14:paraId="00000071">
      <w:pPr>
        <w:spacing w:before="0" w:line="240" w:lineRule="auto"/>
        <w:rPr>
          <w:i w:val="1"/>
          <w:sz w:val="20"/>
          <w:szCs w:val="20"/>
        </w:rPr>
      </w:pPr>
      <w:r w:rsidDel="00000000" w:rsidR="00000000" w:rsidRPr="00000000">
        <w:rPr>
          <w:i w:val="1"/>
          <w:color w:val="63763e"/>
          <w:sz w:val="20"/>
          <w:szCs w:val="20"/>
          <w:u w:val="single"/>
          <w:rtl w:val="0"/>
        </w:rPr>
        <w:t xml:space="preserve">Comprehensive Contraceptive Care</w:t>
      </w:r>
      <w:r w:rsidDel="00000000" w:rsidR="00000000" w:rsidRPr="00000000">
        <w:rPr>
          <w:i w:val="1"/>
          <w:color w:val="993365"/>
          <w:sz w:val="20"/>
          <w:szCs w:val="20"/>
          <w:rtl w:val="0"/>
        </w:rPr>
        <w:t xml:space="preserve">.</w:t>
      </w:r>
      <w:r w:rsidDel="00000000" w:rsidR="00000000" w:rsidRPr="00000000">
        <w:rPr>
          <w:i w:val="1"/>
          <w:sz w:val="20"/>
          <w:szCs w:val="20"/>
          <w:rtl w:val="0"/>
        </w:rPr>
        <w:t xml:space="preserve"> </w:t>
      </w:r>
      <w:r w:rsidDel="00000000" w:rsidR="00000000" w:rsidRPr="00000000">
        <w:rPr>
          <w:i w:val="1"/>
          <w:sz w:val="20"/>
          <w:szCs w:val="20"/>
          <w:rtl w:val="0"/>
        </w:rPr>
        <w:t xml:space="preserve">Analyzed projects: 68% (21/31) of projects reported addressing Comprehensive Contraceptive Care. Out of those projects, 67% (14/21) reported population numbers, 76% (16/21) reported related outputs and 71% (15/21) reported measured indicators.</w:t>
      </w:r>
    </w:p>
    <w:p w:rsidR="00000000" w:rsidDel="00000000" w:rsidP="00000000" w:rsidRDefault="00000000" w:rsidRPr="00000000" w14:paraId="00000072">
      <w:pPr>
        <w:spacing w:before="0" w:line="240" w:lineRule="auto"/>
        <w:rPr>
          <w:i w:val="1"/>
          <w:sz w:val="20"/>
          <w:szCs w:val="20"/>
        </w:rPr>
      </w:pPr>
      <w:r w:rsidDel="00000000" w:rsidR="00000000" w:rsidRPr="00000000">
        <w:rPr>
          <w:rtl w:val="0"/>
        </w:rPr>
      </w:r>
    </w:p>
    <w:p w:rsidR="00000000" w:rsidDel="00000000" w:rsidP="00000000" w:rsidRDefault="00000000" w:rsidRPr="00000000" w14:paraId="00000073">
      <w:pPr>
        <w:spacing w:before="0" w:line="240" w:lineRule="auto"/>
        <w:rPr>
          <w:i w:val="1"/>
          <w:sz w:val="20"/>
          <w:szCs w:val="20"/>
        </w:rPr>
      </w:pPr>
      <w:r w:rsidDel="00000000" w:rsidR="00000000" w:rsidRPr="00000000">
        <w:rPr>
          <w:i w:val="1"/>
          <w:color w:val="63763e"/>
          <w:sz w:val="20"/>
          <w:szCs w:val="20"/>
          <w:u w:val="single"/>
          <w:rtl w:val="0"/>
        </w:rPr>
        <w:t xml:space="preserve">Safe and Legal Abortion</w:t>
      </w:r>
      <w:r w:rsidDel="00000000" w:rsidR="00000000" w:rsidRPr="00000000">
        <w:rPr>
          <w:i w:val="1"/>
          <w:color w:val="63763e"/>
          <w:sz w:val="20"/>
          <w:szCs w:val="20"/>
          <w:rtl w:val="0"/>
        </w:rPr>
        <w:t xml:space="preserve">.</w:t>
      </w:r>
      <w:r w:rsidDel="00000000" w:rsidR="00000000" w:rsidRPr="00000000">
        <w:rPr>
          <w:i w:val="1"/>
          <w:color w:val="3a4888"/>
          <w:sz w:val="20"/>
          <w:szCs w:val="20"/>
          <w:rtl w:val="0"/>
        </w:rPr>
        <w:t xml:space="preserve"> </w:t>
      </w:r>
      <w:r w:rsidDel="00000000" w:rsidR="00000000" w:rsidRPr="00000000">
        <w:rPr>
          <w:i w:val="1"/>
          <w:sz w:val="20"/>
          <w:szCs w:val="20"/>
          <w:rtl w:val="0"/>
        </w:rPr>
        <w:t xml:space="preserve">Analyzed projects: 29% (9/31) of projects reported addressing Safe and Legal Abortion. 56% (5/9) reported population numbers, and 78% (7/9) reported both related outputs and indicators measured.</w:t>
      </w:r>
    </w:p>
    <w:p w:rsidR="00000000" w:rsidDel="00000000" w:rsidP="00000000" w:rsidRDefault="00000000" w:rsidRPr="00000000" w14:paraId="00000074">
      <w:pPr>
        <w:spacing w:before="0" w:line="240" w:lineRule="auto"/>
        <w:rPr>
          <w:i w:val="1"/>
          <w:sz w:val="20"/>
          <w:szCs w:val="20"/>
        </w:rPr>
      </w:pPr>
      <w:r w:rsidDel="00000000" w:rsidR="00000000" w:rsidRPr="00000000">
        <w:rPr>
          <w:rtl w:val="0"/>
        </w:rPr>
      </w:r>
    </w:p>
    <w:p w:rsidR="00000000" w:rsidDel="00000000" w:rsidP="00000000" w:rsidRDefault="00000000" w:rsidRPr="00000000" w14:paraId="00000075">
      <w:pPr>
        <w:spacing w:before="0" w:line="240" w:lineRule="auto"/>
        <w:rPr>
          <w:i w:val="1"/>
          <w:sz w:val="20"/>
          <w:szCs w:val="20"/>
        </w:rPr>
      </w:pPr>
      <w:r w:rsidDel="00000000" w:rsidR="00000000" w:rsidRPr="00000000">
        <w:rPr>
          <w:i w:val="1"/>
          <w:color w:val="63763e"/>
          <w:sz w:val="20"/>
          <w:szCs w:val="20"/>
          <w:u w:val="single"/>
          <w:rtl w:val="0"/>
        </w:rPr>
        <w:t xml:space="preserve">Sexual and Gender Based Violence</w:t>
      </w:r>
      <w:r w:rsidDel="00000000" w:rsidR="00000000" w:rsidRPr="00000000">
        <w:rPr>
          <w:i w:val="1"/>
          <w:color w:val="63763e"/>
          <w:sz w:val="20"/>
          <w:szCs w:val="20"/>
          <w:rtl w:val="0"/>
        </w:rPr>
        <w:t xml:space="preserve">. </w:t>
      </w:r>
      <w:r w:rsidDel="00000000" w:rsidR="00000000" w:rsidRPr="00000000">
        <w:rPr>
          <w:i w:val="1"/>
          <w:sz w:val="20"/>
          <w:szCs w:val="20"/>
          <w:rtl w:val="0"/>
        </w:rPr>
        <w:t xml:space="preserve">Analyzed projects: 84% (26/31) of projects reported addressing Sexual and Gender Based Violence. 69% (18/26) of these reported both population numbers and related outputs, while 39% (10/26) reported measured indicators.</w:t>
      </w:r>
    </w:p>
    <w:p w:rsidR="00000000" w:rsidDel="00000000" w:rsidP="00000000" w:rsidRDefault="00000000" w:rsidRPr="00000000" w14:paraId="00000076">
      <w:pPr>
        <w:spacing w:before="0" w:line="240" w:lineRule="auto"/>
        <w:rPr>
          <w:i w:val="1"/>
          <w:sz w:val="20"/>
          <w:szCs w:val="20"/>
        </w:rPr>
      </w:pPr>
      <w:r w:rsidDel="00000000" w:rsidR="00000000" w:rsidRPr="00000000">
        <w:rPr>
          <w:rtl w:val="0"/>
        </w:rPr>
      </w:r>
    </w:p>
    <w:p w:rsidR="00000000" w:rsidDel="00000000" w:rsidP="00000000" w:rsidRDefault="00000000" w:rsidRPr="00000000" w14:paraId="00000077">
      <w:pPr>
        <w:spacing w:before="0" w:line="240" w:lineRule="auto"/>
        <w:rPr>
          <w:i w:val="1"/>
          <w:sz w:val="20"/>
          <w:szCs w:val="20"/>
        </w:rPr>
      </w:pPr>
      <w:r w:rsidDel="00000000" w:rsidR="00000000" w:rsidRPr="00000000">
        <w:rPr>
          <w:i w:val="1"/>
          <w:color w:val="63763e"/>
          <w:sz w:val="20"/>
          <w:szCs w:val="20"/>
          <w:u w:val="single"/>
          <w:rtl w:val="0"/>
        </w:rPr>
        <w:t xml:space="preserve">Support for Advocacy</w:t>
      </w:r>
      <w:r w:rsidDel="00000000" w:rsidR="00000000" w:rsidRPr="00000000">
        <w:rPr>
          <w:i w:val="1"/>
          <w:color w:val="63763e"/>
          <w:sz w:val="20"/>
          <w:szCs w:val="20"/>
          <w:rtl w:val="0"/>
        </w:rPr>
        <w:t xml:space="preserve">. </w:t>
      </w:r>
      <w:r w:rsidDel="00000000" w:rsidR="00000000" w:rsidRPr="00000000">
        <w:rPr>
          <w:i w:val="1"/>
          <w:sz w:val="20"/>
          <w:szCs w:val="20"/>
          <w:rtl w:val="0"/>
        </w:rPr>
        <w:t xml:space="preserve">Analyzed projects: 55% (17/31) of projects reported addressing the Neglected Area Support for Advocacy. 53% (9/17) of those projects reported population numbers, 59% (10/17) reported related outputs and 76% (13/17) reported the indicators measured.</w:t>
      </w:r>
    </w:p>
    <w:p w:rsidR="00000000" w:rsidDel="00000000" w:rsidP="00000000" w:rsidRDefault="00000000" w:rsidRPr="00000000" w14:paraId="00000078">
      <w:pPr>
        <w:spacing w:before="0" w:line="276" w:lineRule="auto"/>
        <w:rPr>
          <w:b w:val="1"/>
        </w:rPr>
      </w:pPr>
      <w:r w:rsidDel="00000000" w:rsidR="00000000" w:rsidRPr="00000000">
        <w:br w:type="page"/>
      </w:r>
      <w:r w:rsidDel="00000000" w:rsidR="00000000" w:rsidRPr="00000000">
        <w:rPr>
          <w:rtl w:val="0"/>
        </w:rPr>
      </w:r>
    </w:p>
    <w:bookmarkStart w:colFirst="0" w:colLast="0" w:name="32ny9mhohycz" w:id="6"/>
    <w:bookmarkEnd w:id="6"/>
    <w:p w:rsidR="00000000" w:rsidDel="00000000" w:rsidP="00000000" w:rsidRDefault="00000000" w:rsidRPr="00000000" w14:paraId="00000079">
      <w:pPr>
        <w:pStyle w:val="Heading1"/>
        <w:spacing w:after="120" w:before="400" w:line="240" w:lineRule="auto"/>
        <w:rPr>
          <w:color w:val="993365"/>
          <w:sz w:val="40"/>
          <w:szCs w:val="40"/>
        </w:rPr>
      </w:pPr>
      <w:bookmarkStart w:colFirst="0" w:colLast="0" w:name="_mdq2zje5d95a" w:id="7"/>
      <w:bookmarkEnd w:id="7"/>
      <w:r w:rsidDel="00000000" w:rsidR="00000000" w:rsidRPr="00000000">
        <w:rPr>
          <w:color w:val="993365"/>
          <w:sz w:val="40"/>
          <w:szCs w:val="40"/>
          <w:rtl w:val="0"/>
        </w:rPr>
        <w:t xml:space="preserve">Introduction</w:t>
      </w:r>
    </w:p>
    <w:p w:rsidR="00000000" w:rsidDel="00000000" w:rsidP="00000000" w:rsidRDefault="00000000" w:rsidRPr="00000000" w14:paraId="0000007A">
      <w:pPr>
        <w:spacing w:before="0" w:line="276" w:lineRule="auto"/>
        <w:rPr/>
      </w:pPr>
      <w:r w:rsidDel="00000000" w:rsidR="00000000" w:rsidRPr="00000000">
        <w:rPr>
          <w:rtl w:val="0"/>
        </w:rPr>
        <w:t xml:space="preserve">In </w:t>
      </w:r>
      <w:hyperlink r:id="rId15">
        <w:r w:rsidDel="00000000" w:rsidR="00000000" w:rsidRPr="00000000">
          <w:rPr>
            <w:color w:val="1155cc"/>
            <w:u w:val="single"/>
            <w:rtl w:val="0"/>
          </w:rPr>
          <w:t xml:space="preserve">2017</w:t>
        </w:r>
      </w:hyperlink>
      <w:r w:rsidDel="00000000" w:rsidR="00000000" w:rsidRPr="00000000">
        <w:rPr>
          <w:rtl w:val="0"/>
        </w:rPr>
        <w:t xml:space="preserve">, the Government of Canada made a significant investment in sexual and reproductive health and rights (SRHR) by committing $650M</w:t>
      </w:r>
      <w:r w:rsidDel="00000000" w:rsidR="00000000" w:rsidRPr="00000000">
        <w:rPr>
          <w:vertAlign w:val="superscript"/>
        </w:rPr>
        <w:footnoteReference w:customMarkFollows="0" w:id="3"/>
      </w:r>
      <w:r w:rsidDel="00000000" w:rsidR="00000000" w:rsidRPr="00000000">
        <w:rPr>
          <w:rtl w:val="0"/>
        </w:rPr>
        <w:t xml:space="preserve"> over three years (hereafter referred to as the ‘investment’), delivered via a selected group of projects. The CanWaCH Project Explorer database contains a comprehensive list of</w:t>
      </w:r>
      <w:r w:rsidDel="00000000" w:rsidR="00000000" w:rsidRPr="00000000">
        <w:rPr>
          <w:color w:val="272324"/>
          <w:rtl w:val="0"/>
        </w:rPr>
        <w:t xml:space="preserve"> </w:t>
      </w:r>
      <w:r w:rsidDel="00000000" w:rsidR="00000000" w:rsidRPr="00000000">
        <w:rPr>
          <w:b w:val="1"/>
          <w:color w:val="272324"/>
          <w:rtl w:val="0"/>
        </w:rPr>
        <w:t xml:space="preserve">109 projects</w:t>
      </w:r>
      <w:r w:rsidDel="00000000" w:rsidR="00000000" w:rsidRPr="00000000">
        <w:rPr>
          <w:b w:val="1"/>
          <w:rtl w:val="0"/>
        </w:rPr>
        <w:t xml:space="preserve"> </w:t>
      </w:r>
      <w:r w:rsidDel="00000000" w:rsidR="00000000" w:rsidRPr="00000000">
        <w:rPr>
          <w:rtl w:val="0"/>
        </w:rPr>
        <w:t xml:space="preserve">funded under the investment. </w:t>
      </w:r>
      <w:r w:rsidDel="00000000" w:rsidR="00000000" w:rsidRPr="00000000">
        <w:rPr>
          <w:rtl w:val="0"/>
        </w:rPr>
        <w:t xml:space="preserve">However, </w:t>
      </w:r>
      <w:r w:rsidDel="00000000" w:rsidR="00000000" w:rsidRPr="00000000">
        <w:rPr>
          <w:rtl w:val="0"/>
        </w:rPr>
        <w:t xml:space="preserve">data is limited in terms of the scale and impact of projects which specifically address 5 frequently neglected areas of SRHR; namely:</w:t>
      </w:r>
    </w:p>
    <w:p w:rsidR="00000000" w:rsidDel="00000000" w:rsidP="00000000" w:rsidRDefault="00000000" w:rsidRPr="00000000" w14:paraId="0000007B">
      <w:pPr>
        <w:numPr>
          <w:ilvl w:val="0"/>
          <w:numId w:val="8"/>
        </w:numPr>
        <w:spacing w:before="0" w:line="240" w:lineRule="auto"/>
        <w:ind w:left="720" w:hanging="360"/>
        <w:rPr/>
      </w:pPr>
      <w:r w:rsidDel="00000000" w:rsidR="00000000" w:rsidRPr="00000000">
        <w:rPr>
          <w:rtl w:val="0"/>
        </w:rPr>
        <w:t xml:space="preserve">Adolescent SRHR (including comprehensive sexuality education)</w:t>
      </w:r>
    </w:p>
    <w:p w:rsidR="00000000" w:rsidDel="00000000" w:rsidP="00000000" w:rsidRDefault="00000000" w:rsidRPr="00000000" w14:paraId="0000007C">
      <w:pPr>
        <w:numPr>
          <w:ilvl w:val="0"/>
          <w:numId w:val="8"/>
        </w:numPr>
        <w:spacing w:before="0" w:line="240" w:lineRule="auto"/>
        <w:ind w:left="720" w:hanging="360"/>
        <w:rPr/>
      </w:pPr>
      <w:r w:rsidDel="00000000" w:rsidR="00000000" w:rsidRPr="00000000">
        <w:rPr>
          <w:rtl w:val="0"/>
        </w:rPr>
        <w:t xml:space="preserve">Comprehensive Contraceptive Care</w:t>
      </w:r>
    </w:p>
    <w:p w:rsidR="00000000" w:rsidDel="00000000" w:rsidP="00000000" w:rsidRDefault="00000000" w:rsidRPr="00000000" w14:paraId="0000007D">
      <w:pPr>
        <w:numPr>
          <w:ilvl w:val="0"/>
          <w:numId w:val="8"/>
        </w:numPr>
        <w:spacing w:before="0" w:line="276" w:lineRule="auto"/>
        <w:ind w:left="720" w:hanging="360"/>
        <w:rPr/>
      </w:pPr>
      <w:r w:rsidDel="00000000" w:rsidR="00000000" w:rsidRPr="00000000">
        <w:rPr>
          <w:rtl w:val="0"/>
        </w:rPr>
        <w:t xml:space="preserve">Safe and Legal Abortion</w:t>
      </w:r>
    </w:p>
    <w:p w:rsidR="00000000" w:rsidDel="00000000" w:rsidP="00000000" w:rsidRDefault="00000000" w:rsidRPr="00000000" w14:paraId="0000007E">
      <w:pPr>
        <w:numPr>
          <w:ilvl w:val="0"/>
          <w:numId w:val="8"/>
        </w:numPr>
        <w:spacing w:before="0" w:line="240" w:lineRule="auto"/>
        <w:ind w:left="720" w:hanging="360"/>
        <w:rPr/>
      </w:pPr>
      <w:r w:rsidDel="00000000" w:rsidR="00000000" w:rsidRPr="00000000">
        <w:rPr>
          <w:rtl w:val="0"/>
        </w:rPr>
        <w:t xml:space="preserve">Sexual and Gender Based Violence (SGBV)</w:t>
      </w:r>
    </w:p>
    <w:p w:rsidR="00000000" w:rsidDel="00000000" w:rsidP="00000000" w:rsidRDefault="00000000" w:rsidRPr="00000000" w14:paraId="0000007F">
      <w:pPr>
        <w:numPr>
          <w:ilvl w:val="0"/>
          <w:numId w:val="8"/>
        </w:numPr>
        <w:spacing w:before="0" w:line="240" w:lineRule="auto"/>
        <w:ind w:left="720" w:hanging="360"/>
        <w:rPr/>
      </w:pPr>
      <w:r w:rsidDel="00000000" w:rsidR="00000000" w:rsidRPr="00000000">
        <w:rPr>
          <w:rtl w:val="0"/>
        </w:rPr>
        <w:t xml:space="preserve">Support for Advocacy relating to SRHR</w:t>
      </w:r>
    </w:p>
    <w:p w:rsidR="00000000" w:rsidDel="00000000" w:rsidP="00000000" w:rsidRDefault="00000000" w:rsidRPr="00000000" w14:paraId="00000080">
      <w:pPr>
        <w:spacing w:before="0" w:line="276" w:lineRule="auto"/>
        <w:rPr/>
      </w:pPr>
      <w:r w:rsidDel="00000000" w:rsidR="00000000" w:rsidRPr="00000000">
        <w:rPr>
          <w:rtl w:val="0"/>
        </w:rPr>
      </w:r>
    </w:p>
    <w:p w:rsidR="00000000" w:rsidDel="00000000" w:rsidP="00000000" w:rsidRDefault="00000000" w:rsidRPr="00000000" w14:paraId="00000081">
      <w:pPr>
        <w:spacing w:before="0" w:line="276" w:lineRule="auto"/>
        <w:rPr/>
      </w:pPr>
      <w:r w:rsidDel="00000000" w:rsidR="00000000" w:rsidRPr="00000000">
        <w:rPr>
          <w:rtl w:val="0"/>
        </w:rPr>
        <w:t xml:space="preserve">As a result of dedicated data collection efforts, CanWaCH collected programmatic data on the neglected areas of SRHR directly from Canadian-based and global civil society organizations funded under the Global Affairs Canada investment in order to draw</w:t>
      </w:r>
      <w:r w:rsidDel="00000000" w:rsidR="00000000" w:rsidRPr="00000000">
        <w:rPr>
          <w:rtl w:val="0"/>
        </w:rPr>
        <w:t xml:space="preserve"> a </w:t>
      </w:r>
      <w:r w:rsidDel="00000000" w:rsidR="00000000" w:rsidRPr="00000000">
        <w:rPr>
          <w:rtl w:val="0"/>
        </w:rPr>
        <w:t xml:space="preserve">snapshot picture that endeavours to capture the extent to which the neglected areas are currently addressed. This report provides an overview of the scale and impact of the investment by aggregating data gathered directly from projects to investigate the extent to which neglected areas of SRHR are being addressed. </w:t>
      </w:r>
    </w:p>
    <w:p w:rsidR="00000000" w:rsidDel="00000000" w:rsidP="00000000" w:rsidRDefault="00000000" w:rsidRPr="00000000" w14:paraId="00000082">
      <w:pPr>
        <w:spacing w:before="0" w:line="276" w:lineRule="auto"/>
        <w:rPr/>
      </w:pPr>
      <w:r w:rsidDel="00000000" w:rsidR="00000000" w:rsidRPr="00000000">
        <w:rPr>
          <w:rtl w:val="0"/>
        </w:rPr>
      </w:r>
    </w:p>
    <w:bookmarkStart w:colFirst="0" w:colLast="0" w:name="c6n2u62saqb4" w:id="8"/>
    <w:bookmarkEnd w:id="8"/>
    <w:p w:rsidR="00000000" w:rsidDel="00000000" w:rsidP="00000000" w:rsidRDefault="00000000" w:rsidRPr="00000000" w14:paraId="00000083">
      <w:pPr>
        <w:pStyle w:val="Heading1"/>
        <w:spacing w:after="120" w:before="400" w:line="240" w:lineRule="auto"/>
        <w:rPr>
          <w:color w:val="993365"/>
          <w:sz w:val="40"/>
          <w:szCs w:val="40"/>
        </w:rPr>
      </w:pPr>
      <w:bookmarkStart w:colFirst="0" w:colLast="0" w:name="_1zmxcehlsfms" w:id="9"/>
      <w:bookmarkEnd w:id="9"/>
      <w:r w:rsidDel="00000000" w:rsidR="00000000" w:rsidRPr="00000000">
        <w:rPr>
          <w:color w:val="993365"/>
          <w:sz w:val="40"/>
          <w:szCs w:val="40"/>
          <w:rtl w:val="0"/>
        </w:rPr>
        <w:t xml:space="preserve">$650M SRHR Investment By the Numbers </w:t>
      </w:r>
    </w:p>
    <w:p w:rsidR="00000000" w:rsidDel="00000000" w:rsidP="00000000" w:rsidRDefault="00000000" w:rsidRPr="00000000" w14:paraId="00000084">
      <w:pPr>
        <w:spacing w:after="240" w:before="240" w:line="240" w:lineRule="auto"/>
        <w:rPr/>
      </w:pPr>
      <w:r w:rsidDel="00000000" w:rsidR="00000000" w:rsidRPr="00000000">
        <w:rPr>
          <w:b w:val="1"/>
          <w:color w:val="491a36"/>
          <w:rtl w:val="0"/>
        </w:rPr>
        <w:t xml:space="preserve">Total Investments &amp; Lead Organizations:</w:t>
      </w:r>
      <w:r w:rsidDel="00000000" w:rsidR="00000000" w:rsidRPr="00000000">
        <w:rPr>
          <w:b w:val="1"/>
          <w:rtl w:val="0"/>
        </w:rPr>
        <w:t xml:space="preserve"> </w:t>
      </w:r>
      <w:r w:rsidDel="00000000" w:rsidR="00000000" w:rsidRPr="00000000">
        <w:rPr>
          <w:rtl w:val="0"/>
        </w:rPr>
        <w:t xml:space="preserve">A total of </w:t>
      </w:r>
      <w:r w:rsidDel="00000000" w:rsidR="00000000" w:rsidRPr="00000000">
        <w:rPr>
          <w:b w:val="1"/>
          <w:color w:val="272324"/>
          <w:rtl w:val="0"/>
        </w:rPr>
        <w:t xml:space="preserve">109 development and humanitarian assistance projects </w:t>
      </w:r>
      <w:r w:rsidDel="00000000" w:rsidR="00000000" w:rsidRPr="00000000">
        <w:rPr>
          <w:rtl w:val="0"/>
        </w:rPr>
        <w:t xml:space="preserve">were analyzed. These projects were led by</w:t>
      </w:r>
      <w:r w:rsidDel="00000000" w:rsidR="00000000" w:rsidRPr="00000000">
        <w:rPr>
          <w:color w:val="272324"/>
          <w:rtl w:val="0"/>
        </w:rPr>
        <w:t xml:space="preserve"> </w:t>
      </w:r>
      <w:r w:rsidDel="00000000" w:rsidR="00000000" w:rsidRPr="00000000">
        <w:rPr>
          <w:b w:val="1"/>
          <w:color w:val="272324"/>
          <w:rtl w:val="0"/>
        </w:rPr>
        <w:t xml:space="preserve">51 different organizations and institutions </w:t>
      </w:r>
      <w:r w:rsidDel="00000000" w:rsidR="00000000" w:rsidRPr="00000000">
        <w:rPr>
          <w:rtl w:val="0"/>
        </w:rPr>
        <w:t xml:space="preserve">with a total budget value of</w:t>
      </w:r>
      <w:r w:rsidDel="00000000" w:rsidR="00000000" w:rsidRPr="00000000">
        <w:rPr>
          <w:b w:val="1"/>
          <w:color w:val="491a36"/>
          <w:rtl w:val="0"/>
        </w:rPr>
        <w:t xml:space="preserve"> </w:t>
      </w:r>
      <w:r w:rsidDel="00000000" w:rsidR="00000000" w:rsidRPr="00000000">
        <w:rPr>
          <w:b w:val="1"/>
          <w:color w:val="272324"/>
          <w:rtl w:val="0"/>
        </w:rPr>
        <w:t xml:space="preserve">$1,050,104,878</w:t>
      </w:r>
      <w:r w:rsidDel="00000000" w:rsidR="00000000" w:rsidRPr="00000000">
        <w:rPr>
          <w:vertAlign w:val="superscript"/>
        </w:rPr>
        <w:footnoteReference w:customMarkFollows="0" w:id="4"/>
      </w:r>
      <w:r w:rsidDel="00000000" w:rsidR="00000000" w:rsidRPr="00000000">
        <w:rPr>
          <w:color w:val="272324"/>
          <w:rtl w:val="0"/>
        </w:rPr>
        <w:t xml:space="preserve">.</w:t>
      </w:r>
      <w:r w:rsidDel="00000000" w:rsidR="00000000" w:rsidRPr="00000000">
        <w:rPr>
          <w:color w:val="491a36"/>
          <w:rtl w:val="0"/>
        </w:rPr>
        <w:t xml:space="preserve"> </w:t>
      </w:r>
      <w:r w:rsidDel="00000000" w:rsidR="00000000" w:rsidRPr="00000000">
        <w:rPr>
          <w:rtl w:val="0"/>
        </w:rPr>
        <w:t xml:space="preserve">These projects represent </w:t>
      </w:r>
      <w:r w:rsidDel="00000000" w:rsidR="00000000" w:rsidRPr="00000000">
        <w:rPr>
          <w:b w:val="1"/>
          <w:color w:val="272324"/>
          <w:rtl w:val="0"/>
        </w:rPr>
        <w:t xml:space="preserve">$547,780,233 (84%)</w:t>
      </w:r>
      <w:r w:rsidDel="00000000" w:rsidR="00000000" w:rsidRPr="00000000">
        <w:rPr>
          <w:color w:val="272324"/>
          <w:rtl w:val="0"/>
        </w:rPr>
        <w:t xml:space="preserve"> </w:t>
      </w:r>
      <w:r w:rsidDel="00000000" w:rsidR="00000000" w:rsidRPr="00000000">
        <w:rPr>
          <w:rtl w:val="0"/>
        </w:rPr>
        <w:t xml:space="preserve">of the $650M investment.</w:t>
      </w:r>
      <w:r w:rsidDel="00000000" w:rsidR="00000000" w:rsidRPr="00000000">
        <w:rPr>
          <w:i w:val="1"/>
          <w:rtl w:val="0"/>
        </w:rPr>
        <w:t xml:space="preserve"> </w:t>
      </w:r>
      <w:r w:rsidDel="00000000" w:rsidR="00000000" w:rsidRPr="00000000">
        <w:rPr>
          <w:rtl w:val="0"/>
        </w:rPr>
        <w:t xml:space="preserve">Of these projects,</w:t>
      </w:r>
      <w:r w:rsidDel="00000000" w:rsidR="00000000" w:rsidRPr="00000000">
        <w:rPr>
          <w:color w:val="491a36"/>
          <w:rtl w:val="0"/>
        </w:rPr>
        <w:t xml:space="preserve"> </w:t>
      </w:r>
      <w:r w:rsidDel="00000000" w:rsidR="00000000" w:rsidRPr="00000000">
        <w:rPr>
          <w:b w:val="1"/>
          <w:color w:val="272324"/>
          <w:rtl w:val="0"/>
        </w:rPr>
        <w:t xml:space="preserve">16.0%</w:t>
      </w:r>
      <w:r w:rsidDel="00000000" w:rsidR="00000000" w:rsidRPr="00000000">
        <w:rPr>
          <w:rtl w:val="0"/>
        </w:rPr>
        <w:t xml:space="preserve"> of the $650M funds were issued to Canadian partners (including NGOs and academic institutions), </w:t>
      </w:r>
      <w:r w:rsidDel="00000000" w:rsidR="00000000" w:rsidRPr="00000000">
        <w:rPr>
          <w:b w:val="1"/>
          <w:color w:val="272324"/>
          <w:rtl w:val="0"/>
        </w:rPr>
        <w:t xml:space="preserve">44.2%</w:t>
      </w:r>
      <w:r w:rsidDel="00000000" w:rsidR="00000000" w:rsidRPr="00000000">
        <w:rPr>
          <w:rtl w:val="0"/>
        </w:rPr>
        <w:t xml:space="preserve"> to multilaterals, and </w:t>
      </w:r>
      <w:r w:rsidDel="00000000" w:rsidR="00000000" w:rsidRPr="00000000">
        <w:rPr>
          <w:color w:val="272324"/>
          <w:rtl w:val="0"/>
        </w:rPr>
        <w:t xml:space="preserve"> </w:t>
      </w:r>
      <w:r w:rsidDel="00000000" w:rsidR="00000000" w:rsidRPr="00000000">
        <w:rPr>
          <w:b w:val="1"/>
          <w:color w:val="272324"/>
          <w:rtl w:val="0"/>
        </w:rPr>
        <w:t xml:space="preserve">19.4%</w:t>
      </w:r>
      <w:r w:rsidDel="00000000" w:rsidR="00000000" w:rsidRPr="00000000">
        <w:rPr>
          <w:color w:val="272324"/>
          <w:rtl w:val="0"/>
        </w:rPr>
        <w:t xml:space="preserve"> </w:t>
      </w:r>
      <w:r w:rsidDel="00000000" w:rsidR="00000000" w:rsidRPr="00000000">
        <w:rPr>
          <w:rtl w:val="0"/>
        </w:rPr>
        <w:t xml:space="preserve">to non-Canadian partners (including NGOs, academic institutions and private sector) [see</w:t>
      </w:r>
      <w:r w:rsidDel="00000000" w:rsidR="00000000" w:rsidRPr="00000000">
        <w:rPr>
          <w:color w:val="3a4888"/>
          <w:rtl w:val="0"/>
        </w:rPr>
        <w:t xml:space="preserve"> </w:t>
      </w:r>
      <w:r w:rsidDel="00000000" w:rsidR="00000000" w:rsidRPr="00000000">
        <w:rPr>
          <w:b w:val="1"/>
          <w:color w:val="63763e"/>
          <w:rtl w:val="0"/>
        </w:rPr>
        <w:t xml:space="preserve">Appendix 1 - </w:t>
      </w:r>
      <w:r w:rsidDel="00000000" w:rsidR="00000000" w:rsidRPr="00000000">
        <w:rPr>
          <w:b w:val="1"/>
          <w:i w:val="1"/>
          <w:color w:val="63763e"/>
          <w:rtl w:val="0"/>
        </w:rPr>
        <w:t xml:space="preserve">Table 1</w:t>
      </w:r>
      <w:r w:rsidDel="00000000" w:rsidR="00000000" w:rsidRPr="00000000">
        <w:rPr>
          <w:i w:val="1"/>
          <w:color w:val="491a36"/>
          <w:rtl w:val="0"/>
        </w:rPr>
        <w:t xml:space="preserv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85">
      <w:pPr>
        <w:spacing w:after="240" w:before="240" w:line="240" w:lineRule="auto"/>
        <w:rPr>
          <w:b w:val="1"/>
        </w:rPr>
      </w:pPr>
      <w:r w:rsidDel="00000000" w:rsidR="00000000" w:rsidRPr="00000000">
        <w:rPr>
          <w:b w:val="1"/>
          <w:color w:val="491a36"/>
          <w:rtl w:val="0"/>
        </w:rPr>
        <w:t xml:space="preserve">Countries: </w:t>
      </w:r>
      <w:r w:rsidDel="00000000" w:rsidR="00000000" w:rsidRPr="00000000">
        <w:rPr>
          <w:rtl w:val="0"/>
        </w:rPr>
        <w:t xml:space="preserve">The investment covers projects being implemented across</w:t>
      </w:r>
      <w:r w:rsidDel="00000000" w:rsidR="00000000" w:rsidRPr="00000000">
        <w:rPr>
          <w:color w:val="272324"/>
          <w:rtl w:val="0"/>
        </w:rPr>
        <w:t xml:space="preserve"> </w:t>
      </w:r>
      <w:r w:rsidDel="00000000" w:rsidR="00000000" w:rsidRPr="00000000">
        <w:rPr>
          <w:b w:val="1"/>
          <w:color w:val="272324"/>
          <w:rtl w:val="0"/>
        </w:rPr>
        <w:t xml:space="preserve">47 countries</w:t>
      </w:r>
      <w:r w:rsidDel="00000000" w:rsidR="00000000" w:rsidRPr="00000000">
        <w:rPr>
          <w:rtl w:val="0"/>
        </w:rPr>
        <w:t xml:space="preserve"> in </w:t>
      </w:r>
      <w:r w:rsidDel="00000000" w:rsidR="00000000" w:rsidRPr="00000000">
        <w:rPr>
          <w:b w:val="1"/>
          <w:color w:val="272324"/>
          <w:rtl w:val="0"/>
        </w:rPr>
        <w:t xml:space="preserve">13 regions</w:t>
      </w:r>
      <w:r w:rsidDel="00000000" w:rsidR="00000000" w:rsidRPr="00000000">
        <w:rPr>
          <w:color w:val="272324"/>
          <w:rtl w:val="0"/>
        </w:rPr>
        <w:t xml:space="preserve"> </w:t>
      </w:r>
      <w:r w:rsidDel="00000000" w:rsidR="00000000" w:rsidRPr="00000000">
        <w:rPr>
          <w:rtl w:val="0"/>
        </w:rPr>
        <w:t xml:space="preserve">of the world [see</w:t>
      </w:r>
      <w:r w:rsidDel="00000000" w:rsidR="00000000" w:rsidRPr="00000000">
        <w:rPr>
          <w:color w:val="63763e"/>
          <w:rtl w:val="0"/>
        </w:rPr>
        <w:t xml:space="preserve"> </w:t>
      </w:r>
      <w:r w:rsidDel="00000000" w:rsidR="00000000" w:rsidRPr="00000000">
        <w:rPr>
          <w:b w:val="1"/>
          <w:color w:val="63763e"/>
          <w:rtl w:val="0"/>
        </w:rPr>
        <w:t xml:space="preserve">Appendix 1 - </w:t>
      </w:r>
      <w:r w:rsidDel="00000000" w:rsidR="00000000" w:rsidRPr="00000000">
        <w:rPr>
          <w:b w:val="1"/>
          <w:i w:val="1"/>
          <w:color w:val="63763e"/>
          <w:rtl w:val="0"/>
        </w:rPr>
        <w:t xml:space="preserve">Table 2</w:t>
      </w:r>
      <w:r w:rsidDel="00000000" w:rsidR="00000000" w:rsidRPr="00000000">
        <w:rPr>
          <w:rtl w:val="0"/>
        </w:rPr>
        <w:t xml:space="preserve">]. The </w:t>
      </w:r>
      <w:r w:rsidDel="00000000" w:rsidR="00000000" w:rsidRPr="00000000">
        <w:rPr>
          <w:b w:val="1"/>
          <w:color w:val="272324"/>
          <w:rtl w:val="0"/>
        </w:rPr>
        <w:t xml:space="preserve">top 10 countries</w:t>
      </w:r>
      <w:r w:rsidDel="00000000" w:rsidR="00000000" w:rsidRPr="00000000">
        <w:rPr>
          <w:color w:val="272324"/>
          <w:rtl w:val="0"/>
        </w:rPr>
        <w:t xml:space="preserve"> </w:t>
      </w:r>
      <w:r w:rsidDel="00000000" w:rsidR="00000000" w:rsidRPr="00000000">
        <w:rPr>
          <w:rtl w:val="0"/>
        </w:rPr>
        <w:t xml:space="preserve">of investments are: Bangladesh, Burkina Faso, Congo DRC, Ethiopia, Haiti, Iraq, Lebanon, Mozambique, Nigeria and the Syrian Arab Republic [see </w:t>
      </w:r>
      <w:r w:rsidDel="00000000" w:rsidR="00000000" w:rsidRPr="00000000">
        <w:rPr>
          <w:b w:val="1"/>
          <w:color w:val="63763e"/>
          <w:rtl w:val="0"/>
        </w:rPr>
        <w:t xml:space="preserve">Appendix 1 - </w:t>
      </w:r>
      <w:r w:rsidDel="00000000" w:rsidR="00000000" w:rsidRPr="00000000">
        <w:rPr>
          <w:b w:val="1"/>
          <w:i w:val="1"/>
          <w:color w:val="63763e"/>
          <w:rtl w:val="0"/>
        </w:rPr>
        <w:t xml:space="preserve">Table 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6">
      <w:pPr>
        <w:spacing w:after="240" w:before="240" w:line="240" w:lineRule="auto"/>
        <w:jc w:val="both"/>
        <w:rPr/>
      </w:pPr>
      <w:r w:rsidDel="00000000" w:rsidR="00000000" w:rsidRPr="00000000">
        <w:rPr>
          <w:b w:val="1"/>
          <w:color w:val="491a36"/>
          <w:rtl w:val="0"/>
        </w:rPr>
        <w:t xml:space="preserve">Areas of Focus: </w:t>
      </w:r>
      <w:r w:rsidDel="00000000" w:rsidR="00000000" w:rsidRPr="00000000">
        <w:rPr>
          <w:rtl w:val="0"/>
        </w:rPr>
        <w:t xml:space="preserve">The top </w:t>
      </w:r>
      <w:r w:rsidDel="00000000" w:rsidR="00000000" w:rsidRPr="00000000">
        <w:rPr>
          <w:b w:val="1"/>
          <w:color w:val="272324"/>
          <w:rtl w:val="0"/>
        </w:rPr>
        <w:t xml:space="preserve">10 Areas of Focus</w:t>
      </w:r>
      <w:r w:rsidDel="00000000" w:rsidR="00000000" w:rsidRPr="00000000">
        <w:rPr>
          <w:color w:val="272324"/>
          <w:rtl w:val="0"/>
        </w:rPr>
        <w:t xml:space="preserve"> </w:t>
      </w:r>
      <w:r w:rsidDel="00000000" w:rsidR="00000000" w:rsidRPr="00000000">
        <w:rPr>
          <w:rtl w:val="0"/>
        </w:rPr>
        <w:t xml:space="preserve">covered by projects are, in order of investment (highest to lowest): Reproductive Health &amp; Rights including Maternal Health; Humanitarian Response; Law, Governance &amp; Public Policy; Sexual &amp; Gender-based Violence; Health Systems, Training &amp; Infrastructure; Education; Sexual Health &amp; Rights; Human Rights, Advocacy &amp; Public Engagement; and, Gender Equality </w:t>
      </w:r>
      <w:r w:rsidDel="00000000" w:rsidR="00000000" w:rsidRPr="00000000">
        <w:rPr>
          <w:b w:val="1"/>
          <w:rtl w:val="0"/>
        </w:rPr>
        <w:t xml:space="preserve">[</w:t>
      </w:r>
      <w:r w:rsidDel="00000000" w:rsidR="00000000" w:rsidRPr="00000000">
        <w:rPr>
          <w:rtl w:val="0"/>
        </w:rPr>
        <w:t xml:space="preserve">see </w:t>
      </w:r>
      <w:r w:rsidDel="00000000" w:rsidR="00000000" w:rsidRPr="00000000">
        <w:rPr>
          <w:b w:val="1"/>
          <w:color w:val="63763e"/>
          <w:rtl w:val="0"/>
        </w:rPr>
        <w:t xml:space="preserve">Appendix 1 - </w:t>
      </w:r>
      <w:r w:rsidDel="00000000" w:rsidR="00000000" w:rsidRPr="00000000">
        <w:rPr>
          <w:b w:val="1"/>
          <w:i w:val="1"/>
          <w:color w:val="63763e"/>
          <w:rtl w:val="0"/>
        </w:rPr>
        <w:t xml:space="preserve">Table 4</w:t>
      </w:r>
      <w:r w:rsidDel="00000000" w:rsidR="00000000" w:rsidRPr="00000000">
        <w:rPr>
          <w:rtl w:val="0"/>
        </w:rPr>
        <w:t xml:space="preserve">].</w:t>
      </w:r>
    </w:p>
    <w:p w:rsidR="00000000" w:rsidDel="00000000" w:rsidP="00000000" w:rsidRDefault="00000000" w:rsidRPr="00000000" w14:paraId="00000087">
      <w:pPr>
        <w:spacing w:after="240" w:before="240" w:line="276" w:lineRule="auto"/>
        <w:rPr>
          <w:color w:val="3a4888"/>
        </w:rPr>
      </w:pPr>
      <w:r w:rsidDel="00000000" w:rsidR="00000000" w:rsidRPr="00000000">
        <w:rPr>
          <w:b w:val="1"/>
          <w:color w:val="491a36"/>
          <w:rtl w:val="0"/>
        </w:rPr>
        <w:t xml:space="preserve">Target Populations: </w:t>
      </w:r>
      <w:r w:rsidDel="00000000" w:rsidR="00000000" w:rsidRPr="00000000">
        <w:rPr>
          <w:rtl w:val="0"/>
        </w:rPr>
        <w:t xml:space="preserve">To date, from the 65 SRHR projects (60% of projects) reporting population data, projects have reached a total </w:t>
      </w:r>
      <w:r w:rsidDel="00000000" w:rsidR="00000000" w:rsidRPr="00000000">
        <w:rPr>
          <w:b w:val="1"/>
          <w:color w:val="272324"/>
          <w:rtl w:val="0"/>
        </w:rPr>
        <w:t xml:space="preserve">15,546,752</w:t>
      </w:r>
      <w:r w:rsidDel="00000000" w:rsidR="00000000" w:rsidRPr="00000000">
        <w:rPr>
          <w:rtl w:val="0"/>
        </w:rPr>
        <w:t xml:space="preserve"> people </w:t>
      </w:r>
      <w:r w:rsidDel="00000000" w:rsidR="00000000" w:rsidRPr="00000000">
        <w:rPr>
          <w:i w:val="1"/>
          <w:rtl w:val="0"/>
        </w:rPr>
        <w:t xml:space="preserve">directly</w:t>
      </w:r>
      <w:r w:rsidDel="00000000" w:rsidR="00000000" w:rsidRPr="00000000">
        <w:rPr>
          <w:rtl w:val="0"/>
        </w:rPr>
        <w:t xml:space="preserve"> with project budgets totalling </w:t>
      </w:r>
      <w:r w:rsidDel="00000000" w:rsidR="00000000" w:rsidRPr="00000000">
        <w:rPr>
          <w:b w:val="1"/>
          <w:color w:val="272324"/>
          <w:rtl w:val="0"/>
        </w:rPr>
        <w:t xml:space="preserve">$594,916,297. </w:t>
      </w:r>
      <w:r w:rsidDel="00000000" w:rsidR="00000000" w:rsidRPr="00000000">
        <w:rPr>
          <w:rtl w:val="0"/>
        </w:rPr>
        <w:t xml:space="preserve">Populations targeted are of all ages and genders with the top three population groups being adult females, adolescent girls and school-aged girls. Projects are being implemented in urban and rural settings and cover a wide range of population groups including internally displaced persons (IDPs), refugees, LGBTQ2I communities, and persons with disabilities. [</w:t>
      </w:r>
      <w:r w:rsidDel="00000000" w:rsidR="00000000" w:rsidRPr="00000000">
        <w:rPr>
          <w:b w:val="1"/>
          <w:color w:val="63763e"/>
          <w:rtl w:val="0"/>
        </w:rPr>
        <w:t xml:space="preserve">Appendix 1 - F</w:t>
      </w:r>
      <w:r w:rsidDel="00000000" w:rsidR="00000000" w:rsidRPr="00000000">
        <w:rPr>
          <w:b w:val="1"/>
          <w:i w:val="1"/>
          <w:color w:val="63763e"/>
          <w:rtl w:val="0"/>
        </w:rPr>
        <w:t xml:space="preserve">igure 1</w:t>
      </w:r>
      <w:r w:rsidDel="00000000" w:rsidR="00000000" w:rsidRPr="00000000">
        <w:rPr>
          <w:color w:val="3a4888"/>
          <w:rtl w:val="0"/>
        </w:rPr>
        <w:t xml:space="preserve">]</w:t>
      </w:r>
    </w:p>
    <w:p w:rsidR="00000000" w:rsidDel="00000000" w:rsidP="00000000" w:rsidRDefault="00000000" w:rsidRPr="00000000" w14:paraId="00000088">
      <w:pPr>
        <w:spacing w:after="240" w:before="240" w:line="276" w:lineRule="auto"/>
        <w:rPr/>
      </w:pPr>
      <w:r w:rsidDel="00000000" w:rsidR="00000000" w:rsidRPr="00000000">
        <w:rPr>
          <w:b w:val="1"/>
          <w:color w:val="491a36"/>
          <w:sz w:val="23"/>
          <w:szCs w:val="23"/>
          <w:rtl w:val="0"/>
        </w:rPr>
        <w:t xml:space="preserve">Partners: </w:t>
      </w:r>
      <w:r w:rsidDel="00000000" w:rsidR="00000000" w:rsidRPr="00000000">
        <w:rPr>
          <w:color w:val="2f2f2f"/>
          <w:rtl w:val="0"/>
        </w:rPr>
        <w:t xml:space="preserve">To date, from 76 SRHR projects (70% of projects) reporting partner organizations, the majority of partners are non-Canadian NGOs (total of 38 different non-Canadian partners including international, regional and national NGOs) and local ministries (total of 32 different government partners). Other partners include multilateral organizations (three in total) and academic and research institutions (six in total). [</w:t>
      </w:r>
      <w:r w:rsidDel="00000000" w:rsidR="00000000" w:rsidRPr="00000000">
        <w:rPr>
          <w:b w:val="1"/>
          <w:color w:val="63763e"/>
          <w:rtl w:val="0"/>
        </w:rPr>
        <w:t xml:space="preserve">Appendix 1 - </w:t>
      </w:r>
      <w:r w:rsidDel="00000000" w:rsidR="00000000" w:rsidRPr="00000000">
        <w:rPr>
          <w:b w:val="1"/>
          <w:i w:val="1"/>
          <w:color w:val="63763e"/>
          <w:rtl w:val="0"/>
        </w:rPr>
        <w:t xml:space="preserve">Table 5</w:t>
      </w:r>
      <w:r w:rsidDel="00000000" w:rsidR="00000000" w:rsidRPr="00000000">
        <w:rPr>
          <w:rtl w:val="0"/>
        </w:rPr>
        <w:t xml:space="preserve">]</w:t>
      </w:r>
      <w:r w:rsidDel="00000000" w:rsidR="00000000" w:rsidRPr="00000000">
        <w:rPr>
          <w:color w:val="2f2f2f"/>
          <w:rtl w:val="0"/>
        </w:rPr>
        <w:t xml:space="preserve">.</w:t>
      </w:r>
      <w:r w:rsidDel="00000000" w:rsidR="00000000" w:rsidRPr="00000000">
        <w:rPr>
          <w:rtl w:val="0"/>
        </w:rPr>
      </w:r>
    </w:p>
    <w:bookmarkStart w:colFirst="0" w:colLast="0" w:name="3ijqyzt428d5" w:id="10"/>
    <w:bookmarkEnd w:id="10"/>
    <w:p w:rsidR="00000000" w:rsidDel="00000000" w:rsidP="00000000" w:rsidRDefault="00000000" w:rsidRPr="00000000" w14:paraId="00000089">
      <w:pPr>
        <w:pStyle w:val="Heading1"/>
        <w:spacing w:after="120" w:before="400" w:line="240" w:lineRule="auto"/>
        <w:rPr>
          <w:color w:val="993365"/>
          <w:sz w:val="40"/>
          <w:szCs w:val="40"/>
        </w:rPr>
      </w:pPr>
      <w:bookmarkStart w:colFirst="0" w:colLast="0" w:name="_61lpgi6ilzc9" w:id="11"/>
      <w:bookmarkEnd w:id="11"/>
      <w:r w:rsidDel="00000000" w:rsidR="00000000" w:rsidRPr="00000000">
        <w:rPr>
          <w:color w:val="993365"/>
          <w:sz w:val="40"/>
          <w:szCs w:val="40"/>
          <w:rtl w:val="0"/>
        </w:rPr>
        <w:t xml:space="preserve">Focus on the Neglected Areas</w:t>
      </w:r>
    </w:p>
    <w:p w:rsidR="00000000" w:rsidDel="00000000" w:rsidP="00000000" w:rsidRDefault="00000000" w:rsidRPr="00000000" w14:paraId="0000008A">
      <w:pPr>
        <w:spacing w:after="240" w:before="240" w:line="276" w:lineRule="auto"/>
        <w:rPr/>
      </w:pPr>
      <w:r w:rsidDel="00000000" w:rsidR="00000000" w:rsidRPr="00000000">
        <w:rPr>
          <w:rtl w:val="0"/>
        </w:rPr>
        <w:t xml:space="preserve">Data is limited on the scale and impact of projects addressing the neglected areas of SRHR.  An analysis of the Global Affairs Canada SRHR $650M commitment was completed in 2018 by the Guttmacher Institute and focused on Family Planning specifically (</w:t>
      </w:r>
      <w:hyperlink r:id="rId16">
        <w:r w:rsidDel="00000000" w:rsidR="00000000" w:rsidRPr="00000000">
          <w:rPr>
            <w:color w:val="1155cc"/>
            <w:u w:val="single"/>
            <w:rtl w:val="0"/>
          </w:rPr>
          <w:t xml:space="preserve">Just the Numbers</w:t>
        </w:r>
      </w:hyperlink>
      <w:r w:rsidDel="00000000" w:rsidR="00000000" w:rsidRPr="00000000">
        <w:rPr>
          <w:rtl w:val="0"/>
        </w:rPr>
        <w:t xml:space="preserve">). The analysis demonstrated the benefits of the investment and showed the added impact that an increase in funding could provide, with the ultimate goal of decreasing maternal deaths.  In an effort to build on this work, CanWaCH collected programmatic data on the neglected areas of SRHR directly from the lead organizations funded under this investment.  Given the challenge in coding projects into the various neglected areas of SRHR using OECD DAC codes due to the lack of specific codes for these areas of programming (with the exception of Family Planning), CanWaCH launched a call for this data using the Project Explorer. </w:t>
      </w:r>
    </w:p>
    <w:bookmarkStart w:colFirst="0" w:colLast="0" w:name="w20tpgnt5som" w:id="12"/>
    <w:bookmarkEnd w:id="12"/>
    <w:p w:rsidR="00000000" w:rsidDel="00000000" w:rsidP="00000000" w:rsidRDefault="00000000" w:rsidRPr="00000000" w14:paraId="0000008B">
      <w:pPr>
        <w:pStyle w:val="Heading2"/>
        <w:spacing w:after="240" w:before="240" w:line="276" w:lineRule="auto"/>
        <w:rPr>
          <w:color w:val="3a4888"/>
          <w:sz w:val="32"/>
          <w:szCs w:val="32"/>
        </w:rPr>
      </w:pPr>
      <w:bookmarkStart w:colFirst="0" w:colLast="0" w:name="_rr13f7f2h7lq" w:id="13"/>
      <w:bookmarkEnd w:id="13"/>
      <w:r w:rsidDel="00000000" w:rsidR="00000000" w:rsidRPr="00000000">
        <w:rPr>
          <w:color w:val="3a4888"/>
          <w:sz w:val="32"/>
          <w:szCs w:val="32"/>
          <w:rtl w:val="0"/>
        </w:rPr>
        <w:t xml:space="preserve">Definitions of Neglected Areas used in this report</w:t>
      </w:r>
    </w:p>
    <w:p w:rsidR="00000000" w:rsidDel="00000000" w:rsidP="00000000" w:rsidRDefault="00000000" w:rsidRPr="00000000" w14:paraId="0000008C">
      <w:pPr>
        <w:spacing w:after="240" w:before="240" w:line="240" w:lineRule="auto"/>
        <w:rPr/>
      </w:pPr>
      <w:r w:rsidDel="00000000" w:rsidR="00000000" w:rsidRPr="00000000">
        <w:rPr>
          <w:b w:val="1"/>
          <w:color w:val="272324"/>
          <w:rtl w:val="0"/>
        </w:rPr>
        <w:t xml:space="preserve">Four</w:t>
      </w:r>
      <w:r w:rsidDel="00000000" w:rsidR="00000000" w:rsidRPr="00000000">
        <w:rPr>
          <w:b w:val="1"/>
          <w:color w:val="272324"/>
          <w:vertAlign w:val="superscript"/>
        </w:rPr>
        <w:footnoteReference w:customMarkFollows="0" w:id="5"/>
      </w:r>
      <w:r w:rsidDel="00000000" w:rsidR="00000000" w:rsidRPr="00000000">
        <w:rPr>
          <w:color w:val="272324"/>
          <w:rtl w:val="0"/>
        </w:rPr>
        <w:t xml:space="preserve"> </w:t>
      </w:r>
      <w:r w:rsidDel="00000000" w:rsidR="00000000" w:rsidRPr="00000000">
        <w:rPr>
          <w:rtl w:val="0"/>
        </w:rPr>
        <w:t xml:space="preserve">Neglected Areas in sexual and reproductive health and rights (SRHR) have been identified as critical priorities; namely: Comprehensive Contraceptive Care; Safe and Legal Abortion; Adolescent SRHR (including comprehensive sexuality education); and Support for Advocacy. For this report, sexual and gender-based violence (SGBV) was added as an additional neglected area to understand the extent to which it was being addressed in projects.</w:t>
      </w:r>
    </w:p>
    <w:bookmarkStart w:colFirst="0" w:colLast="0" w:name="qn8ogtptnnzu" w:id="14"/>
    <w:bookmarkEnd w:id="14"/>
    <w:p w:rsidR="00000000" w:rsidDel="00000000" w:rsidP="00000000" w:rsidRDefault="00000000" w:rsidRPr="00000000" w14:paraId="0000008D">
      <w:pPr>
        <w:pStyle w:val="Heading1"/>
        <w:spacing w:after="120" w:before="400" w:line="240" w:lineRule="auto"/>
        <w:rPr>
          <w:color w:val="993365"/>
          <w:sz w:val="40"/>
          <w:szCs w:val="40"/>
        </w:rPr>
      </w:pPr>
      <w:bookmarkStart w:colFirst="0" w:colLast="0" w:name="_kmp4j3mk5vig" w:id="15"/>
      <w:bookmarkEnd w:id="15"/>
      <w:r w:rsidDel="00000000" w:rsidR="00000000" w:rsidRPr="00000000">
        <w:rPr>
          <w:color w:val="993365"/>
          <w:sz w:val="40"/>
          <w:szCs w:val="40"/>
          <w:rtl w:val="0"/>
        </w:rPr>
        <w:t xml:space="preserve">Methodology</w:t>
      </w:r>
    </w:p>
    <w:p w:rsidR="00000000" w:rsidDel="00000000" w:rsidP="00000000" w:rsidRDefault="00000000" w:rsidRPr="00000000" w14:paraId="0000008E">
      <w:pPr>
        <w:spacing w:before="0" w:line="276" w:lineRule="auto"/>
        <w:rPr/>
      </w:pPr>
      <w:r w:rsidDel="00000000" w:rsidR="00000000" w:rsidRPr="00000000">
        <w:rPr>
          <w:rtl w:val="0"/>
        </w:rPr>
        <w:t xml:space="preserve">CanWaCH implemented a ‘data drive’ between</w:t>
      </w:r>
      <w:r w:rsidDel="00000000" w:rsidR="00000000" w:rsidRPr="00000000">
        <w:rPr>
          <w:i w:val="1"/>
          <w:rtl w:val="0"/>
        </w:rPr>
        <w:t xml:space="preserve"> July-August 2020 </w:t>
      </w:r>
      <w:r w:rsidDel="00000000" w:rsidR="00000000" w:rsidRPr="00000000">
        <w:rPr>
          <w:rtl w:val="0"/>
        </w:rPr>
        <w:t xml:space="preserve">in order to gather detailed data on programming in the neglected areas of SRHR.  A custom bilingual data collection form, using CanWaCH’s Project Explorer standard data fields as a basis, was developed and sent to </w:t>
      </w:r>
      <w:r w:rsidDel="00000000" w:rsidR="00000000" w:rsidRPr="00000000">
        <w:rPr>
          <w:b w:val="1"/>
          <w:color w:val="272324"/>
          <w:rtl w:val="0"/>
        </w:rPr>
        <w:t xml:space="preserve">33 Canadian-based and global civil society organizations</w:t>
      </w:r>
      <w:r w:rsidDel="00000000" w:rsidR="00000000" w:rsidRPr="00000000">
        <w:rPr>
          <w:b w:val="1"/>
          <w:rtl w:val="0"/>
        </w:rPr>
        <w:t xml:space="preserve"> </w:t>
      </w:r>
      <w:r w:rsidDel="00000000" w:rsidR="00000000" w:rsidRPr="00000000">
        <w:rPr>
          <w:rtl w:val="0"/>
        </w:rPr>
        <w:t xml:space="preserve">funded under the $650M SRHR funding envelope. These organizations were identified using the available published list of projects provided by Global Affairs Canada, as well as CanWaCH’s existing database. Data for this report was extracted from the CanWaCH Project Explorer in September 2020. A full map and list of projects is available </w:t>
      </w:r>
      <w:hyperlink r:id="rId17">
        <w:r w:rsidDel="00000000" w:rsidR="00000000" w:rsidRPr="00000000">
          <w:rPr>
            <w:color w:val="1155cc"/>
            <w:u w:val="single"/>
            <w:rtl w:val="0"/>
          </w:rPr>
          <w:t xml:space="preserve">on the CanWaCH Project Explorer</w:t>
        </w:r>
      </w:hyperlink>
      <w:r w:rsidDel="00000000" w:rsidR="00000000" w:rsidRPr="00000000">
        <w:rPr>
          <w:rtl w:val="0"/>
        </w:rPr>
        <w:t xml:space="preserve">.</w:t>
      </w:r>
    </w:p>
    <w:p w:rsidR="00000000" w:rsidDel="00000000" w:rsidP="00000000" w:rsidRDefault="00000000" w:rsidRPr="00000000" w14:paraId="0000008F">
      <w:pPr>
        <w:spacing w:before="0" w:line="240" w:lineRule="auto"/>
        <w:rPr/>
      </w:pPr>
      <w:r w:rsidDel="00000000" w:rsidR="00000000" w:rsidRPr="00000000">
        <w:rPr>
          <w:rtl w:val="0"/>
        </w:rPr>
      </w:r>
    </w:p>
    <w:p w:rsidR="00000000" w:rsidDel="00000000" w:rsidP="00000000" w:rsidRDefault="00000000" w:rsidRPr="00000000" w14:paraId="00000090">
      <w:pPr>
        <w:spacing w:before="0" w:line="276" w:lineRule="auto"/>
        <w:rPr/>
      </w:pPr>
      <w:r w:rsidDel="00000000" w:rsidR="00000000" w:rsidRPr="00000000">
        <w:rPr>
          <w:rtl w:val="0"/>
        </w:rPr>
        <w:t xml:space="preserve">CanWaCH did not include multilateral organizations and foreign governments funded under the investment in the outreach for data for various reasons, including a challenge in identifying a contact person and the need to analyze those projects in a different way</w:t>
      </w:r>
      <w:r w:rsidDel="00000000" w:rsidR="00000000" w:rsidRPr="00000000">
        <w:rPr>
          <w:vertAlign w:val="superscript"/>
        </w:rPr>
        <w:footnoteReference w:customMarkFollows="0" w:id="6"/>
      </w:r>
      <w:r w:rsidDel="00000000" w:rsidR="00000000" w:rsidRPr="00000000">
        <w:rPr>
          <w:rtl w:val="0"/>
        </w:rPr>
        <w:t xml:space="preserve">. Nevertheless, online research was conducted to assess whether information could be found on the neglected areas being addressed in those projects. Progress on SRHR work by multilaterals was found to be reported in aggregate, making it challenging to extract information disaggregated by projects and budgets under this funding envelope specific to the neglected areas of SRHR. Work is therefore needed to identify the best ways to assess the extent to which neglected areas are being addressed in those multilateral and bilateral projects.</w:t>
      </w:r>
    </w:p>
    <w:bookmarkStart w:colFirst="0" w:colLast="0" w:name="aaa3s9noz031" w:id="16"/>
    <w:bookmarkEnd w:id="16"/>
    <w:p w:rsidR="00000000" w:rsidDel="00000000" w:rsidP="00000000" w:rsidRDefault="00000000" w:rsidRPr="00000000" w14:paraId="00000091">
      <w:pPr>
        <w:pStyle w:val="Heading1"/>
        <w:spacing w:after="120" w:before="400" w:line="240" w:lineRule="auto"/>
        <w:rPr>
          <w:color w:val="993365"/>
          <w:sz w:val="40"/>
          <w:szCs w:val="40"/>
        </w:rPr>
      </w:pPr>
      <w:bookmarkStart w:colFirst="0" w:colLast="0" w:name="_hnzg3z49lk4c" w:id="17"/>
      <w:bookmarkEnd w:id="17"/>
      <w:r w:rsidDel="00000000" w:rsidR="00000000" w:rsidRPr="00000000">
        <w:rPr>
          <w:color w:val="993365"/>
          <w:sz w:val="40"/>
          <w:szCs w:val="40"/>
          <w:rtl w:val="0"/>
        </w:rPr>
        <w:t xml:space="preserve">Summary of Results</w:t>
      </w:r>
    </w:p>
    <w:p w:rsidR="00000000" w:rsidDel="00000000" w:rsidP="00000000" w:rsidRDefault="00000000" w:rsidRPr="00000000" w14:paraId="00000092">
      <w:pPr>
        <w:spacing w:before="0" w:line="276" w:lineRule="auto"/>
        <w:rPr>
          <w:b w:val="1"/>
        </w:rPr>
      </w:pPr>
      <w:r w:rsidDel="00000000" w:rsidR="00000000" w:rsidRPr="00000000">
        <w:rPr>
          <w:rtl w:val="0"/>
        </w:rPr>
        <w:t xml:space="preserve">Organization response rate to CanWaCH’s call for data was</w:t>
      </w:r>
      <w:r w:rsidDel="00000000" w:rsidR="00000000" w:rsidRPr="00000000">
        <w:rPr>
          <w:color w:val="272324"/>
          <w:rtl w:val="0"/>
        </w:rPr>
        <w:t xml:space="preserve"> </w:t>
      </w:r>
      <w:r w:rsidDel="00000000" w:rsidR="00000000" w:rsidRPr="00000000">
        <w:rPr>
          <w:b w:val="1"/>
          <w:color w:val="272324"/>
          <w:rtl w:val="0"/>
        </w:rPr>
        <w:t xml:space="preserve">approximately 60%,</w:t>
      </w:r>
      <w:r w:rsidDel="00000000" w:rsidR="00000000" w:rsidRPr="00000000">
        <w:rPr>
          <w:color w:val="272324"/>
          <w:rtl w:val="0"/>
        </w:rPr>
        <w:t xml:space="preserve"> </w:t>
      </w:r>
      <w:r w:rsidDel="00000000" w:rsidR="00000000" w:rsidRPr="00000000">
        <w:rPr>
          <w:rtl w:val="0"/>
        </w:rPr>
        <w:t xml:space="preserve">with 19 of 33 organizations contacted providing responses on </w:t>
      </w:r>
      <w:r w:rsidDel="00000000" w:rsidR="00000000" w:rsidRPr="00000000">
        <w:rPr>
          <w:b w:val="1"/>
          <w:color w:val="272324"/>
          <w:rtl w:val="0"/>
        </w:rPr>
        <w:t xml:space="preserve">31 projects,</w:t>
      </w:r>
      <w:r w:rsidDel="00000000" w:rsidR="00000000" w:rsidRPr="00000000">
        <w:rPr>
          <w:b w:val="1"/>
          <w:rtl w:val="0"/>
        </w:rPr>
        <w:t xml:space="preserve"> </w:t>
      </w:r>
      <w:r w:rsidDel="00000000" w:rsidR="00000000" w:rsidRPr="00000000">
        <w:rPr>
          <w:rtl w:val="0"/>
        </w:rPr>
        <w:t xml:space="preserve">with a total budget value of $262,504,105 and spanning 28 countries [</w:t>
      </w:r>
      <w:r w:rsidDel="00000000" w:rsidR="00000000" w:rsidRPr="00000000">
        <w:rPr>
          <w:b w:val="1"/>
          <w:color w:val="63763e"/>
          <w:rtl w:val="0"/>
        </w:rPr>
        <w:t xml:space="preserve">Appendix 2 </w:t>
      </w:r>
      <w:r w:rsidDel="00000000" w:rsidR="00000000" w:rsidRPr="00000000">
        <w:rPr>
          <w:color w:val="63763e"/>
          <w:rtl w:val="0"/>
        </w:rPr>
        <w:t xml:space="preserve">- </w:t>
      </w:r>
      <w:r w:rsidDel="00000000" w:rsidR="00000000" w:rsidRPr="00000000">
        <w:rPr>
          <w:b w:val="1"/>
          <w:i w:val="1"/>
          <w:color w:val="63763e"/>
          <w:rtl w:val="0"/>
        </w:rPr>
        <w:t xml:space="preserve">Table 1</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093">
      <w:pPr>
        <w:pStyle w:val="Heading2"/>
        <w:spacing w:after="120" w:before="360" w:line="240" w:lineRule="auto"/>
        <w:rPr>
          <w:color w:val="491a36"/>
        </w:rPr>
      </w:pPr>
      <w:bookmarkStart w:colFirst="0" w:colLast="0" w:name="_q5y9jblnoia4" w:id="18"/>
      <w:bookmarkEnd w:id="18"/>
      <w:r w:rsidDel="00000000" w:rsidR="00000000" w:rsidRPr="00000000">
        <w:rPr>
          <w:color w:val="491a36"/>
          <w:sz w:val="32"/>
          <w:szCs w:val="32"/>
          <w:rtl w:val="0"/>
        </w:rPr>
        <w:t xml:space="preserve">Neglected Areas Coverage</w:t>
      </w:r>
      <w:r w:rsidDel="00000000" w:rsidR="00000000" w:rsidRPr="00000000">
        <w:rPr>
          <w:rtl w:val="0"/>
        </w:rPr>
      </w:r>
    </w:p>
    <w:p w:rsidR="00000000" w:rsidDel="00000000" w:rsidP="00000000" w:rsidRDefault="00000000" w:rsidRPr="00000000" w14:paraId="00000094">
      <w:pPr>
        <w:spacing w:before="0" w:line="240" w:lineRule="auto"/>
        <w:rPr/>
      </w:pPr>
      <w:r w:rsidDel="00000000" w:rsidR="00000000" w:rsidRPr="00000000">
        <w:rPr>
          <w:rtl w:val="0"/>
        </w:rPr>
        <w:t xml:space="preserve">Respondents were asked to specify which neglected area is being addressed in their project.</w:t>
      </w:r>
    </w:p>
    <w:p w:rsidR="00000000" w:rsidDel="00000000" w:rsidP="00000000" w:rsidRDefault="00000000" w:rsidRPr="00000000" w14:paraId="00000095">
      <w:pPr>
        <w:spacing w:before="0" w:line="240" w:lineRule="auto"/>
        <w:rPr/>
      </w:pPr>
      <w:r w:rsidDel="00000000" w:rsidR="00000000" w:rsidRPr="00000000">
        <w:rPr>
          <w:rtl w:val="0"/>
        </w:rPr>
        <w:t xml:space="preserve">All 31 projects indicated at least one neglected area, with the majority of the projects addressing multiple areas. The average number of neglected areas addressed by projects was three (range: 1-5) [</w:t>
      </w:r>
      <w:r w:rsidDel="00000000" w:rsidR="00000000" w:rsidRPr="00000000">
        <w:rPr>
          <w:b w:val="1"/>
          <w:color w:val="63763e"/>
          <w:rtl w:val="0"/>
        </w:rPr>
        <w:t xml:space="preserve">Appendix 2 - </w:t>
      </w:r>
      <w:r w:rsidDel="00000000" w:rsidR="00000000" w:rsidRPr="00000000">
        <w:rPr>
          <w:b w:val="1"/>
          <w:i w:val="1"/>
          <w:color w:val="63763e"/>
          <w:rtl w:val="0"/>
        </w:rPr>
        <w:t xml:space="preserve">Tables 1.1 and 1.2</w:t>
      </w:r>
      <w:r w:rsidDel="00000000" w:rsidR="00000000" w:rsidRPr="00000000">
        <w:rPr>
          <w:rtl w:val="0"/>
        </w:rPr>
        <w:t xml:space="preserve">]. </w:t>
      </w:r>
    </w:p>
    <w:p w:rsidR="00000000" w:rsidDel="00000000" w:rsidP="00000000" w:rsidRDefault="00000000" w:rsidRPr="00000000" w14:paraId="00000096">
      <w:pPr>
        <w:spacing w:before="0" w:line="240" w:lineRule="auto"/>
        <w:rPr/>
      </w:pPr>
      <w:r w:rsidDel="00000000" w:rsidR="00000000" w:rsidRPr="00000000">
        <w:rPr>
          <w:rtl w:val="0"/>
        </w:rPr>
      </w:r>
    </w:p>
    <w:p w:rsidR="00000000" w:rsidDel="00000000" w:rsidP="00000000" w:rsidRDefault="00000000" w:rsidRPr="00000000" w14:paraId="00000097">
      <w:pPr>
        <w:spacing w:before="0" w:line="240" w:lineRule="auto"/>
        <w:rPr/>
      </w:pPr>
      <w:r w:rsidDel="00000000" w:rsidR="00000000" w:rsidRPr="00000000">
        <w:rPr>
          <w:b w:val="1"/>
          <w:color w:val="63763e"/>
          <w:rtl w:val="0"/>
        </w:rPr>
        <w:t xml:space="preserve">Table 1</w:t>
      </w:r>
      <w:r w:rsidDel="00000000" w:rsidR="00000000" w:rsidRPr="00000000">
        <w:rPr>
          <w:rtl w:val="0"/>
        </w:rPr>
        <w:t xml:space="preserve"> below shows that the neglected areas addressed by most projects were, in order:</w:t>
      </w:r>
    </w:p>
    <w:p w:rsidR="00000000" w:rsidDel="00000000" w:rsidP="00000000" w:rsidRDefault="00000000" w:rsidRPr="00000000" w14:paraId="00000098">
      <w:pPr>
        <w:numPr>
          <w:ilvl w:val="0"/>
          <w:numId w:val="4"/>
        </w:numPr>
        <w:spacing w:before="0" w:line="240" w:lineRule="auto"/>
        <w:ind w:left="720" w:hanging="360"/>
        <w:rPr/>
      </w:pPr>
      <w:r w:rsidDel="00000000" w:rsidR="00000000" w:rsidRPr="00000000">
        <w:rPr>
          <w:rtl w:val="0"/>
        </w:rPr>
        <w:t xml:space="preserve">Sexual and Gender Based Violence (26/31; 83.9% of projects)</w:t>
      </w:r>
    </w:p>
    <w:p w:rsidR="00000000" w:rsidDel="00000000" w:rsidP="00000000" w:rsidRDefault="00000000" w:rsidRPr="00000000" w14:paraId="00000099">
      <w:pPr>
        <w:numPr>
          <w:ilvl w:val="0"/>
          <w:numId w:val="4"/>
        </w:numPr>
        <w:spacing w:before="0" w:line="240" w:lineRule="auto"/>
        <w:ind w:left="720" w:hanging="360"/>
        <w:rPr/>
      </w:pPr>
      <w:r w:rsidDel="00000000" w:rsidR="00000000" w:rsidRPr="00000000">
        <w:rPr>
          <w:rtl w:val="0"/>
        </w:rPr>
        <w:t xml:space="preserve">Comprehensive Contraceptive Care (21/31; 67.7% of projects)</w:t>
      </w:r>
    </w:p>
    <w:p w:rsidR="00000000" w:rsidDel="00000000" w:rsidP="00000000" w:rsidRDefault="00000000" w:rsidRPr="00000000" w14:paraId="0000009A">
      <w:pPr>
        <w:numPr>
          <w:ilvl w:val="0"/>
          <w:numId w:val="4"/>
        </w:numPr>
        <w:spacing w:before="0" w:line="240" w:lineRule="auto"/>
        <w:ind w:left="720" w:hanging="360"/>
        <w:rPr/>
      </w:pPr>
      <w:r w:rsidDel="00000000" w:rsidR="00000000" w:rsidRPr="00000000">
        <w:rPr>
          <w:rtl w:val="0"/>
        </w:rPr>
        <w:t xml:space="preserve">Adolescent SRHR (including comprehensive sexuality education) (19/31; 61.3%)</w:t>
      </w:r>
    </w:p>
    <w:p w:rsidR="00000000" w:rsidDel="00000000" w:rsidP="00000000" w:rsidRDefault="00000000" w:rsidRPr="00000000" w14:paraId="0000009B">
      <w:pPr>
        <w:numPr>
          <w:ilvl w:val="0"/>
          <w:numId w:val="4"/>
        </w:numPr>
        <w:spacing w:before="0" w:line="240" w:lineRule="auto"/>
        <w:ind w:left="720" w:hanging="360"/>
        <w:rPr/>
      </w:pPr>
      <w:r w:rsidDel="00000000" w:rsidR="00000000" w:rsidRPr="00000000">
        <w:rPr>
          <w:rtl w:val="0"/>
        </w:rPr>
        <w:t xml:space="preserve">Support for Advocacy (17/31; 54.8%)</w:t>
      </w:r>
    </w:p>
    <w:p w:rsidR="00000000" w:rsidDel="00000000" w:rsidP="00000000" w:rsidRDefault="00000000" w:rsidRPr="00000000" w14:paraId="0000009C">
      <w:pPr>
        <w:numPr>
          <w:ilvl w:val="0"/>
          <w:numId w:val="4"/>
        </w:numPr>
        <w:spacing w:before="0" w:line="240" w:lineRule="auto"/>
        <w:ind w:left="720" w:hanging="360"/>
        <w:rPr/>
      </w:pPr>
      <w:r w:rsidDel="00000000" w:rsidR="00000000" w:rsidRPr="00000000">
        <w:rPr>
          <w:rtl w:val="0"/>
        </w:rPr>
        <w:t xml:space="preserve">Safe and Legal Abortion (9/31; 29%)</w:t>
      </w:r>
    </w:p>
    <w:p w:rsidR="00000000" w:rsidDel="00000000" w:rsidP="00000000" w:rsidRDefault="00000000" w:rsidRPr="00000000" w14:paraId="0000009D">
      <w:pPr>
        <w:spacing w:before="0" w:line="240" w:lineRule="auto"/>
        <w:rPr>
          <w:b w:val="1"/>
          <w:sz w:val="20"/>
          <w:szCs w:val="20"/>
        </w:rPr>
      </w:pPr>
      <w:r w:rsidDel="00000000" w:rsidR="00000000" w:rsidRPr="00000000">
        <w:rPr>
          <w:rtl w:val="0"/>
        </w:rPr>
      </w:r>
    </w:p>
    <w:p w:rsidR="00000000" w:rsidDel="00000000" w:rsidP="00000000" w:rsidRDefault="00000000" w:rsidRPr="00000000" w14:paraId="0000009E">
      <w:pPr>
        <w:spacing w:before="0" w:line="240" w:lineRule="auto"/>
        <w:rPr>
          <w:sz w:val="20"/>
          <w:szCs w:val="20"/>
        </w:rPr>
      </w:pPr>
      <w:r w:rsidDel="00000000" w:rsidR="00000000" w:rsidRPr="00000000">
        <w:rPr>
          <w:b w:val="1"/>
          <w:color w:val="63763e"/>
          <w:sz w:val="20"/>
          <w:szCs w:val="20"/>
          <w:rtl w:val="0"/>
        </w:rPr>
        <w:t xml:space="preserve">Table 1: </w:t>
      </w:r>
      <w:r w:rsidDel="00000000" w:rsidR="00000000" w:rsidRPr="00000000">
        <w:rPr>
          <w:sz w:val="20"/>
          <w:szCs w:val="20"/>
          <w:rtl w:val="0"/>
        </w:rPr>
        <w:t xml:space="preserve">Projects addressing Neglected Areas of SRHR </w:t>
      </w:r>
    </w:p>
    <w:tbl>
      <w:tblPr>
        <w:tblStyle w:val="Table2"/>
        <w:tblW w:w="9025.5118110236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785085687819"/>
        <w:gridCol w:w="2344.863362667902"/>
        <w:gridCol w:w="2344.863362667902"/>
        <w:tblGridChange w:id="0">
          <w:tblGrid>
            <w:gridCol w:w="4335.785085687819"/>
            <w:gridCol w:w="2344.863362667902"/>
            <w:gridCol w:w="2344.8633626679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b w:val="1"/>
                <w:sz w:val="20"/>
                <w:szCs w:val="20"/>
              </w:rPr>
            </w:pPr>
            <w:r w:rsidDel="00000000" w:rsidR="00000000" w:rsidRPr="00000000">
              <w:rPr>
                <w:b w:val="1"/>
                <w:sz w:val="20"/>
                <w:szCs w:val="20"/>
                <w:rtl w:val="0"/>
              </w:rPr>
              <w:t xml:space="preserve">Neglected Area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b w:val="1"/>
                <w:sz w:val="20"/>
                <w:szCs w:val="20"/>
                <w:shd w:fill="ff9900" w:val="clear"/>
              </w:rPr>
            </w:pPr>
            <w:r w:rsidDel="00000000" w:rsidR="00000000" w:rsidRPr="00000000">
              <w:rPr>
                <w:b w:val="1"/>
                <w:sz w:val="20"/>
                <w:szCs w:val="20"/>
                <w:rtl w:val="0"/>
              </w:rPr>
              <w:t xml:space="preserve">Number of projects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b w:val="1"/>
                <w:sz w:val="20"/>
                <w:szCs w:val="20"/>
              </w:rPr>
            </w:pPr>
            <w:r w:rsidDel="00000000" w:rsidR="00000000" w:rsidRPr="00000000">
              <w:rPr>
                <w:b w:val="1"/>
                <w:sz w:val="20"/>
                <w:szCs w:val="20"/>
                <w:rtl w:val="0"/>
              </w:rPr>
              <w:t xml:space="preserve">% of projects</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sz w:val="20"/>
                <w:szCs w:val="20"/>
              </w:rPr>
            </w:pPr>
            <w:r w:rsidDel="00000000" w:rsidR="00000000" w:rsidRPr="00000000">
              <w:rPr>
                <w:sz w:val="20"/>
                <w:szCs w:val="20"/>
                <w:rtl w:val="0"/>
              </w:rPr>
              <w:t xml:space="preserve">Adolescent SRHR (including comprehensive sexuality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jc w:val="center"/>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jc w:val="center"/>
              <w:rPr>
                <w:sz w:val="20"/>
                <w:szCs w:val="20"/>
              </w:rPr>
            </w:pPr>
            <w:r w:rsidDel="00000000" w:rsidR="00000000" w:rsidRPr="00000000">
              <w:rPr>
                <w:sz w:val="20"/>
                <w:szCs w:val="20"/>
                <w:rtl w:val="0"/>
              </w:rPr>
              <w:t xml:space="preserve">61.3%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0" w:line="240" w:lineRule="auto"/>
              <w:rPr>
                <w:sz w:val="20"/>
                <w:szCs w:val="20"/>
              </w:rPr>
            </w:pPr>
            <w:r w:rsidDel="00000000" w:rsidR="00000000" w:rsidRPr="00000000">
              <w:rPr>
                <w:sz w:val="20"/>
                <w:szCs w:val="20"/>
                <w:rtl w:val="0"/>
              </w:rPr>
              <w:t xml:space="preserve">Comprehensive Contraceptive Care</w:t>
            </w:r>
          </w:p>
          <w:p w:rsidR="00000000" w:rsidDel="00000000" w:rsidP="00000000" w:rsidRDefault="00000000" w:rsidRPr="00000000" w14:paraId="000000A6">
            <w:pPr>
              <w:widowControl w:val="0"/>
              <w:spacing w:before="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jc w:val="center"/>
              <w:rPr>
                <w:sz w:val="20"/>
                <w:szCs w:val="20"/>
              </w:rPr>
            </w:pPr>
            <w:r w:rsidDel="00000000" w:rsidR="00000000" w:rsidRPr="00000000">
              <w:rPr>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jc w:val="center"/>
              <w:rPr>
                <w:sz w:val="20"/>
                <w:szCs w:val="20"/>
              </w:rPr>
            </w:pPr>
            <w:r w:rsidDel="00000000" w:rsidR="00000000" w:rsidRPr="00000000">
              <w:rPr>
                <w:sz w:val="20"/>
                <w:szCs w:val="20"/>
                <w:rtl w:val="0"/>
              </w:rPr>
              <w:t xml:space="preserve">67.7%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rPr>
                <w:sz w:val="20"/>
                <w:szCs w:val="20"/>
              </w:rPr>
            </w:pPr>
            <w:r w:rsidDel="00000000" w:rsidR="00000000" w:rsidRPr="00000000">
              <w:rPr>
                <w:sz w:val="20"/>
                <w:szCs w:val="20"/>
                <w:rtl w:val="0"/>
              </w:rPr>
              <w:t xml:space="preserve">Safe and Legal Abortion</w:t>
            </w:r>
          </w:p>
          <w:p w:rsidR="00000000" w:rsidDel="00000000" w:rsidP="00000000" w:rsidRDefault="00000000" w:rsidRPr="00000000" w14:paraId="000000AA">
            <w:pPr>
              <w:spacing w:before="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jc w:val="center"/>
              <w:rPr>
                <w:sz w:val="20"/>
                <w:szCs w:val="20"/>
              </w:rPr>
            </w:pPr>
            <w:r w:rsidDel="00000000" w:rsidR="00000000" w:rsidRPr="00000000">
              <w:rPr>
                <w:sz w:val="20"/>
                <w:szCs w:val="20"/>
                <w:rtl w:val="0"/>
              </w:rPr>
              <w:t xml:space="preserve">29.0%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0" w:line="240" w:lineRule="auto"/>
              <w:rPr>
                <w:sz w:val="20"/>
                <w:szCs w:val="20"/>
              </w:rPr>
            </w:pPr>
            <w:r w:rsidDel="00000000" w:rsidR="00000000" w:rsidRPr="00000000">
              <w:rPr>
                <w:sz w:val="20"/>
                <w:szCs w:val="20"/>
                <w:rtl w:val="0"/>
              </w:rPr>
              <w:t xml:space="preserve">SGBV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jc w:val="center"/>
              <w:rPr>
                <w:sz w:val="20"/>
                <w:szCs w:val="20"/>
              </w:rPr>
            </w:pPr>
            <w:r w:rsidDel="00000000" w:rsidR="00000000" w:rsidRPr="00000000">
              <w:rPr>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jc w:val="center"/>
              <w:rPr>
                <w:sz w:val="20"/>
                <w:szCs w:val="20"/>
              </w:rPr>
            </w:pPr>
            <w:r w:rsidDel="00000000" w:rsidR="00000000" w:rsidRPr="00000000">
              <w:rPr>
                <w:sz w:val="20"/>
                <w:szCs w:val="20"/>
                <w:rtl w:val="0"/>
              </w:rPr>
              <w:t xml:space="preserve">83.9%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sz w:val="20"/>
                <w:szCs w:val="20"/>
              </w:rPr>
            </w:pPr>
            <w:r w:rsidDel="00000000" w:rsidR="00000000" w:rsidRPr="00000000">
              <w:rPr>
                <w:sz w:val="20"/>
                <w:szCs w:val="20"/>
                <w:rtl w:val="0"/>
              </w:rPr>
              <w:t xml:space="preserve">Support for Advocacy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jc w:val="center"/>
              <w:rPr>
                <w:sz w:val="20"/>
                <w:szCs w:val="20"/>
              </w:rPr>
            </w:pPr>
            <w:r w:rsidDel="00000000" w:rsidR="00000000" w:rsidRPr="00000000">
              <w:rPr>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jc w:val="center"/>
              <w:rPr>
                <w:sz w:val="20"/>
                <w:szCs w:val="20"/>
              </w:rPr>
            </w:pPr>
            <w:r w:rsidDel="00000000" w:rsidR="00000000" w:rsidRPr="00000000">
              <w:rPr>
                <w:sz w:val="20"/>
                <w:szCs w:val="20"/>
                <w:rtl w:val="0"/>
              </w:rPr>
              <w:t xml:space="preserve">54.8%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b w:val="1"/>
                <w:sz w:val="20"/>
                <w:szCs w:val="20"/>
              </w:rPr>
            </w:pPr>
            <w:r w:rsidDel="00000000" w:rsidR="00000000" w:rsidRPr="00000000">
              <w:rPr>
                <w:b w:val="1"/>
                <w:sz w:val="20"/>
                <w:szCs w:val="20"/>
                <w:rtl w:val="0"/>
              </w:rPr>
              <w:t xml:space="preserve">Total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jc w:val="center"/>
              <w:rPr>
                <w:sz w:val="20"/>
                <w:szCs w:val="20"/>
              </w:rPr>
            </w:pPr>
            <w:r w:rsidDel="00000000" w:rsidR="00000000" w:rsidRPr="00000000">
              <w:rPr>
                <w:sz w:val="20"/>
                <w:szCs w:val="20"/>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B6">
      <w:pPr>
        <w:spacing w:before="0" w:line="240" w:lineRule="auto"/>
        <w:rPr/>
      </w:pPr>
      <w:r w:rsidDel="00000000" w:rsidR="00000000" w:rsidRPr="00000000">
        <w:rPr>
          <w:rtl w:val="0"/>
        </w:rPr>
      </w:r>
    </w:p>
    <w:p w:rsidR="00000000" w:rsidDel="00000000" w:rsidP="00000000" w:rsidRDefault="00000000" w:rsidRPr="00000000" w14:paraId="000000B7">
      <w:pPr>
        <w:pStyle w:val="Heading2"/>
        <w:spacing w:after="120" w:before="360" w:line="276" w:lineRule="auto"/>
        <w:rPr>
          <w:color w:val="491a36"/>
          <w:sz w:val="32"/>
          <w:szCs w:val="32"/>
        </w:rPr>
      </w:pPr>
      <w:bookmarkStart w:colFirst="0" w:colLast="0" w:name="_6mq7pc62yq7t" w:id="19"/>
      <w:bookmarkEnd w:id="19"/>
      <w:r w:rsidDel="00000000" w:rsidR="00000000" w:rsidRPr="00000000">
        <w:rPr>
          <w:color w:val="491a36"/>
          <w:sz w:val="32"/>
          <w:szCs w:val="32"/>
          <w:rtl w:val="0"/>
        </w:rPr>
        <w:t xml:space="preserve">Neglected Areas Budget Allocation Estimates</w:t>
      </w:r>
      <w:r w:rsidDel="00000000" w:rsidR="00000000" w:rsidRPr="00000000">
        <w:rPr>
          <w:rtl w:val="0"/>
        </w:rPr>
      </w:r>
    </w:p>
    <w:p w:rsidR="00000000" w:rsidDel="00000000" w:rsidP="00000000" w:rsidRDefault="00000000" w:rsidRPr="00000000" w14:paraId="000000B8">
      <w:pPr>
        <w:spacing w:before="0" w:line="276" w:lineRule="auto"/>
        <w:rPr/>
      </w:pPr>
      <w:r w:rsidDel="00000000" w:rsidR="00000000" w:rsidRPr="00000000">
        <w:rPr>
          <w:rtl w:val="0"/>
        </w:rPr>
        <w:t xml:space="preserve">Respondents were asked to specify the extent to which each neglected area is addressed by estimating the percentage and/or total budget amount out of the total project budget [see </w:t>
      </w:r>
      <w:r w:rsidDel="00000000" w:rsidR="00000000" w:rsidRPr="00000000">
        <w:rPr>
          <w:b w:val="1"/>
          <w:color w:val="63763e"/>
          <w:rtl w:val="0"/>
        </w:rPr>
        <w:t xml:space="preserve">Appendix 2 - </w:t>
      </w:r>
      <w:r w:rsidDel="00000000" w:rsidR="00000000" w:rsidRPr="00000000">
        <w:rPr>
          <w:b w:val="1"/>
          <w:i w:val="1"/>
          <w:color w:val="63763e"/>
          <w:rtl w:val="0"/>
        </w:rPr>
        <w:t xml:space="preserve">Tables 2 and 3</w:t>
      </w:r>
      <w:r w:rsidDel="00000000" w:rsidR="00000000" w:rsidRPr="00000000">
        <w:rPr>
          <w:rtl w:val="0"/>
        </w:rPr>
        <w:t xml:space="preserve">].</w:t>
      </w:r>
    </w:p>
    <w:p w:rsidR="00000000" w:rsidDel="00000000" w:rsidP="00000000" w:rsidRDefault="00000000" w:rsidRPr="00000000" w14:paraId="000000B9">
      <w:pPr>
        <w:spacing w:before="0" w:line="240" w:lineRule="auto"/>
        <w:rPr/>
      </w:pPr>
      <w:r w:rsidDel="00000000" w:rsidR="00000000" w:rsidRPr="00000000">
        <w:rPr>
          <w:rtl w:val="0"/>
        </w:rPr>
      </w:r>
    </w:p>
    <w:p w:rsidR="00000000" w:rsidDel="00000000" w:rsidP="00000000" w:rsidRDefault="00000000" w:rsidRPr="00000000" w14:paraId="000000BA">
      <w:pPr>
        <w:spacing w:before="0" w:line="240" w:lineRule="auto"/>
        <w:rPr/>
      </w:pPr>
      <w:r w:rsidDel="00000000" w:rsidR="00000000" w:rsidRPr="00000000">
        <w:rPr>
          <w:rtl w:val="0"/>
        </w:rPr>
        <w:t xml:space="preserve">From the data received, respondents provided SRHR neglected areas fund allocation estimates for 14 projects. The response rate for this question (45% of the sample) may indicate that this data may not be straightforward for programmatic staff to derive a response. </w:t>
      </w:r>
    </w:p>
    <w:p w:rsidR="00000000" w:rsidDel="00000000" w:rsidP="00000000" w:rsidRDefault="00000000" w:rsidRPr="00000000" w14:paraId="000000BB">
      <w:pPr>
        <w:spacing w:before="0" w:line="240" w:lineRule="auto"/>
        <w:rPr/>
      </w:pPr>
      <w:r w:rsidDel="00000000" w:rsidR="00000000" w:rsidRPr="00000000">
        <w:rPr>
          <w:rtl w:val="0"/>
        </w:rPr>
      </w:r>
    </w:p>
    <w:p w:rsidR="00000000" w:rsidDel="00000000" w:rsidP="00000000" w:rsidRDefault="00000000" w:rsidRPr="00000000" w14:paraId="000000BC">
      <w:pPr>
        <w:spacing w:before="0" w:line="276" w:lineRule="auto"/>
        <w:rPr/>
      </w:pPr>
      <w:r w:rsidDel="00000000" w:rsidR="00000000" w:rsidRPr="00000000">
        <w:rPr>
          <w:rtl w:val="0"/>
        </w:rPr>
        <w:t xml:space="preserve">Of the 14 projects, the total budget amount was</w:t>
      </w:r>
      <w:r w:rsidDel="00000000" w:rsidR="00000000" w:rsidRPr="00000000">
        <w:rPr>
          <w:color w:val="272324"/>
          <w:rtl w:val="0"/>
        </w:rPr>
        <w:t xml:space="preserve"> </w:t>
      </w:r>
      <w:r w:rsidDel="00000000" w:rsidR="00000000" w:rsidRPr="00000000">
        <w:rPr>
          <w:b w:val="1"/>
          <w:color w:val="272324"/>
          <w:rtl w:val="0"/>
        </w:rPr>
        <w:t xml:space="preserve">$115,110,879</w:t>
      </w:r>
      <w:r w:rsidDel="00000000" w:rsidR="00000000" w:rsidRPr="00000000">
        <w:rPr>
          <w:b w:val="1"/>
          <w:rtl w:val="0"/>
        </w:rPr>
        <w:t xml:space="preserve"> </w:t>
      </w:r>
      <w:r w:rsidDel="00000000" w:rsidR="00000000" w:rsidRPr="00000000">
        <w:rPr>
          <w:rtl w:val="0"/>
        </w:rPr>
        <w:t xml:space="preserve">of which</w:t>
      </w:r>
      <w:r w:rsidDel="00000000" w:rsidR="00000000" w:rsidRPr="00000000">
        <w:rPr>
          <w:b w:val="1"/>
          <w:color w:val="272324"/>
          <w:rtl w:val="0"/>
        </w:rPr>
        <w:t xml:space="preserve"> 82.4% ($94,853,454)</w:t>
      </w:r>
      <w:r w:rsidDel="00000000" w:rsidR="00000000" w:rsidRPr="00000000">
        <w:rPr>
          <w:color w:val="272324"/>
          <w:rtl w:val="0"/>
        </w:rPr>
        <w:t xml:space="preserve"> </w:t>
      </w:r>
      <w:r w:rsidDel="00000000" w:rsidR="00000000" w:rsidRPr="00000000">
        <w:rPr>
          <w:rtl w:val="0"/>
        </w:rPr>
        <w:t xml:space="preserve">was estimated to be allocated to the neglected areas. Six projects reported that their entire project budget was dedicated to Neglected Areas whereas for the others, budget allocation estimates ranged from 9.2% to 90%.</w:t>
      </w:r>
    </w:p>
    <w:p w:rsidR="00000000" w:rsidDel="00000000" w:rsidP="00000000" w:rsidRDefault="00000000" w:rsidRPr="00000000" w14:paraId="000000BD">
      <w:pPr>
        <w:spacing w:before="0" w:line="240" w:lineRule="auto"/>
        <w:rPr/>
      </w:pPr>
      <w:r w:rsidDel="00000000" w:rsidR="00000000" w:rsidRPr="00000000">
        <w:rPr>
          <w:rtl w:val="0"/>
        </w:rPr>
      </w:r>
    </w:p>
    <w:p w:rsidR="00000000" w:rsidDel="00000000" w:rsidP="00000000" w:rsidRDefault="00000000" w:rsidRPr="00000000" w14:paraId="000000BE">
      <w:pPr>
        <w:spacing w:before="0" w:line="240" w:lineRule="auto"/>
        <w:rPr/>
      </w:pPr>
      <w:r w:rsidDel="00000000" w:rsidR="00000000" w:rsidRPr="00000000">
        <w:rPr>
          <w:rtl w:val="0"/>
        </w:rPr>
        <w:t xml:space="preserve">When combining all projects, the neglected area with the highest budget allocation was </w:t>
      </w:r>
      <w:r w:rsidDel="00000000" w:rsidR="00000000" w:rsidRPr="00000000">
        <w:rPr>
          <w:b w:val="1"/>
          <w:color w:val="272324"/>
          <w:rtl w:val="0"/>
        </w:rPr>
        <w:t xml:space="preserve">Adolescent SRHR</w:t>
      </w:r>
      <w:r w:rsidDel="00000000" w:rsidR="00000000" w:rsidRPr="00000000">
        <w:rPr>
          <w:b w:val="1"/>
          <w:rtl w:val="0"/>
        </w:rPr>
        <w:t xml:space="preserve"> </w:t>
      </w:r>
      <w:r w:rsidDel="00000000" w:rsidR="00000000" w:rsidRPr="00000000">
        <w:rPr>
          <w:rtl w:val="0"/>
        </w:rPr>
        <w:t xml:space="preserve">(39%; $37,116,319), followed by </w:t>
      </w:r>
      <w:r w:rsidDel="00000000" w:rsidR="00000000" w:rsidRPr="00000000">
        <w:rPr>
          <w:b w:val="1"/>
          <w:color w:val="272324"/>
          <w:rtl w:val="0"/>
        </w:rPr>
        <w:t xml:space="preserve">Comprehensive Contraceptive Care</w:t>
      </w:r>
      <w:r w:rsidDel="00000000" w:rsidR="00000000" w:rsidRPr="00000000">
        <w:rPr>
          <w:rtl w:val="0"/>
        </w:rPr>
        <w:t xml:space="preserve"> with 31% ($29,672,017),</w:t>
      </w:r>
      <w:r w:rsidDel="00000000" w:rsidR="00000000" w:rsidRPr="00000000">
        <w:rPr>
          <w:b w:val="1"/>
          <w:rtl w:val="0"/>
        </w:rPr>
        <w:t xml:space="preserve"> </w:t>
      </w:r>
      <w:r w:rsidDel="00000000" w:rsidR="00000000" w:rsidRPr="00000000">
        <w:rPr>
          <w:b w:val="1"/>
          <w:color w:val="272324"/>
          <w:rtl w:val="0"/>
        </w:rPr>
        <w:t xml:space="preserve">SGBV</w:t>
      </w:r>
      <w:r w:rsidDel="00000000" w:rsidR="00000000" w:rsidRPr="00000000">
        <w:rPr>
          <w:rtl w:val="0"/>
        </w:rPr>
        <w:t xml:space="preserve"> with 16% ($14,922,178), and </w:t>
      </w:r>
      <w:r w:rsidDel="00000000" w:rsidR="00000000" w:rsidRPr="00000000">
        <w:rPr>
          <w:b w:val="1"/>
          <w:color w:val="272324"/>
          <w:rtl w:val="0"/>
        </w:rPr>
        <w:t xml:space="preserve">Support for Advocacy</w:t>
      </w:r>
      <w:r w:rsidDel="00000000" w:rsidR="00000000" w:rsidRPr="00000000">
        <w:rPr>
          <w:rtl w:val="0"/>
        </w:rPr>
        <w:t xml:space="preserve"> with 9% ($8,629,264). </w:t>
      </w:r>
      <w:r w:rsidDel="00000000" w:rsidR="00000000" w:rsidRPr="00000000">
        <w:rPr>
          <w:b w:val="1"/>
          <w:color w:val="272324"/>
          <w:rtl w:val="0"/>
        </w:rPr>
        <w:t xml:space="preserve">Safe and Legal Abortion</w:t>
      </w:r>
      <w:r w:rsidDel="00000000" w:rsidR="00000000" w:rsidRPr="00000000">
        <w:rPr>
          <w:color w:val="272324"/>
          <w:rtl w:val="0"/>
        </w:rPr>
        <w:t xml:space="preserve"> </w:t>
      </w:r>
      <w:r w:rsidDel="00000000" w:rsidR="00000000" w:rsidRPr="00000000">
        <w:rPr>
          <w:rtl w:val="0"/>
        </w:rPr>
        <w:t xml:space="preserve">was estimated to have the lowest budget allocation at 5% ($4,513,676). </w:t>
      </w:r>
    </w:p>
    <w:p w:rsidR="00000000" w:rsidDel="00000000" w:rsidP="00000000" w:rsidRDefault="00000000" w:rsidRPr="00000000" w14:paraId="000000BF">
      <w:pPr>
        <w:spacing w:before="0" w:line="240" w:lineRule="auto"/>
        <w:rPr/>
      </w:pPr>
      <w:r w:rsidDel="00000000" w:rsidR="00000000" w:rsidRPr="00000000">
        <w:rPr>
          <w:rtl w:val="0"/>
        </w:rPr>
      </w:r>
    </w:p>
    <w:p w:rsidR="00000000" w:rsidDel="00000000" w:rsidP="00000000" w:rsidRDefault="00000000" w:rsidRPr="00000000" w14:paraId="000000C0">
      <w:pPr>
        <w:spacing w:before="0" w:line="240" w:lineRule="auto"/>
        <w:rPr/>
      </w:pPr>
      <w:r w:rsidDel="00000000" w:rsidR="00000000" w:rsidRPr="00000000">
        <w:rPr>
          <w:rtl w:val="0"/>
        </w:rPr>
        <w:t xml:space="preserve">Although 71% (10/14 projects) of projects reported addressing </w:t>
      </w:r>
      <w:r w:rsidDel="00000000" w:rsidR="00000000" w:rsidRPr="00000000">
        <w:rPr>
          <w:b w:val="1"/>
          <w:color w:val="272324"/>
          <w:rtl w:val="0"/>
        </w:rPr>
        <w:t xml:space="preserve">SGBV</w:t>
      </w:r>
      <w:r w:rsidDel="00000000" w:rsidR="00000000" w:rsidRPr="00000000">
        <w:rPr>
          <w:rtl w:val="0"/>
        </w:rPr>
        <w:t xml:space="preserve">, the budget allocation estimates for</w:t>
      </w:r>
      <w:r w:rsidDel="00000000" w:rsidR="00000000" w:rsidRPr="00000000">
        <w:rPr>
          <w:b w:val="1"/>
          <w:rtl w:val="0"/>
        </w:rPr>
        <w:t xml:space="preserve"> SGBV</w:t>
      </w:r>
      <w:r w:rsidDel="00000000" w:rsidR="00000000" w:rsidRPr="00000000">
        <w:rPr>
          <w:rtl w:val="0"/>
        </w:rPr>
        <w:t xml:space="preserve"> were lower ($14.9M) compared with </w:t>
      </w:r>
      <w:r w:rsidDel="00000000" w:rsidR="00000000" w:rsidRPr="00000000">
        <w:rPr>
          <w:b w:val="1"/>
          <w:color w:val="272324"/>
          <w:rtl w:val="0"/>
        </w:rPr>
        <w:t xml:space="preserve">Adolescent SRHR</w:t>
      </w:r>
      <w:r w:rsidDel="00000000" w:rsidR="00000000" w:rsidRPr="00000000">
        <w:rPr>
          <w:rtl w:val="0"/>
        </w:rPr>
        <w:t xml:space="preserve"> ($37.1M) addressed in 64% of projects (9/14 projects) and</w:t>
      </w:r>
      <w:r w:rsidDel="00000000" w:rsidR="00000000" w:rsidRPr="00000000">
        <w:rPr>
          <w:b w:val="1"/>
          <w:rtl w:val="0"/>
        </w:rPr>
        <w:t xml:space="preserve"> </w:t>
      </w:r>
      <w:r w:rsidDel="00000000" w:rsidR="00000000" w:rsidRPr="00000000">
        <w:rPr>
          <w:b w:val="1"/>
          <w:color w:val="272324"/>
          <w:rtl w:val="0"/>
        </w:rPr>
        <w:t xml:space="preserve">Comprehensive Contraceptive Care</w:t>
      </w:r>
      <w:r w:rsidDel="00000000" w:rsidR="00000000" w:rsidRPr="00000000">
        <w:rPr>
          <w:color w:val="272324"/>
          <w:rtl w:val="0"/>
        </w:rPr>
        <w:t xml:space="preserve"> </w:t>
      </w:r>
      <w:r w:rsidDel="00000000" w:rsidR="00000000" w:rsidRPr="00000000">
        <w:rPr>
          <w:rtl w:val="0"/>
        </w:rPr>
        <w:t xml:space="preserve">($29.7M) addressed in 50% of projects (7/14 projects). </w:t>
      </w:r>
    </w:p>
    <w:p w:rsidR="00000000" w:rsidDel="00000000" w:rsidP="00000000" w:rsidRDefault="00000000" w:rsidRPr="00000000" w14:paraId="000000C1">
      <w:pPr>
        <w:spacing w:before="0" w:line="240" w:lineRule="auto"/>
        <w:rPr/>
      </w:pPr>
      <w:r w:rsidDel="00000000" w:rsidR="00000000" w:rsidRPr="00000000">
        <w:rPr>
          <w:rtl w:val="0"/>
        </w:rPr>
      </w:r>
    </w:p>
    <w:p w:rsidR="00000000" w:rsidDel="00000000" w:rsidP="00000000" w:rsidRDefault="00000000" w:rsidRPr="00000000" w14:paraId="000000C2">
      <w:pPr>
        <w:spacing w:before="0" w:line="240" w:lineRule="auto"/>
        <w:rPr/>
      </w:pPr>
      <w:r w:rsidDel="00000000" w:rsidR="00000000" w:rsidRPr="00000000">
        <w:rPr>
          <w:b w:val="1"/>
          <w:color w:val="272324"/>
          <w:rtl w:val="0"/>
        </w:rPr>
        <w:t xml:space="preserve">Support for Advocacy</w:t>
      </w:r>
      <w:r w:rsidDel="00000000" w:rsidR="00000000" w:rsidRPr="00000000">
        <w:rPr>
          <w:b w:val="1"/>
          <w:rtl w:val="0"/>
        </w:rPr>
        <w:t xml:space="preserve"> </w:t>
      </w:r>
      <w:r w:rsidDel="00000000" w:rsidR="00000000" w:rsidRPr="00000000">
        <w:rPr>
          <w:rtl w:val="0"/>
        </w:rPr>
        <w:t xml:space="preserve">and</w:t>
      </w:r>
      <w:r w:rsidDel="00000000" w:rsidR="00000000" w:rsidRPr="00000000">
        <w:rPr>
          <w:b w:val="1"/>
          <w:rtl w:val="0"/>
        </w:rPr>
        <w:t xml:space="preserve"> </w:t>
      </w:r>
      <w:r w:rsidDel="00000000" w:rsidR="00000000" w:rsidRPr="00000000">
        <w:rPr>
          <w:b w:val="1"/>
          <w:color w:val="272324"/>
          <w:rtl w:val="0"/>
        </w:rPr>
        <w:t xml:space="preserve">Safe and Legal Abortion</w:t>
      </w:r>
      <w:r w:rsidDel="00000000" w:rsidR="00000000" w:rsidRPr="00000000">
        <w:rPr>
          <w:color w:val="272324"/>
          <w:rtl w:val="0"/>
        </w:rPr>
        <w:t xml:space="preserve"> </w:t>
      </w:r>
      <w:r w:rsidDel="00000000" w:rsidR="00000000" w:rsidRPr="00000000">
        <w:rPr>
          <w:rtl w:val="0"/>
        </w:rPr>
        <w:t xml:space="preserve">were reported as being both the least addressed neglected areas, and as having the lowest budget allocations overall. Based on this preliminary analysis of projects, one can reasonably assume a similar finding among the other SRHR projects funded under this investment. Furthermore, based on an exploratory analysis conducted by CanWaCH on the neglected areas being addressed under the same pool of projects (September 2019, unpublished</w:t>
      </w:r>
      <w:r w:rsidDel="00000000" w:rsidR="00000000" w:rsidRPr="00000000">
        <w:rPr>
          <w:vertAlign w:val="superscript"/>
        </w:rPr>
        <w:footnoteReference w:customMarkFollows="0" w:id="7"/>
      </w:r>
      <w:r w:rsidDel="00000000" w:rsidR="00000000" w:rsidRPr="00000000">
        <w:rPr>
          <w:rtl w:val="0"/>
        </w:rPr>
        <w:t xml:space="preserve">) using a combination of project indicators and OECD DAC codes, a similar finding was observed with the least funds being allocated to the same two areas. </w:t>
      </w:r>
    </w:p>
    <w:p w:rsidR="00000000" w:rsidDel="00000000" w:rsidP="00000000" w:rsidRDefault="00000000" w:rsidRPr="00000000" w14:paraId="000000C3">
      <w:pPr>
        <w:pStyle w:val="Heading2"/>
        <w:spacing w:after="120" w:before="360" w:line="276" w:lineRule="auto"/>
        <w:rPr>
          <w:b w:val="1"/>
          <w:color w:val="491a36"/>
        </w:rPr>
      </w:pPr>
      <w:bookmarkStart w:colFirst="0" w:colLast="0" w:name="_ii2iv3gv5cme" w:id="20"/>
      <w:bookmarkEnd w:id="20"/>
      <w:r w:rsidDel="00000000" w:rsidR="00000000" w:rsidRPr="00000000">
        <w:rPr>
          <w:color w:val="491a36"/>
          <w:sz w:val="32"/>
          <w:szCs w:val="32"/>
          <w:rtl w:val="0"/>
        </w:rPr>
        <w:t xml:space="preserve">Comparing the $650M SRHR Commitment to the Neglected Areas</w:t>
      </w:r>
      <w:r w:rsidDel="00000000" w:rsidR="00000000" w:rsidRPr="00000000">
        <w:rPr>
          <w:rtl w:val="0"/>
        </w:rPr>
      </w:r>
    </w:p>
    <w:p w:rsidR="00000000" w:rsidDel="00000000" w:rsidP="00000000" w:rsidRDefault="00000000" w:rsidRPr="00000000" w14:paraId="000000C4">
      <w:pPr>
        <w:spacing w:before="0" w:line="276" w:lineRule="auto"/>
        <w:rPr/>
      </w:pPr>
      <w:r w:rsidDel="00000000" w:rsidR="00000000" w:rsidRPr="00000000">
        <w:rPr>
          <w:rtl w:val="0"/>
        </w:rPr>
        <w:t xml:space="preserve">For each project funded,</w:t>
      </w:r>
      <w:r w:rsidDel="00000000" w:rsidR="00000000" w:rsidRPr="00000000">
        <w:rPr>
          <w:b w:val="1"/>
          <w:rtl w:val="0"/>
        </w:rPr>
        <w:t xml:space="preserve"> </w:t>
      </w:r>
      <w:hyperlink r:id="rId18">
        <w:r w:rsidDel="00000000" w:rsidR="00000000" w:rsidRPr="00000000">
          <w:rPr>
            <w:color w:val="1155cc"/>
            <w:u w:val="single"/>
            <w:rtl w:val="0"/>
          </w:rPr>
          <w:t xml:space="preserve">Global Affairs Canada</w:t>
        </w:r>
      </w:hyperlink>
      <w:r w:rsidDel="00000000" w:rsidR="00000000" w:rsidRPr="00000000">
        <w:rPr>
          <w:rtl w:val="0"/>
        </w:rPr>
        <w:t xml:space="preserve"> provided estimates of the budget amounts contributing to the SRHR investment. For 80% of projects listed on the Global Affairs Canada website, the total value of the project is greater than the investment amount specifically allocated to SRHR (likely meaning that the SRHR activities are a component of a larger project). For the remaining 20%, the values are the same (likely meaning that SRHR activities are the sole focus of the project). To the best of our understanding, Global Affairs Canada’s budgetary contribution to the SRHR investment covers all areas of SRHR, including the neglected areas as well as the more commonly tackled areas of SRHR.</w:t>
      </w:r>
    </w:p>
    <w:p w:rsidR="00000000" w:rsidDel="00000000" w:rsidP="00000000" w:rsidRDefault="00000000" w:rsidRPr="00000000" w14:paraId="000000C5">
      <w:pPr>
        <w:spacing w:before="0" w:line="276" w:lineRule="auto"/>
        <w:rPr/>
      </w:pPr>
      <w:r w:rsidDel="00000000" w:rsidR="00000000" w:rsidRPr="00000000">
        <w:rPr>
          <w:rtl w:val="0"/>
        </w:rPr>
      </w:r>
    </w:p>
    <w:p w:rsidR="00000000" w:rsidDel="00000000" w:rsidP="00000000" w:rsidRDefault="00000000" w:rsidRPr="00000000" w14:paraId="000000C6">
      <w:pPr>
        <w:spacing w:before="0" w:line="276" w:lineRule="auto"/>
        <w:rPr/>
      </w:pPr>
      <w:r w:rsidDel="00000000" w:rsidR="00000000" w:rsidRPr="00000000">
        <w:rPr>
          <w:rtl w:val="0"/>
        </w:rPr>
        <w:t xml:space="preserve">For the analyzed projects, when comparing the investment amounts estimated by Global Affairs Canada with the budget amounts estimated for the neglected areas by partners, results show that 29% of projects estimated the same allocation while 57.1% of projects estimated higher budget amounts for the neglected areas [</w:t>
      </w:r>
      <w:r w:rsidDel="00000000" w:rsidR="00000000" w:rsidRPr="00000000">
        <w:rPr>
          <w:b w:val="1"/>
          <w:color w:val="63763e"/>
          <w:rtl w:val="0"/>
        </w:rPr>
        <w:t xml:space="preserve">Appendix 2 - Table 4</w:t>
      </w:r>
      <w:r w:rsidDel="00000000" w:rsidR="00000000" w:rsidRPr="00000000">
        <w:rPr>
          <w:rtl w:val="0"/>
        </w:rPr>
        <w:t xml:space="preserve">]  </w:t>
      </w:r>
    </w:p>
    <w:p w:rsidR="00000000" w:rsidDel="00000000" w:rsidP="00000000" w:rsidRDefault="00000000" w:rsidRPr="00000000" w14:paraId="000000C7">
      <w:pPr>
        <w:spacing w:before="0" w:line="276" w:lineRule="auto"/>
        <w:rPr/>
      </w:pPr>
      <w:r w:rsidDel="00000000" w:rsidR="00000000" w:rsidRPr="00000000">
        <w:rPr>
          <w:rtl w:val="0"/>
        </w:rPr>
      </w:r>
    </w:p>
    <w:p w:rsidR="00000000" w:rsidDel="00000000" w:rsidP="00000000" w:rsidRDefault="00000000" w:rsidRPr="00000000" w14:paraId="000000C8">
      <w:pPr>
        <w:spacing w:before="0" w:line="276" w:lineRule="auto"/>
        <w:rPr>
          <w:b w:val="1"/>
        </w:rPr>
      </w:pPr>
      <w:r w:rsidDel="00000000" w:rsidR="00000000" w:rsidRPr="00000000">
        <w:rPr>
          <w:rtl w:val="0"/>
        </w:rPr>
        <w:t xml:space="preserve">When aggregating budget amounts estimated towards the investment as a whole and those estimated towards the neglected areas by partners for the analyzed projects, and then comparing with the total project funds </w:t>
      </w:r>
      <w:r w:rsidDel="00000000" w:rsidR="00000000" w:rsidRPr="00000000">
        <w:rPr>
          <w:color w:val="272324"/>
          <w:rtl w:val="0"/>
        </w:rPr>
        <w:t xml:space="preserve">($</w:t>
      </w:r>
      <w:r w:rsidDel="00000000" w:rsidR="00000000" w:rsidRPr="00000000">
        <w:rPr>
          <w:b w:val="1"/>
          <w:color w:val="272324"/>
          <w:sz w:val="21"/>
          <w:szCs w:val="21"/>
          <w:highlight w:val="white"/>
          <w:rtl w:val="0"/>
        </w:rPr>
        <w:t xml:space="preserve">115,110,879)</w:t>
      </w:r>
      <w:r w:rsidDel="00000000" w:rsidR="00000000" w:rsidRPr="00000000">
        <w:rPr>
          <w:color w:val="272324"/>
          <w:rtl w:val="0"/>
        </w:rPr>
        <w:t xml:space="preserve">, </w:t>
      </w:r>
      <w:r w:rsidDel="00000000" w:rsidR="00000000" w:rsidRPr="00000000">
        <w:rPr>
          <w:b w:val="1"/>
          <w:color w:val="272324"/>
          <w:rtl w:val="0"/>
        </w:rPr>
        <w:t xml:space="preserve">82.4%</w:t>
      </w:r>
      <w:r w:rsidDel="00000000" w:rsidR="00000000" w:rsidRPr="00000000">
        <w:rPr>
          <w:color w:val="272324"/>
          <w:rtl w:val="0"/>
        </w:rPr>
        <w:t xml:space="preserve"> </w:t>
      </w:r>
      <w:r w:rsidDel="00000000" w:rsidR="00000000" w:rsidRPr="00000000">
        <w:rPr>
          <w:rtl w:val="0"/>
        </w:rPr>
        <w:t xml:space="preserve">of total project funds ($94,853,453) were estimated to be allocated to the </w:t>
      </w:r>
      <w:r w:rsidDel="00000000" w:rsidR="00000000" w:rsidRPr="00000000">
        <w:rPr>
          <w:b w:val="1"/>
          <w:color w:val="272324"/>
          <w:rtl w:val="0"/>
        </w:rPr>
        <w:t xml:space="preserve">neglected areas</w:t>
      </w:r>
      <w:r w:rsidDel="00000000" w:rsidR="00000000" w:rsidRPr="00000000">
        <w:rPr>
          <w:rtl w:val="0"/>
        </w:rPr>
        <w:t xml:space="preserve"> by the partners whereas </w:t>
      </w:r>
      <w:r w:rsidDel="00000000" w:rsidR="00000000" w:rsidRPr="00000000">
        <w:rPr>
          <w:b w:val="1"/>
          <w:color w:val="272324"/>
          <w:rtl w:val="0"/>
        </w:rPr>
        <w:t xml:space="preserve">62%</w:t>
      </w:r>
      <w:r w:rsidDel="00000000" w:rsidR="00000000" w:rsidRPr="00000000">
        <w:rPr>
          <w:color w:val="272324"/>
          <w:rtl w:val="0"/>
        </w:rPr>
        <w:t xml:space="preserve"> </w:t>
      </w:r>
      <w:r w:rsidDel="00000000" w:rsidR="00000000" w:rsidRPr="00000000">
        <w:rPr>
          <w:rtl w:val="0"/>
        </w:rPr>
        <w:t xml:space="preserve">($71,687,913) of total project funds was estimated to be allocated to the investment</w:t>
      </w:r>
      <w:r w:rsidDel="00000000" w:rsidR="00000000" w:rsidRPr="00000000">
        <w:rPr>
          <w:b w:val="1"/>
          <w:rtl w:val="0"/>
        </w:rPr>
        <w:t xml:space="preserve">. </w:t>
      </w:r>
    </w:p>
    <w:p w:rsidR="00000000" w:rsidDel="00000000" w:rsidP="00000000" w:rsidRDefault="00000000" w:rsidRPr="00000000" w14:paraId="000000C9">
      <w:pPr>
        <w:spacing w:before="0" w:line="276" w:lineRule="auto"/>
        <w:rPr/>
      </w:pPr>
      <w:r w:rsidDel="00000000" w:rsidR="00000000" w:rsidRPr="00000000">
        <w:rPr>
          <w:rtl w:val="0"/>
        </w:rPr>
      </w:r>
    </w:p>
    <w:p w:rsidR="00000000" w:rsidDel="00000000" w:rsidP="00000000" w:rsidRDefault="00000000" w:rsidRPr="00000000" w14:paraId="000000CA">
      <w:pPr>
        <w:spacing w:before="0" w:line="276" w:lineRule="auto"/>
        <w:rPr/>
      </w:pPr>
      <w:r w:rsidDel="00000000" w:rsidR="00000000" w:rsidRPr="00000000">
        <w:rPr>
          <w:rtl w:val="0"/>
        </w:rPr>
        <w:t xml:space="preserve">Notably, partners appear to be investing more of their overall budgets in neglected areas than was estimated by the Government of Canada for the same project. This suggests a potential lack of clarity and consistency between how organizations classify their own budgets to neglected areas, and how Global Affairs Canada codes and reports on those projects. It may also indicate partners from the analyzed projects (and potentially others in the larger sample) are investing in the neglected areas beyond what was originally estimated by Global Affairs Canada. Additional data would be needed to further interpret this difference, but it may be well worth investigating.</w:t>
      </w:r>
    </w:p>
    <w:p w:rsidR="00000000" w:rsidDel="00000000" w:rsidP="00000000" w:rsidRDefault="00000000" w:rsidRPr="00000000" w14:paraId="000000CB">
      <w:pPr>
        <w:spacing w:before="0" w:line="276" w:lineRule="auto"/>
        <w:rPr/>
      </w:pPr>
      <w:r w:rsidDel="00000000" w:rsidR="00000000" w:rsidRPr="00000000">
        <w:rPr>
          <w:rtl w:val="0"/>
        </w:rPr>
      </w:r>
    </w:p>
    <w:p w:rsidR="00000000" w:rsidDel="00000000" w:rsidP="00000000" w:rsidRDefault="00000000" w:rsidRPr="00000000" w14:paraId="000000CC">
      <w:pPr>
        <w:pStyle w:val="Heading2"/>
        <w:spacing w:after="120" w:before="360" w:line="240" w:lineRule="auto"/>
        <w:rPr>
          <w:color w:val="491a36"/>
          <w:sz w:val="32"/>
          <w:szCs w:val="32"/>
        </w:rPr>
      </w:pPr>
      <w:bookmarkStart w:colFirst="0" w:colLast="0" w:name="_xh4o3wrl1cbe" w:id="21"/>
      <w:bookmarkEnd w:id="21"/>
      <w:r w:rsidDel="00000000" w:rsidR="00000000" w:rsidRPr="00000000">
        <w:rPr>
          <w:color w:val="491a36"/>
          <w:sz w:val="32"/>
          <w:szCs w:val="32"/>
          <w:rtl w:val="0"/>
        </w:rPr>
        <w:t xml:space="preserve">Population reach, Outputs and Indicators by Neglected Area</w:t>
      </w:r>
    </w:p>
    <w:p w:rsidR="00000000" w:rsidDel="00000000" w:rsidP="00000000" w:rsidRDefault="00000000" w:rsidRPr="00000000" w14:paraId="000000CD">
      <w:pPr>
        <w:spacing w:before="0" w:line="276" w:lineRule="auto"/>
        <w:rPr/>
      </w:pPr>
      <w:r w:rsidDel="00000000" w:rsidR="00000000" w:rsidRPr="00000000">
        <w:rPr>
          <w:rtl w:val="0"/>
        </w:rPr>
        <w:t xml:space="preserve">Respondents were asked to complete detailed population and output data tables with  numbers and descriptors specific to all applicable neglected areas addressed by the project. They were also asked to select the SRHR indicators being measured in their projects. The list of  indicators included the full list of Global Affairs Canada finalized SRHR </w:t>
      </w:r>
      <w:hyperlink r:id="rId19">
        <w:r w:rsidDel="00000000" w:rsidR="00000000" w:rsidRPr="00000000">
          <w:rPr>
            <w:color w:val="1155cc"/>
            <w:u w:val="single"/>
            <w:rtl w:val="0"/>
          </w:rPr>
          <w:t xml:space="preserve">Key Performance indicators</w:t>
        </w:r>
      </w:hyperlink>
      <w:r w:rsidDel="00000000" w:rsidR="00000000" w:rsidRPr="00000000">
        <w:rPr>
          <w:rtl w:val="0"/>
        </w:rPr>
        <w:t xml:space="preserve"> (KPIs) classified into separate categories for each neglected area of SRHR.  The detailed methodology (see </w:t>
      </w:r>
      <w:r w:rsidDel="00000000" w:rsidR="00000000" w:rsidRPr="00000000">
        <w:rPr>
          <w:b w:val="1"/>
          <w:color w:val="63763e"/>
          <w:rtl w:val="0"/>
        </w:rPr>
        <w:t xml:space="preserve">Appendix 2</w:t>
      </w:r>
      <w:r w:rsidDel="00000000" w:rsidR="00000000" w:rsidRPr="00000000">
        <w:rPr>
          <w:rtl w:val="0"/>
        </w:rPr>
        <w:t xml:space="preserve">) describes how the various target population groups were categorized by age and gender, and how the outputs were grouped into categories to provide a global picture of the various project activities and scale. For respondents who provided the same population or output details for multiple neglected areas, the numbers were divided evenly between the neglected area categories. For the sake of simplicity and to avoid any double counting of numbers when comparing the various neglected areas, a conservative approach was used, even though it might result in an under-estimation of the true population reach.</w:t>
      </w:r>
    </w:p>
    <w:p w:rsidR="00000000" w:rsidDel="00000000" w:rsidP="00000000" w:rsidRDefault="00000000" w:rsidRPr="00000000" w14:paraId="000000CE">
      <w:pPr>
        <w:spacing w:before="0" w:line="276" w:lineRule="auto"/>
        <w:rPr/>
      </w:pPr>
      <w:r w:rsidDel="00000000" w:rsidR="00000000" w:rsidRPr="00000000">
        <w:rPr>
          <w:rtl w:val="0"/>
        </w:rPr>
      </w:r>
    </w:p>
    <w:p w:rsidR="00000000" w:rsidDel="00000000" w:rsidP="00000000" w:rsidRDefault="00000000" w:rsidRPr="00000000" w14:paraId="000000CF">
      <w:pPr>
        <w:pStyle w:val="Heading3"/>
        <w:spacing w:after="80" w:before="320" w:line="276" w:lineRule="auto"/>
        <w:rPr>
          <w:color w:val="3a4888"/>
          <w:sz w:val="28"/>
          <w:szCs w:val="28"/>
        </w:rPr>
      </w:pPr>
      <w:bookmarkStart w:colFirst="0" w:colLast="0" w:name="_ynauatdzz06d" w:id="22"/>
      <w:bookmarkEnd w:id="22"/>
      <w:r w:rsidDel="00000000" w:rsidR="00000000" w:rsidRPr="00000000">
        <w:rPr>
          <w:color w:val="3a4888"/>
          <w:sz w:val="28"/>
          <w:szCs w:val="28"/>
          <w:rtl w:val="0"/>
        </w:rPr>
        <w:t xml:space="preserve">Population Reach: Overall Results</w:t>
      </w:r>
    </w:p>
    <w:p w:rsidR="00000000" w:rsidDel="00000000" w:rsidP="00000000" w:rsidRDefault="00000000" w:rsidRPr="00000000" w14:paraId="000000D0">
      <w:pPr>
        <w:spacing w:before="0" w:line="276" w:lineRule="auto"/>
        <w:rPr/>
      </w:pPr>
      <w:r w:rsidDel="00000000" w:rsidR="00000000" w:rsidRPr="00000000">
        <w:rPr>
          <w:rtl w:val="0"/>
        </w:rPr>
        <w:t xml:space="preserve">Respondents reported reaching a total of </w:t>
      </w:r>
      <w:r w:rsidDel="00000000" w:rsidR="00000000" w:rsidRPr="00000000">
        <w:rPr>
          <w:b w:val="1"/>
          <w:color w:val="272324"/>
          <w:rtl w:val="0"/>
        </w:rPr>
        <w:t xml:space="preserve">19,049,882 people </w:t>
      </w:r>
      <w:r w:rsidDel="00000000" w:rsidR="00000000" w:rsidRPr="00000000">
        <w:rPr>
          <w:b w:val="1"/>
          <w:i w:val="1"/>
          <w:color w:val="272324"/>
          <w:rtl w:val="0"/>
        </w:rPr>
        <w:t xml:space="preserve">(directly and indirectl</w:t>
      </w:r>
      <w:r w:rsidDel="00000000" w:rsidR="00000000" w:rsidRPr="00000000">
        <w:rPr>
          <w:b w:val="1"/>
          <w:color w:val="272324"/>
          <w:rtl w:val="0"/>
        </w:rPr>
        <w:t xml:space="preserve">y) across 30 projects </w:t>
      </w:r>
      <w:r w:rsidDel="00000000" w:rsidR="00000000" w:rsidRPr="00000000">
        <w:rPr>
          <w:color w:val="272324"/>
          <w:rtl w:val="0"/>
        </w:rPr>
        <w:t xml:space="preserve">with </w:t>
      </w:r>
      <w:r w:rsidDel="00000000" w:rsidR="00000000" w:rsidRPr="00000000">
        <w:rPr>
          <w:b w:val="1"/>
          <w:color w:val="272324"/>
          <w:rtl w:val="0"/>
        </w:rPr>
        <w:t xml:space="preserve">Adolescent SRHR</w:t>
      </w:r>
      <w:r w:rsidDel="00000000" w:rsidR="00000000" w:rsidRPr="00000000">
        <w:rPr>
          <w:color w:val="272324"/>
          <w:rtl w:val="0"/>
        </w:rPr>
        <w:t xml:space="preserve"> </w:t>
      </w:r>
      <w:r w:rsidDel="00000000" w:rsidR="00000000" w:rsidRPr="00000000">
        <w:rPr>
          <w:rtl w:val="0"/>
        </w:rPr>
        <w:t xml:space="preserve">having the largest reach and </w:t>
      </w:r>
      <w:r w:rsidDel="00000000" w:rsidR="00000000" w:rsidRPr="00000000">
        <w:rPr>
          <w:b w:val="1"/>
          <w:color w:val="272324"/>
          <w:rtl w:val="0"/>
        </w:rPr>
        <w:t xml:space="preserve">Support for Advocacy</w:t>
      </w:r>
      <w:r w:rsidDel="00000000" w:rsidR="00000000" w:rsidRPr="00000000">
        <w:rPr>
          <w:rtl w:val="0"/>
        </w:rPr>
        <w:t xml:space="preserve"> having the smallest reach:</w:t>
      </w:r>
    </w:p>
    <w:p w:rsidR="00000000" w:rsidDel="00000000" w:rsidP="00000000" w:rsidRDefault="00000000" w:rsidRPr="00000000" w14:paraId="000000D1">
      <w:pPr>
        <w:numPr>
          <w:ilvl w:val="0"/>
          <w:numId w:val="10"/>
        </w:numPr>
        <w:spacing w:before="0" w:line="276" w:lineRule="auto"/>
        <w:ind w:left="720" w:hanging="360"/>
        <w:rPr>
          <w:rFonts w:ascii="Open Sans" w:cs="Open Sans" w:eastAsia="Open Sans" w:hAnsi="Open Sans"/>
        </w:rPr>
      </w:pPr>
      <w:r w:rsidDel="00000000" w:rsidR="00000000" w:rsidRPr="00000000">
        <w:rPr>
          <w:rtl w:val="0"/>
        </w:rPr>
        <w:t xml:space="preserve">74% of the population reached (14,170,329) was classified under the neglected area </w:t>
      </w:r>
      <w:r w:rsidDel="00000000" w:rsidR="00000000" w:rsidRPr="00000000">
        <w:rPr>
          <w:b w:val="1"/>
          <w:color w:val="272324"/>
          <w:rtl w:val="0"/>
        </w:rPr>
        <w:t xml:space="preserve">Adolescent SRHR:</w:t>
      </w:r>
      <w:r w:rsidDel="00000000" w:rsidR="00000000" w:rsidRPr="00000000">
        <w:rPr>
          <w:b w:val="1"/>
          <w:rtl w:val="0"/>
        </w:rPr>
        <w:t xml:space="preserve">  </w:t>
      </w:r>
      <w:r w:rsidDel="00000000" w:rsidR="00000000" w:rsidRPr="00000000">
        <w:rPr>
          <w:rtl w:val="0"/>
        </w:rPr>
        <w:t xml:space="preserve">When gender was specified, data indicated that more adolescent girls were being reached as compared to adolescent boys. Adult males and females were also reported to be served, likely in service provision capacities.</w:t>
      </w:r>
      <w:r w:rsidDel="00000000" w:rsidR="00000000" w:rsidRPr="00000000">
        <w:rPr>
          <w:rtl w:val="0"/>
        </w:rPr>
      </w:r>
    </w:p>
    <w:p w:rsidR="00000000" w:rsidDel="00000000" w:rsidP="00000000" w:rsidRDefault="00000000" w:rsidRPr="00000000" w14:paraId="000000D2">
      <w:pPr>
        <w:numPr>
          <w:ilvl w:val="0"/>
          <w:numId w:val="10"/>
        </w:numPr>
        <w:spacing w:before="0" w:line="276" w:lineRule="auto"/>
        <w:ind w:left="720" w:hanging="360"/>
        <w:rPr>
          <w:rFonts w:ascii="Open Sans" w:cs="Open Sans" w:eastAsia="Open Sans" w:hAnsi="Open Sans"/>
        </w:rPr>
      </w:pPr>
      <w:r w:rsidDel="00000000" w:rsidR="00000000" w:rsidRPr="00000000">
        <w:rPr>
          <w:rtl w:val="0"/>
        </w:rPr>
        <w:t xml:space="preserve">Approximately 10% (1,908,915) of the population reach was classified under </w:t>
      </w:r>
      <w:r w:rsidDel="00000000" w:rsidR="00000000" w:rsidRPr="00000000">
        <w:rPr>
          <w:b w:val="1"/>
          <w:color w:val="272324"/>
          <w:rtl w:val="0"/>
        </w:rPr>
        <w:t xml:space="preserve">Comprehensive Contraceptive Care.</w:t>
      </w:r>
      <w:r w:rsidDel="00000000" w:rsidR="00000000" w:rsidRPr="00000000">
        <w:rPr>
          <w:b w:val="1"/>
          <w:rtl w:val="0"/>
        </w:rPr>
        <w:t xml:space="preserve"> </w:t>
      </w:r>
      <w:r w:rsidDel="00000000" w:rsidR="00000000" w:rsidRPr="00000000">
        <w:rPr>
          <w:rtl w:val="0"/>
        </w:rPr>
        <w:t xml:space="preserve">Most projects reported reaching more females than males, and close to 1,000,000 were women of reproductive age or adult women (Table 5.2). Adolescents were not reported to be the main target group in this Neglected Area.</w:t>
      </w:r>
      <w:r w:rsidDel="00000000" w:rsidR="00000000" w:rsidRPr="00000000">
        <w:rPr>
          <w:rtl w:val="0"/>
        </w:rPr>
      </w:r>
    </w:p>
    <w:p w:rsidR="00000000" w:rsidDel="00000000" w:rsidP="00000000" w:rsidRDefault="00000000" w:rsidRPr="00000000" w14:paraId="000000D3">
      <w:pPr>
        <w:numPr>
          <w:ilvl w:val="0"/>
          <w:numId w:val="10"/>
        </w:numPr>
        <w:spacing w:before="0" w:line="276" w:lineRule="auto"/>
        <w:ind w:left="720" w:hanging="360"/>
        <w:rPr>
          <w:rFonts w:ascii="Open Sans" w:cs="Open Sans" w:eastAsia="Open Sans" w:hAnsi="Open Sans"/>
        </w:rPr>
      </w:pPr>
      <w:r w:rsidDel="00000000" w:rsidR="00000000" w:rsidRPr="00000000">
        <w:rPr>
          <w:rtl w:val="0"/>
        </w:rPr>
        <w:t xml:space="preserve">7% (</w:t>
      </w:r>
      <w:r w:rsidDel="00000000" w:rsidR="00000000" w:rsidRPr="00000000">
        <w:rPr>
          <w:sz w:val="20"/>
          <w:szCs w:val="20"/>
          <w:rtl w:val="0"/>
        </w:rPr>
        <w:t xml:space="preserve">1,259,266</w:t>
      </w:r>
      <w:r w:rsidDel="00000000" w:rsidR="00000000" w:rsidRPr="00000000">
        <w:rPr>
          <w:rtl w:val="0"/>
        </w:rPr>
        <w:t xml:space="preserve">) of the population reached was classified under </w:t>
      </w:r>
      <w:r w:rsidDel="00000000" w:rsidR="00000000" w:rsidRPr="00000000">
        <w:rPr>
          <w:b w:val="1"/>
          <w:color w:val="272324"/>
          <w:rtl w:val="0"/>
        </w:rPr>
        <w:t xml:space="preserve">SGBV. </w:t>
      </w:r>
      <w:r w:rsidDel="00000000" w:rsidR="00000000" w:rsidRPr="00000000">
        <w:rPr>
          <w:rtl w:val="0"/>
        </w:rPr>
        <w:t xml:space="preserve">Projects reported reaching a large number of male populations (both adults and adolescents), for a total of 355,440. After Adolescent SRHR, this area of SRHR is the area that reported reaching the largest population of males.</w:t>
      </w:r>
      <w:r w:rsidDel="00000000" w:rsidR="00000000" w:rsidRPr="00000000">
        <w:rPr>
          <w:rtl w:val="0"/>
        </w:rPr>
      </w:r>
    </w:p>
    <w:p w:rsidR="00000000" w:rsidDel="00000000" w:rsidP="00000000" w:rsidRDefault="00000000" w:rsidRPr="00000000" w14:paraId="000000D4">
      <w:pPr>
        <w:numPr>
          <w:ilvl w:val="0"/>
          <w:numId w:val="10"/>
        </w:numPr>
        <w:spacing w:before="0" w:line="276" w:lineRule="auto"/>
        <w:ind w:left="720" w:hanging="360"/>
        <w:rPr>
          <w:rFonts w:ascii="Open Sans" w:cs="Open Sans" w:eastAsia="Open Sans" w:hAnsi="Open Sans"/>
        </w:rPr>
      </w:pPr>
      <w:r w:rsidDel="00000000" w:rsidR="00000000" w:rsidRPr="00000000">
        <w:rPr>
          <w:rtl w:val="0"/>
        </w:rPr>
        <w:t xml:space="preserve">1% (202,311) of the population reached was classified under </w:t>
      </w:r>
      <w:r w:rsidDel="00000000" w:rsidR="00000000" w:rsidRPr="00000000">
        <w:rPr>
          <w:b w:val="1"/>
          <w:color w:val="272324"/>
          <w:rtl w:val="0"/>
        </w:rPr>
        <w:t xml:space="preserve">Safe and Legal Abortion. </w:t>
      </w:r>
      <w:r w:rsidDel="00000000" w:rsidR="00000000" w:rsidRPr="00000000">
        <w:rPr>
          <w:rtl w:val="0"/>
        </w:rPr>
        <w:t xml:space="preserve">While females were the primary population reported to be reached, males were also the target group in some projects.</w:t>
      </w:r>
    </w:p>
    <w:p w:rsidR="00000000" w:rsidDel="00000000" w:rsidP="00000000" w:rsidRDefault="00000000" w:rsidRPr="00000000" w14:paraId="000000D5">
      <w:pPr>
        <w:numPr>
          <w:ilvl w:val="0"/>
          <w:numId w:val="10"/>
        </w:numPr>
        <w:spacing w:before="0" w:line="276" w:lineRule="auto"/>
        <w:ind w:left="720" w:hanging="360"/>
        <w:rPr>
          <w:rFonts w:ascii="Open Sans" w:cs="Open Sans" w:eastAsia="Open Sans" w:hAnsi="Open Sans"/>
        </w:rPr>
      </w:pPr>
      <w:r w:rsidDel="00000000" w:rsidR="00000000" w:rsidRPr="00000000">
        <w:rPr>
          <w:rtl w:val="0"/>
        </w:rPr>
        <w:t xml:space="preserve">1% (165,580) under </w:t>
      </w:r>
      <w:r w:rsidDel="00000000" w:rsidR="00000000" w:rsidRPr="00000000">
        <w:rPr>
          <w:b w:val="1"/>
          <w:color w:val="272324"/>
          <w:rtl w:val="0"/>
        </w:rPr>
        <w:t xml:space="preserve">Support for Advocacy.</w:t>
      </w:r>
      <w:r w:rsidDel="00000000" w:rsidR="00000000" w:rsidRPr="00000000">
        <w:rPr>
          <w:b w:val="1"/>
          <w:rtl w:val="0"/>
        </w:rPr>
        <w:t xml:space="preserve"> </w:t>
      </w:r>
      <w:r w:rsidDel="00000000" w:rsidR="00000000" w:rsidRPr="00000000">
        <w:rPr>
          <w:rtl w:val="0"/>
        </w:rPr>
        <w:t xml:space="preserve">The adult population appears to be the main target population group in this area of work. No specific age data regarding adolescents were provided.</w:t>
      </w:r>
      <w:r w:rsidDel="00000000" w:rsidR="00000000" w:rsidRPr="00000000">
        <w:rPr>
          <w:rtl w:val="0"/>
        </w:rPr>
      </w:r>
    </w:p>
    <w:p w:rsidR="00000000" w:rsidDel="00000000" w:rsidP="00000000" w:rsidRDefault="00000000" w:rsidRPr="00000000" w14:paraId="000000D6">
      <w:pPr>
        <w:numPr>
          <w:ilvl w:val="0"/>
          <w:numId w:val="10"/>
        </w:numPr>
        <w:spacing w:before="0" w:line="276" w:lineRule="auto"/>
        <w:ind w:left="720" w:hanging="360"/>
        <w:rPr/>
      </w:pPr>
      <w:r w:rsidDel="00000000" w:rsidR="00000000" w:rsidRPr="00000000">
        <w:rPr>
          <w:rtl w:val="0"/>
        </w:rPr>
        <w:t xml:space="preserve">Additionally, 7% (1,343,482) of the population reported to be reached was not classified under any specific neglected area.  </w:t>
      </w:r>
    </w:p>
    <w:p w:rsidR="00000000" w:rsidDel="00000000" w:rsidP="00000000" w:rsidRDefault="00000000" w:rsidRPr="00000000" w14:paraId="000000D7">
      <w:pPr>
        <w:spacing w:before="0" w:line="276" w:lineRule="auto"/>
        <w:rPr/>
      </w:pPr>
      <w:r w:rsidDel="00000000" w:rsidR="00000000" w:rsidRPr="00000000">
        <w:rPr>
          <w:rtl w:val="0"/>
        </w:rPr>
      </w:r>
    </w:p>
    <w:p w:rsidR="00000000" w:rsidDel="00000000" w:rsidP="00000000" w:rsidRDefault="00000000" w:rsidRPr="00000000" w14:paraId="000000D8">
      <w:pPr>
        <w:spacing w:before="0" w:line="276" w:lineRule="auto"/>
        <w:rPr/>
      </w:pPr>
      <w:r w:rsidDel="00000000" w:rsidR="00000000" w:rsidRPr="00000000">
        <w:rPr>
          <w:rtl w:val="0"/>
        </w:rPr>
        <w:t xml:space="preserve">The above results on population reach follows a similar pattern to that seen for budget allocation [see </w:t>
      </w:r>
      <w:r w:rsidDel="00000000" w:rsidR="00000000" w:rsidRPr="00000000">
        <w:rPr>
          <w:b w:val="1"/>
          <w:color w:val="63763e"/>
          <w:rtl w:val="0"/>
        </w:rPr>
        <w:t xml:space="preserve">Appendix 2 - </w:t>
      </w:r>
      <w:r w:rsidDel="00000000" w:rsidR="00000000" w:rsidRPr="00000000">
        <w:rPr>
          <w:b w:val="1"/>
          <w:i w:val="1"/>
          <w:color w:val="63763e"/>
          <w:rtl w:val="0"/>
        </w:rPr>
        <w:t xml:space="preserve">Table 2</w:t>
      </w:r>
      <w:r w:rsidDel="00000000" w:rsidR="00000000" w:rsidRPr="00000000">
        <w:rPr>
          <w:b w:val="1"/>
          <w:rtl w:val="0"/>
        </w:rPr>
        <w:t xml:space="preserv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with</w:t>
      </w:r>
      <w:r w:rsidDel="00000000" w:rsidR="00000000" w:rsidRPr="00000000">
        <w:rPr>
          <w:color w:val="272324"/>
          <w:rtl w:val="0"/>
        </w:rPr>
        <w:t xml:space="preserve"> </w:t>
      </w:r>
      <w:r w:rsidDel="00000000" w:rsidR="00000000" w:rsidRPr="00000000">
        <w:rPr>
          <w:b w:val="1"/>
          <w:color w:val="272324"/>
          <w:rtl w:val="0"/>
        </w:rPr>
        <w:t xml:space="preserve">Adolescent SRHR</w:t>
      </w:r>
      <w:r w:rsidDel="00000000" w:rsidR="00000000" w:rsidRPr="00000000">
        <w:rPr>
          <w:b w:val="1"/>
          <w:rtl w:val="0"/>
        </w:rPr>
        <w:t xml:space="preserve"> </w:t>
      </w:r>
      <w:r w:rsidDel="00000000" w:rsidR="00000000" w:rsidRPr="00000000">
        <w:rPr>
          <w:rtl w:val="0"/>
        </w:rPr>
        <w:t xml:space="preserve">being the area with the most fund allocation while </w:t>
      </w:r>
      <w:r w:rsidDel="00000000" w:rsidR="00000000" w:rsidRPr="00000000">
        <w:rPr>
          <w:b w:val="1"/>
          <w:color w:val="272324"/>
          <w:rtl w:val="0"/>
        </w:rPr>
        <w:t xml:space="preserve">Safe and Legal Abortion</w:t>
      </w:r>
      <w:r w:rsidDel="00000000" w:rsidR="00000000" w:rsidRPr="00000000">
        <w:rPr>
          <w:color w:val="272324"/>
          <w:rtl w:val="0"/>
        </w:rPr>
        <w:t xml:space="preserve">, </w:t>
      </w:r>
      <w:r w:rsidDel="00000000" w:rsidR="00000000" w:rsidRPr="00000000">
        <w:rPr>
          <w:rtl w:val="0"/>
        </w:rPr>
        <w:t xml:space="preserve">and</w:t>
      </w:r>
      <w:r w:rsidDel="00000000" w:rsidR="00000000" w:rsidRPr="00000000">
        <w:rPr>
          <w:color w:val="272324"/>
          <w:rtl w:val="0"/>
        </w:rPr>
        <w:t xml:space="preserve"> </w:t>
      </w:r>
      <w:r w:rsidDel="00000000" w:rsidR="00000000" w:rsidRPr="00000000">
        <w:rPr>
          <w:b w:val="1"/>
          <w:color w:val="272324"/>
          <w:rtl w:val="0"/>
        </w:rPr>
        <w:t xml:space="preserve">Support for Advocacy</w:t>
      </w:r>
      <w:r w:rsidDel="00000000" w:rsidR="00000000" w:rsidRPr="00000000">
        <w:rPr>
          <w:rtl w:val="0"/>
        </w:rPr>
        <w:t xml:space="preserve"> both have the least fund allocations. The majority of the target population being reached were adults and adolescents with females being the largest groups compared to males. Only one project specifically mentioned targeting children under five.</w:t>
      </w:r>
    </w:p>
    <w:p w:rsidR="00000000" w:rsidDel="00000000" w:rsidP="00000000" w:rsidRDefault="00000000" w:rsidRPr="00000000" w14:paraId="000000D9">
      <w:pPr>
        <w:spacing w:before="0" w:line="276" w:lineRule="auto"/>
        <w:rPr/>
      </w:pPr>
      <w:r w:rsidDel="00000000" w:rsidR="00000000" w:rsidRPr="00000000">
        <w:rPr>
          <w:rtl w:val="0"/>
        </w:rPr>
      </w:r>
    </w:p>
    <w:p w:rsidR="00000000" w:rsidDel="00000000" w:rsidP="00000000" w:rsidRDefault="00000000" w:rsidRPr="00000000" w14:paraId="000000DA">
      <w:pPr>
        <w:spacing w:before="0" w:line="276" w:lineRule="auto"/>
        <w:rPr/>
      </w:pPr>
      <w:r w:rsidDel="00000000" w:rsidR="00000000" w:rsidRPr="00000000">
        <w:rPr>
          <w:rtl w:val="0"/>
        </w:rPr>
        <w:t xml:space="preserve">[see </w:t>
      </w:r>
      <w:r w:rsidDel="00000000" w:rsidR="00000000" w:rsidRPr="00000000">
        <w:rPr>
          <w:b w:val="1"/>
          <w:color w:val="63763e"/>
          <w:rtl w:val="0"/>
        </w:rPr>
        <w:t xml:space="preserve">Appendix 2 - </w:t>
      </w:r>
      <w:r w:rsidDel="00000000" w:rsidR="00000000" w:rsidRPr="00000000">
        <w:rPr>
          <w:b w:val="1"/>
          <w:i w:val="1"/>
          <w:color w:val="63763e"/>
          <w:rtl w:val="0"/>
        </w:rPr>
        <w:t xml:space="preserve">Table 5 and Tables 5.1-5.</w:t>
      </w:r>
      <w:r w:rsidDel="00000000" w:rsidR="00000000" w:rsidRPr="00000000">
        <w:rPr>
          <w:b w:val="1"/>
          <w:color w:val="63763e"/>
          <w:rtl w:val="0"/>
        </w:rPr>
        <w:t xml:space="preserve">6</w:t>
      </w:r>
      <w:r w:rsidDel="00000000" w:rsidR="00000000" w:rsidRPr="00000000">
        <w:rPr>
          <w:rtl w:val="0"/>
        </w:rPr>
        <w:t xml:space="preserve">]</w:t>
      </w:r>
    </w:p>
    <w:p w:rsidR="00000000" w:rsidDel="00000000" w:rsidP="00000000" w:rsidRDefault="00000000" w:rsidRPr="00000000" w14:paraId="000000DB">
      <w:pPr>
        <w:spacing w:before="0" w:line="276" w:lineRule="auto"/>
        <w:rPr>
          <w:b w:val="1"/>
        </w:rPr>
      </w:pPr>
      <w:r w:rsidDel="00000000" w:rsidR="00000000" w:rsidRPr="00000000">
        <w:rPr>
          <w:rtl w:val="0"/>
        </w:rPr>
      </w:r>
    </w:p>
    <w:p w:rsidR="00000000" w:rsidDel="00000000" w:rsidP="00000000" w:rsidRDefault="00000000" w:rsidRPr="00000000" w14:paraId="000000DC">
      <w:pPr>
        <w:spacing w:before="0" w:line="276" w:lineRule="auto"/>
        <w:rPr/>
      </w:pPr>
      <w:r w:rsidDel="00000000" w:rsidR="00000000" w:rsidRPr="00000000">
        <w:rPr>
          <w:rtl w:val="0"/>
        </w:rPr>
        <w:t xml:space="preserve">Projects tackling SGBV reported reaching a large number of male population (adults and adolescents). After Adolescent SRHR, this area of SRHR is the area that reported reaching the largest population of males demonstrating that men and boys are being involved in realizing sexual and reproductive health and rights for all.</w:t>
      </w:r>
    </w:p>
    <w:p w:rsidR="00000000" w:rsidDel="00000000" w:rsidP="00000000" w:rsidRDefault="00000000" w:rsidRPr="00000000" w14:paraId="000000DD">
      <w:pPr>
        <w:pStyle w:val="Heading3"/>
        <w:spacing w:after="80" w:before="320" w:line="276" w:lineRule="auto"/>
        <w:rPr>
          <w:color w:val="3a4888"/>
          <w:sz w:val="28"/>
          <w:szCs w:val="28"/>
        </w:rPr>
      </w:pPr>
      <w:bookmarkStart w:colFirst="0" w:colLast="0" w:name="_uqb2jgu1ah3m" w:id="23"/>
      <w:bookmarkEnd w:id="23"/>
      <w:r w:rsidDel="00000000" w:rsidR="00000000" w:rsidRPr="00000000">
        <w:rPr>
          <w:color w:val="3a4888"/>
          <w:sz w:val="28"/>
          <w:szCs w:val="28"/>
          <w:rtl w:val="0"/>
        </w:rPr>
        <w:t xml:space="preserve">Outputs: Overall Results</w:t>
      </w:r>
    </w:p>
    <w:p w:rsidR="00000000" w:rsidDel="00000000" w:rsidP="00000000" w:rsidRDefault="00000000" w:rsidRPr="00000000" w14:paraId="000000DE">
      <w:pPr>
        <w:spacing w:before="0" w:line="276" w:lineRule="auto"/>
        <w:rPr/>
      </w:pPr>
      <w:r w:rsidDel="00000000" w:rsidR="00000000" w:rsidRPr="00000000">
        <w:rPr>
          <w:rtl w:val="0"/>
        </w:rPr>
        <w:t xml:space="preserve">The top three outputs the most commonly cited with the most reach were in order:</w:t>
      </w:r>
    </w:p>
    <w:p w:rsidR="00000000" w:rsidDel="00000000" w:rsidP="00000000" w:rsidRDefault="00000000" w:rsidRPr="00000000" w14:paraId="000000DF">
      <w:pPr>
        <w:numPr>
          <w:ilvl w:val="0"/>
          <w:numId w:val="9"/>
        </w:numPr>
        <w:spacing w:before="0" w:line="276" w:lineRule="auto"/>
        <w:ind w:left="720" w:hanging="360"/>
        <w:rPr>
          <w:rFonts w:ascii="Open Sans" w:cs="Open Sans" w:eastAsia="Open Sans" w:hAnsi="Open Sans"/>
        </w:rPr>
      </w:pPr>
      <w:r w:rsidDel="00000000" w:rsidR="00000000" w:rsidRPr="00000000">
        <w:rPr>
          <w:b w:val="1"/>
          <w:color w:val="491a36"/>
          <w:rtl w:val="0"/>
        </w:rPr>
        <w:t xml:space="preserve">People trained:</w:t>
      </w:r>
      <w:r w:rsidDel="00000000" w:rsidR="00000000" w:rsidRPr="00000000">
        <w:rPr>
          <w:b w:val="1"/>
          <w:rtl w:val="0"/>
        </w:rPr>
        <w:t xml:space="preserve"> </w:t>
      </w:r>
      <w:r w:rsidDel="00000000" w:rsidR="00000000" w:rsidRPr="00000000">
        <w:rPr>
          <w:rtl w:val="0"/>
        </w:rPr>
        <w:t xml:space="preserve">examples include health service providers, teachers, peer educators, personnel/staff, government officials, and community members. </w:t>
      </w:r>
    </w:p>
    <w:p w:rsidR="00000000" w:rsidDel="00000000" w:rsidP="00000000" w:rsidRDefault="00000000" w:rsidRPr="00000000" w14:paraId="000000E0">
      <w:pPr>
        <w:numPr>
          <w:ilvl w:val="0"/>
          <w:numId w:val="9"/>
        </w:numPr>
        <w:spacing w:before="0" w:line="276" w:lineRule="auto"/>
        <w:ind w:left="720" w:hanging="360"/>
        <w:rPr>
          <w:rFonts w:ascii="Open Sans" w:cs="Open Sans" w:eastAsia="Open Sans" w:hAnsi="Open Sans"/>
        </w:rPr>
      </w:pPr>
      <w:r w:rsidDel="00000000" w:rsidR="00000000" w:rsidRPr="00000000">
        <w:rPr>
          <w:b w:val="1"/>
          <w:color w:val="491a36"/>
          <w:rtl w:val="0"/>
        </w:rPr>
        <w:t xml:space="preserve">Awareness campaigns</w:t>
      </w:r>
      <w:r w:rsidDel="00000000" w:rsidR="00000000" w:rsidRPr="00000000">
        <w:rPr>
          <w:color w:val="491a36"/>
          <w:rtl w:val="0"/>
        </w:rPr>
        <w:t xml:space="preserve">:</w:t>
      </w:r>
      <w:r w:rsidDel="00000000" w:rsidR="00000000" w:rsidRPr="00000000">
        <w:rPr>
          <w:rtl w:val="0"/>
        </w:rPr>
        <w:t xml:space="preserve"> examples include outreach activities and learning events conducted, and people reached through these events.</w:t>
      </w:r>
    </w:p>
    <w:p w:rsidR="00000000" w:rsidDel="00000000" w:rsidP="00000000" w:rsidRDefault="00000000" w:rsidRPr="00000000" w14:paraId="000000E1">
      <w:pPr>
        <w:numPr>
          <w:ilvl w:val="0"/>
          <w:numId w:val="9"/>
        </w:numPr>
        <w:spacing w:before="0" w:line="276" w:lineRule="auto"/>
        <w:ind w:left="720" w:hanging="360"/>
        <w:rPr>
          <w:rFonts w:ascii="Open Sans" w:cs="Open Sans" w:eastAsia="Open Sans" w:hAnsi="Open Sans"/>
        </w:rPr>
      </w:pPr>
      <w:r w:rsidDel="00000000" w:rsidR="00000000" w:rsidRPr="00000000">
        <w:rPr>
          <w:b w:val="1"/>
          <w:color w:val="491a36"/>
          <w:rtl w:val="0"/>
        </w:rPr>
        <w:t xml:space="preserve">SRHR services provided</w:t>
      </w:r>
      <w:r w:rsidDel="00000000" w:rsidR="00000000" w:rsidRPr="00000000">
        <w:rPr>
          <w:color w:val="491a36"/>
          <w:rtl w:val="0"/>
        </w:rPr>
        <w:t xml:space="preserve">:</w:t>
      </w:r>
      <w:r w:rsidDel="00000000" w:rsidR="00000000" w:rsidRPr="00000000">
        <w:rPr>
          <w:rtl w:val="0"/>
        </w:rPr>
        <w:t xml:space="preserve"> examples include adolescent girls and young women linked to referral services, including family planning, contraceptives, post-abortion care, and sexual and gender-based violence.</w:t>
      </w:r>
    </w:p>
    <w:p w:rsidR="00000000" w:rsidDel="00000000" w:rsidP="00000000" w:rsidRDefault="00000000" w:rsidRPr="00000000" w14:paraId="000000E2">
      <w:pPr>
        <w:spacing w:before="0" w:line="276" w:lineRule="auto"/>
        <w:rPr/>
      </w:pPr>
      <w:r w:rsidDel="00000000" w:rsidR="00000000" w:rsidRPr="00000000">
        <w:rPr>
          <w:rtl w:val="0"/>
        </w:rPr>
      </w:r>
    </w:p>
    <w:p w:rsidR="00000000" w:rsidDel="00000000" w:rsidP="00000000" w:rsidRDefault="00000000" w:rsidRPr="00000000" w14:paraId="000000E3">
      <w:pPr>
        <w:spacing w:before="0" w:line="276" w:lineRule="auto"/>
        <w:rPr/>
      </w:pPr>
      <w:r w:rsidDel="00000000" w:rsidR="00000000" w:rsidRPr="00000000">
        <w:rPr>
          <w:rtl w:val="0"/>
        </w:rPr>
        <w:t xml:space="preserve">Out of the analyzed projects, the neglected area with the most people trained was </w:t>
      </w:r>
      <w:r w:rsidDel="00000000" w:rsidR="00000000" w:rsidRPr="00000000">
        <w:rPr>
          <w:b w:val="1"/>
          <w:color w:val="272324"/>
          <w:rtl w:val="0"/>
        </w:rPr>
        <w:t xml:space="preserve">Sexual and Gender-based Violence</w:t>
      </w:r>
      <w:r w:rsidDel="00000000" w:rsidR="00000000" w:rsidRPr="00000000">
        <w:rPr>
          <w:rtl w:val="0"/>
        </w:rPr>
        <w:t xml:space="preserve"> (over 180,000 people trained including healthcare personnel, staff and teachers, IDPs, government officials and peer educators, on gender, women’s and girl’s rights, SGBV prevention and response). </w:t>
      </w:r>
      <w:r w:rsidDel="00000000" w:rsidR="00000000" w:rsidRPr="00000000">
        <w:rPr>
          <w:b w:val="1"/>
          <w:color w:val="272324"/>
          <w:rtl w:val="0"/>
        </w:rPr>
        <w:t xml:space="preserve">Adolescent SRHR, Comprehensive Contraceptive Care, </w:t>
      </w:r>
      <w:r w:rsidDel="00000000" w:rsidR="00000000" w:rsidRPr="00000000">
        <w:rPr>
          <w:rtl w:val="0"/>
        </w:rPr>
        <w:t xml:space="preserve">and</w:t>
      </w:r>
      <w:r w:rsidDel="00000000" w:rsidR="00000000" w:rsidRPr="00000000">
        <w:rPr>
          <w:b w:val="1"/>
          <w:rtl w:val="0"/>
        </w:rPr>
        <w:t xml:space="preserve"> </w:t>
      </w:r>
      <w:r w:rsidDel="00000000" w:rsidR="00000000" w:rsidRPr="00000000">
        <w:rPr>
          <w:b w:val="1"/>
          <w:color w:val="272324"/>
          <w:rtl w:val="0"/>
        </w:rPr>
        <w:t xml:space="preserve">Safe and Legal Abortion</w:t>
      </w:r>
      <w:r w:rsidDel="00000000" w:rsidR="00000000" w:rsidRPr="00000000">
        <w:rPr>
          <w:b w:val="1"/>
          <w:rtl w:val="0"/>
        </w:rPr>
        <w:t xml:space="preserve"> </w:t>
      </w:r>
      <w:r w:rsidDel="00000000" w:rsidR="00000000" w:rsidRPr="00000000">
        <w:rPr>
          <w:rtl w:val="0"/>
        </w:rPr>
        <w:t xml:space="preserve">were also reported as areas with a large number of people trained (ranging from approximately 49,000 - 52,000 people for various areas) including community healthcare workers trained on gender-responsive family planning and SRHR services, healthcare workers trained on providing safe abortion care and managemnet, as well as training on women’s rights. </w:t>
      </w:r>
      <w:r w:rsidDel="00000000" w:rsidR="00000000" w:rsidRPr="00000000">
        <w:rPr>
          <w:b w:val="1"/>
          <w:color w:val="272324"/>
          <w:rtl w:val="0"/>
        </w:rPr>
        <w:t xml:space="preserve">Support for Advocacy</w:t>
      </w:r>
      <w:r w:rsidDel="00000000" w:rsidR="00000000" w:rsidRPr="00000000">
        <w:rPr>
          <w:rtl w:val="0"/>
        </w:rPr>
        <w:t xml:space="preserve"> was the neglected area reported with the least people trained (1,600 people trained including government officials, Community Based Organizations, local advocacy groups). </w:t>
      </w:r>
    </w:p>
    <w:p w:rsidR="00000000" w:rsidDel="00000000" w:rsidP="00000000" w:rsidRDefault="00000000" w:rsidRPr="00000000" w14:paraId="000000E4">
      <w:pPr>
        <w:spacing w:before="0" w:line="276" w:lineRule="auto"/>
        <w:rPr/>
      </w:pPr>
      <w:r w:rsidDel="00000000" w:rsidR="00000000" w:rsidRPr="00000000">
        <w:rPr>
          <w:rtl w:val="0"/>
        </w:rPr>
      </w:r>
    </w:p>
    <w:p w:rsidR="00000000" w:rsidDel="00000000" w:rsidP="00000000" w:rsidRDefault="00000000" w:rsidRPr="00000000" w14:paraId="000000E5">
      <w:pPr>
        <w:spacing w:before="0" w:line="276" w:lineRule="auto"/>
        <w:rPr/>
      </w:pPr>
      <w:r w:rsidDel="00000000" w:rsidR="00000000" w:rsidRPr="00000000">
        <w:rPr>
          <w:rtl w:val="0"/>
        </w:rPr>
        <w:t xml:space="preserve">Another output commonly cited was</w:t>
      </w:r>
      <w:r w:rsidDel="00000000" w:rsidR="00000000" w:rsidRPr="00000000">
        <w:rPr>
          <w:color w:val="272324"/>
          <w:rtl w:val="0"/>
        </w:rPr>
        <w:t xml:space="preserve"> </w:t>
      </w:r>
      <w:r w:rsidDel="00000000" w:rsidR="00000000" w:rsidRPr="00000000">
        <w:rPr>
          <w:b w:val="1"/>
          <w:color w:val="272324"/>
          <w:rtl w:val="0"/>
        </w:rPr>
        <w:t xml:space="preserve">Facilities established, refurbished or equipped</w:t>
      </w:r>
      <w:r w:rsidDel="00000000" w:rsidR="00000000" w:rsidRPr="00000000">
        <w:rPr>
          <w:b w:val="1"/>
          <w:rtl w:val="0"/>
        </w:rPr>
        <w:t xml:space="preserve">. </w:t>
      </w:r>
      <w:r w:rsidDel="00000000" w:rsidR="00000000" w:rsidRPr="00000000">
        <w:rPr>
          <w:rtl w:val="0"/>
        </w:rPr>
        <w:t xml:space="preserve"> Examples include health facilities renovated, shelters constructed, community-based centres established, as well as systems supported through the provision of training, supplies and equipment.</w:t>
      </w:r>
    </w:p>
    <w:p w:rsidR="00000000" w:rsidDel="00000000" w:rsidP="00000000" w:rsidRDefault="00000000" w:rsidRPr="00000000" w14:paraId="000000E6">
      <w:pPr>
        <w:spacing w:before="0" w:line="276" w:lineRule="auto"/>
        <w:rPr>
          <w:highlight w:val="yellow"/>
        </w:rPr>
      </w:pPr>
      <w:r w:rsidDel="00000000" w:rsidR="00000000" w:rsidRPr="00000000">
        <w:rPr>
          <w:rtl w:val="0"/>
        </w:rPr>
      </w:r>
    </w:p>
    <w:p w:rsidR="00000000" w:rsidDel="00000000" w:rsidP="00000000" w:rsidRDefault="00000000" w:rsidRPr="00000000" w14:paraId="000000E7">
      <w:pPr>
        <w:spacing w:before="0" w:line="276" w:lineRule="auto"/>
        <w:rPr/>
      </w:pPr>
      <w:r w:rsidDel="00000000" w:rsidR="00000000" w:rsidRPr="00000000">
        <w:rPr>
          <w:rtl w:val="0"/>
        </w:rPr>
        <w:t xml:space="preserve">[see </w:t>
      </w:r>
      <w:r w:rsidDel="00000000" w:rsidR="00000000" w:rsidRPr="00000000">
        <w:rPr>
          <w:b w:val="1"/>
          <w:color w:val="63763e"/>
          <w:rtl w:val="0"/>
        </w:rPr>
        <w:t xml:space="preserve">Appendix 2 - </w:t>
      </w:r>
      <w:r w:rsidDel="00000000" w:rsidR="00000000" w:rsidRPr="00000000">
        <w:rPr>
          <w:b w:val="1"/>
          <w:i w:val="1"/>
          <w:color w:val="63763e"/>
          <w:rtl w:val="0"/>
        </w:rPr>
        <w:t xml:space="preserve">Tables 6.1-6.5</w:t>
      </w:r>
      <w:r w:rsidDel="00000000" w:rsidR="00000000" w:rsidRPr="00000000">
        <w:rPr>
          <w:rtl w:val="0"/>
        </w:rPr>
        <w:t xml:space="preserve">]</w:t>
      </w:r>
    </w:p>
    <w:p w:rsidR="00000000" w:rsidDel="00000000" w:rsidP="00000000" w:rsidRDefault="00000000" w:rsidRPr="00000000" w14:paraId="000000E8">
      <w:pPr>
        <w:spacing w:before="0" w:line="276" w:lineRule="auto"/>
        <w:rPr>
          <w:b w:val="1"/>
        </w:rPr>
      </w:pPr>
      <w:r w:rsidDel="00000000" w:rsidR="00000000" w:rsidRPr="00000000">
        <w:rPr>
          <w:rtl w:val="0"/>
        </w:rPr>
        <w:t xml:space="preserve">Overall, the majority of the projects implemented similar interventions focused on increasing knowledge and awareness of SRHR and services, including training, awareness campaigns and community outreach activities on different components of these neglected areas. Strong efforts were also noted in the establishment and strengthening of facilities through provision of supplies and equipment, as well as the establishment of support groups to offer gender sensitive support services. </w:t>
      </w:r>
      <w:r w:rsidDel="00000000" w:rsidR="00000000" w:rsidRPr="00000000">
        <w:rPr>
          <w:rtl w:val="0"/>
        </w:rPr>
      </w:r>
    </w:p>
    <w:p w:rsidR="00000000" w:rsidDel="00000000" w:rsidP="00000000" w:rsidRDefault="00000000" w:rsidRPr="00000000" w14:paraId="000000E9">
      <w:pPr>
        <w:pStyle w:val="Heading3"/>
        <w:spacing w:after="80" w:before="320" w:line="276" w:lineRule="auto"/>
        <w:rPr>
          <w:color w:val="3a4888"/>
          <w:sz w:val="28"/>
          <w:szCs w:val="28"/>
        </w:rPr>
      </w:pPr>
      <w:bookmarkStart w:colFirst="0" w:colLast="0" w:name="_h7pr1en4q0zr" w:id="24"/>
      <w:bookmarkEnd w:id="24"/>
      <w:r w:rsidDel="00000000" w:rsidR="00000000" w:rsidRPr="00000000">
        <w:rPr>
          <w:color w:val="3a4888"/>
          <w:sz w:val="28"/>
          <w:szCs w:val="28"/>
          <w:rtl w:val="0"/>
        </w:rPr>
        <w:t xml:space="preserve">Indicators: Overall Results</w:t>
      </w:r>
    </w:p>
    <w:p w:rsidR="00000000" w:rsidDel="00000000" w:rsidP="00000000" w:rsidRDefault="00000000" w:rsidRPr="00000000" w14:paraId="000000EA">
      <w:pPr>
        <w:spacing w:after="240" w:before="240" w:line="240" w:lineRule="auto"/>
        <w:rPr/>
      </w:pPr>
      <w:r w:rsidDel="00000000" w:rsidR="00000000" w:rsidRPr="00000000">
        <w:rPr>
          <w:rtl w:val="0"/>
        </w:rPr>
        <w:t xml:space="preserve">87% (27 of 31) of the analyzed projects provided the indicators being tracked in their projects. The most common of the standard SRHR KPI indicators measured were related to </w:t>
      </w:r>
      <w:r w:rsidDel="00000000" w:rsidR="00000000" w:rsidRPr="00000000">
        <w:rPr>
          <w:b w:val="1"/>
          <w:color w:val="272324"/>
          <w:rtl w:val="0"/>
        </w:rPr>
        <w:t xml:space="preserve">Adolescent SRHR</w:t>
      </w:r>
      <w:r w:rsidDel="00000000" w:rsidR="00000000" w:rsidRPr="00000000">
        <w:rPr>
          <w:rtl w:val="0"/>
        </w:rPr>
        <w:t xml:space="preserve"> while the least common were related to</w:t>
      </w:r>
      <w:r w:rsidDel="00000000" w:rsidR="00000000" w:rsidRPr="00000000">
        <w:rPr>
          <w:b w:val="1"/>
          <w:rtl w:val="0"/>
        </w:rPr>
        <w:t xml:space="preserve"> </w:t>
      </w:r>
      <w:r w:rsidDel="00000000" w:rsidR="00000000" w:rsidRPr="00000000">
        <w:rPr>
          <w:b w:val="1"/>
          <w:color w:val="272324"/>
          <w:rtl w:val="0"/>
        </w:rPr>
        <w:t xml:space="preserve">Safe and Legal Abortion</w:t>
      </w:r>
      <w:r w:rsidDel="00000000" w:rsidR="00000000" w:rsidRPr="00000000">
        <w:rPr>
          <w:rtl w:val="0"/>
        </w:rPr>
        <w:t xml:space="preserve">. The standard SRHR KPIs indicators measured are shown below in order of the most commonly measured to least commonly measured:</w:t>
      </w:r>
    </w:p>
    <w:p w:rsidR="00000000" w:rsidDel="00000000" w:rsidP="00000000" w:rsidRDefault="00000000" w:rsidRPr="00000000" w14:paraId="000000EB">
      <w:pPr>
        <w:numPr>
          <w:ilvl w:val="0"/>
          <w:numId w:val="6"/>
        </w:numPr>
        <w:spacing w:after="0" w:afterAutospacing="0" w:before="0" w:line="240" w:lineRule="auto"/>
        <w:ind w:left="720" w:hanging="360"/>
        <w:rPr>
          <w:rFonts w:ascii="Open Sans" w:cs="Open Sans" w:eastAsia="Open Sans" w:hAnsi="Open Sans"/>
        </w:rPr>
      </w:pPr>
      <w:r w:rsidDel="00000000" w:rsidR="00000000" w:rsidRPr="00000000">
        <w:rPr>
          <w:rtl w:val="0"/>
        </w:rPr>
        <w:t xml:space="preserve">18 projects measured indicators related to the Neglected Area </w:t>
      </w:r>
      <w:r w:rsidDel="00000000" w:rsidR="00000000" w:rsidRPr="00000000">
        <w:rPr>
          <w:b w:val="1"/>
          <w:color w:val="272324"/>
          <w:rtl w:val="0"/>
        </w:rPr>
        <w:t xml:space="preserve">Adolescent SRHR. </w:t>
      </w:r>
    </w:p>
    <w:p w:rsidR="00000000" w:rsidDel="00000000" w:rsidP="00000000" w:rsidRDefault="00000000" w:rsidRPr="00000000" w14:paraId="000000EC">
      <w:pPr>
        <w:numPr>
          <w:ilvl w:val="0"/>
          <w:numId w:val="6"/>
        </w:numPr>
        <w:spacing w:after="0" w:afterAutospacing="0" w:before="0" w:line="240" w:lineRule="auto"/>
        <w:ind w:left="720" w:hanging="360"/>
        <w:rPr>
          <w:rFonts w:ascii="Open Sans" w:cs="Open Sans" w:eastAsia="Open Sans" w:hAnsi="Open Sans"/>
        </w:rPr>
      </w:pPr>
      <w:r w:rsidDel="00000000" w:rsidR="00000000" w:rsidRPr="00000000">
        <w:rPr>
          <w:rtl w:val="0"/>
        </w:rPr>
        <w:t xml:space="preserve">15 projects measured indicators related to the Neglected Area</w:t>
      </w:r>
      <w:r w:rsidDel="00000000" w:rsidR="00000000" w:rsidRPr="00000000">
        <w:rPr>
          <w:b w:val="1"/>
          <w:rtl w:val="0"/>
        </w:rPr>
        <w:t xml:space="preserve"> </w:t>
      </w:r>
      <w:r w:rsidDel="00000000" w:rsidR="00000000" w:rsidRPr="00000000">
        <w:rPr>
          <w:b w:val="1"/>
          <w:color w:val="272324"/>
          <w:rtl w:val="0"/>
        </w:rPr>
        <w:t xml:space="preserve">Comprehensive Contraceptive Care</w:t>
      </w:r>
    </w:p>
    <w:p w:rsidR="00000000" w:rsidDel="00000000" w:rsidP="00000000" w:rsidRDefault="00000000" w:rsidRPr="00000000" w14:paraId="000000ED">
      <w:pPr>
        <w:numPr>
          <w:ilvl w:val="0"/>
          <w:numId w:val="6"/>
        </w:numPr>
        <w:spacing w:after="0" w:afterAutospacing="0" w:before="0" w:line="240" w:lineRule="auto"/>
        <w:ind w:left="720" w:hanging="360"/>
        <w:rPr>
          <w:rFonts w:ascii="Open Sans" w:cs="Open Sans" w:eastAsia="Open Sans" w:hAnsi="Open Sans"/>
        </w:rPr>
      </w:pPr>
      <w:r w:rsidDel="00000000" w:rsidR="00000000" w:rsidRPr="00000000">
        <w:rPr>
          <w:rtl w:val="0"/>
        </w:rPr>
        <w:t xml:space="preserve">13 projects measured indicators related to the Neglected Area</w:t>
      </w:r>
      <w:r w:rsidDel="00000000" w:rsidR="00000000" w:rsidRPr="00000000">
        <w:rPr>
          <w:b w:val="1"/>
          <w:rtl w:val="0"/>
        </w:rPr>
        <w:t xml:space="preserve"> </w:t>
      </w:r>
      <w:r w:rsidDel="00000000" w:rsidR="00000000" w:rsidRPr="00000000">
        <w:rPr>
          <w:b w:val="1"/>
          <w:color w:val="272324"/>
          <w:rtl w:val="0"/>
        </w:rPr>
        <w:t xml:space="preserve">Support for Advocacy</w:t>
      </w:r>
      <w:r w:rsidDel="00000000" w:rsidR="00000000" w:rsidRPr="00000000">
        <w:rPr>
          <w:color w:val="272324"/>
          <w:rtl w:val="0"/>
        </w:rPr>
        <w:t xml:space="preserve">.</w:t>
      </w:r>
    </w:p>
    <w:p w:rsidR="00000000" w:rsidDel="00000000" w:rsidP="00000000" w:rsidRDefault="00000000" w:rsidRPr="00000000" w14:paraId="000000EE">
      <w:pPr>
        <w:numPr>
          <w:ilvl w:val="0"/>
          <w:numId w:val="6"/>
        </w:numPr>
        <w:spacing w:after="0" w:afterAutospacing="0" w:before="0" w:line="240" w:lineRule="auto"/>
        <w:ind w:left="720" w:hanging="360"/>
        <w:rPr>
          <w:rFonts w:ascii="Open Sans" w:cs="Open Sans" w:eastAsia="Open Sans" w:hAnsi="Open Sans"/>
        </w:rPr>
      </w:pPr>
      <w:r w:rsidDel="00000000" w:rsidR="00000000" w:rsidRPr="00000000">
        <w:rPr>
          <w:rtl w:val="0"/>
        </w:rPr>
        <w:t xml:space="preserve">10 projects measured indicators related to the Neglected Area </w:t>
      </w:r>
      <w:r w:rsidDel="00000000" w:rsidR="00000000" w:rsidRPr="00000000">
        <w:rPr>
          <w:b w:val="1"/>
          <w:color w:val="272324"/>
          <w:rtl w:val="0"/>
        </w:rPr>
        <w:t xml:space="preserve">SGBV.</w:t>
      </w:r>
      <w:r w:rsidDel="00000000" w:rsidR="00000000" w:rsidRPr="00000000">
        <w:rPr>
          <w:rtl w:val="0"/>
        </w:rPr>
      </w:r>
    </w:p>
    <w:p w:rsidR="00000000" w:rsidDel="00000000" w:rsidP="00000000" w:rsidRDefault="00000000" w:rsidRPr="00000000" w14:paraId="000000EF">
      <w:pPr>
        <w:numPr>
          <w:ilvl w:val="0"/>
          <w:numId w:val="6"/>
        </w:numPr>
        <w:spacing w:after="240" w:before="0" w:line="240" w:lineRule="auto"/>
        <w:ind w:left="720" w:hanging="360"/>
        <w:rPr>
          <w:rFonts w:ascii="Open Sans" w:cs="Open Sans" w:eastAsia="Open Sans" w:hAnsi="Open Sans"/>
        </w:rPr>
      </w:pPr>
      <w:r w:rsidDel="00000000" w:rsidR="00000000" w:rsidRPr="00000000">
        <w:rPr>
          <w:rtl w:val="0"/>
        </w:rPr>
        <w:t xml:space="preserve">7</w:t>
      </w:r>
      <w:r w:rsidDel="00000000" w:rsidR="00000000" w:rsidRPr="00000000">
        <w:rPr>
          <w:rtl w:val="0"/>
        </w:rPr>
        <w:t xml:space="preserve"> projects measured indicators related to the Neglected Area </w:t>
      </w:r>
      <w:r w:rsidDel="00000000" w:rsidR="00000000" w:rsidRPr="00000000">
        <w:rPr>
          <w:b w:val="1"/>
          <w:color w:val="272324"/>
          <w:rtl w:val="0"/>
        </w:rPr>
        <w:t xml:space="preserve">Safe and Legal Abortion.</w:t>
      </w:r>
    </w:p>
    <w:p w:rsidR="00000000" w:rsidDel="00000000" w:rsidP="00000000" w:rsidRDefault="00000000" w:rsidRPr="00000000" w14:paraId="000000F0">
      <w:pPr>
        <w:spacing w:before="240" w:line="240" w:lineRule="auto"/>
        <w:rPr/>
      </w:pPr>
      <w:r w:rsidDel="00000000" w:rsidR="00000000" w:rsidRPr="00000000">
        <w:rPr>
          <w:rtl w:val="0"/>
        </w:rPr>
        <w:t xml:space="preserve">One can reasonably assume that if an indicator is being measured in a certain area of focus, that there are programmatic activities associated in that same area. Using that rationale, the indicator results were compared with Table 1 showing which neglected area is being addressed in each project. When doing the comparison, the results are aligned with the exception of </w:t>
      </w:r>
      <w:r w:rsidDel="00000000" w:rsidR="00000000" w:rsidRPr="00000000">
        <w:rPr>
          <w:b w:val="1"/>
          <w:color w:val="272324"/>
          <w:rtl w:val="0"/>
        </w:rPr>
        <w:t xml:space="preserve">SGBV</w:t>
      </w:r>
      <w:r w:rsidDel="00000000" w:rsidR="00000000" w:rsidRPr="00000000">
        <w:rPr>
          <w:color w:val="272324"/>
          <w:rtl w:val="0"/>
        </w:rPr>
        <w:t xml:space="preserve">.</w:t>
      </w:r>
      <w:r w:rsidDel="00000000" w:rsidR="00000000" w:rsidRPr="00000000">
        <w:rPr>
          <w:rtl w:val="0"/>
        </w:rPr>
        <w:t xml:space="preserve"> Indeed, SGBV was reported to be addressed by the majority of projects but only a small proportion (10 of 26 projects) reported measuring a related standard SRHR KPI. This may suggest that organizations might be tracking their efforts in SGBV with other indicators and/or that the provided indicators do not align with the activities undertaken.</w:t>
      </w:r>
    </w:p>
    <w:p w:rsidR="00000000" w:rsidDel="00000000" w:rsidP="00000000" w:rsidRDefault="00000000" w:rsidRPr="00000000" w14:paraId="000000F1">
      <w:pPr>
        <w:spacing w:after="240" w:before="240" w:line="240" w:lineRule="auto"/>
        <w:rPr/>
      </w:pPr>
      <w:r w:rsidDel="00000000" w:rsidR="00000000" w:rsidRPr="00000000">
        <w:rPr>
          <w:rtl w:val="0"/>
        </w:rPr>
        <w:t xml:space="preserve">[See </w:t>
      </w:r>
      <w:r w:rsidDel="00000000" w:rsidR="00000000" w:rsidRPr="00000000">
        <w:rPr>
          <w:b w:val="1"/>
          <w:color w:val="63763e"/>
          <w:rtl w:val="0"/>
        </w:rPr>
        <w:t xml:space="preserve">Appendix 2 - </w:t>
      </w:r>
      <w:r w:rsidDel="00000000" w:rsidR="00000000" w:rsidRPr="00000000">
        <w:rPr>
          <w:b w:val="1"/>
          <w:i w:val="1"/>
          <w:color w:val="63763e"/>
          <w:rtl w:val="0"/>
        </w:rPr>
        <w:t xml:space="preserve">Table 7.0 and Tables 7.1-7.5</w:t>
      </w:r>
      <w:r w:rsidDel="00000000" w:rsidR="00000000" w:rsidRPr="00000000">
        <w:rPr>
          <w:rtl w:val="0"/>
        </w:rPr>
        <w:t xml:space="preserve">]</w:t>
      </w:r>
    </w:p>
    <w:p w:rsidR="00000000" w:rsidDel="00000000" w:rsidP="00000000" w:rsidRDefault="00000000" w:rsidRPr="00000000" w14:paraId="000000F2">
      <w:pPr>
        <w:spacing w:after="240" w:before="240" w:line="240" w:lineRule="auto"/>
        <w:rPr/>
      </w:pPr>
      <w:r w:rsidDel="00000000" w:rsidR="00000000" w:rsidRPr="00000000">
        <w:rPr>
          <w:rtl w:val="0"/>
        </w:rPr>
      </w:r>
    </w:p>
    <w:p w:rsidR="00000000" w:rsidDel="00000000" w:rsidP="00000000" w:rsidRDefault="00000000" w:rsidRPr="00000000" w14:paraId="000000F3">
      <w:pPr>
        <w:spacing w:after="240" w:before="240" w:line="240" w:lineRule="auto"/>
        <w:rPr/>
      </w:pPr>
      <w:r w:rsidDel="00000000" w:rsidR="00000000" w:rsidRPr="00000000">
        <w:rPr>
          <w:rtl w:val="0"/>
        </w:rPr>
      </w:r>
    </w:p>
    <w:p w:rsidR="00000000" w:rsidDel="00000000" w:rsidP="00000000" w:rsidRDefault="00000000" w:rsidRPr="00000000" w14:paraId="000000F4">
      <w:pPr>
        <w:spacing w:after="240" w:before="240" w:line="240" w:lineRule="auto"/>
        <w:rPr/>
      </w:pPr>
      <w:r w:rsidDel="00000000" w:rsidR="00000000" w:rsidRPr="00000000">
        <w:rPr>
          <w:rtl w:val="0"/>
        </w:rPr>
      </w:r>
    </w:p>
    <w:p w:rsidR="00000000" w:rsidDel="00000000" w:rsidP="00000000" w:rsidRDefault="00000000" w:rsidRPr="00000000" w14:paraId="000000F5">
      <w:pPr>
        <w:spacing w:after="240" w:before="240" w:line="240" w:lineRule="auto"/>
        <w:rPr/>
      </w:pPr>
      <w:r w:rsidDel="00000000" w:rsidR="00000000" w:rsidRPr="00000000">
        <w:rPr>
          <w:rtl w:val="0"/>
        </w:rPr>
      </w:r>
    </w:p>
    <w:p w:rsidR="00000000" w:rsidDel="00000000" w:rsidP="00000000" w:rsidRDefault="00000000" w:rsidRPr="00000000" w14:paraId="000000F6">
      <w:pPr>
        <w:spacing w:after="240" w:before="240" w:line="240" w:lineRule="auto"/>
        <w:rPr/>
      </w:pPr>
      <w:r w:rsidDel="00000000" w:rsidR="00000000" w:rsidRPr="00000000">
        <w:rPr>
          <w:rtl w:val="0"/>
        </w:rPr>
      </w:r>
    </w:p>
    <w:bookmarkStart w:colFirst="0" w:colLast="0" w:name="hry4f5kbvoa" w:id="25"/>
    <w:bookmarkEnd w:id="25"/>
    <w:p w:rsidR="00000000" w:rsidDel="00000000" w:rsidP="00000000" w:rsidRDefault="00000000" w:rsidRPr="00000000" w14:paraId="000000F7">
      <w:pPr>
        <w:pStyle w:val="Heading1"/>
        <w:spacing w:after="120" w:before="400" w:line="240" w:lineRule="auto"/>
        <w:rPr>
          <w:color w:val="993365"/>
          <w:sz w:val="40"/>
          <w:szCs w:val="40"/>
        </w:rPr>
      </w:pPr>
      <w:bookmarkStart w:colFirst="0" w:colLast="0" w:name="_kdqhu02m038m" w:id="26"/>
      <w:bookmarkEnd w:id="26"/>
      <w:r w:rsidDel="00000000" w:rsidR="00000000" w:rsidRPr="00000000">
        <w:rPr>
          <w:color w:val="993365"/>
          <w:sz w:val="40"/>
          <w:szCs w:val="40"/>
          <w:rtl w:val="0"/>
        </w:rPr>
        <w:t xml:space="preserve">Limitations and Challenges</w:t>
      </w:r>
    </w:p>
    <w:p w:rsidR="00000000" w:rsidDel="00000000" w:rsidP="00000000" w:rsidRDefault="00000000" w:rsidRPr="00000000" w14:paraId="000000F8">
      <w:pPr>
        <w:spacing w:before="0" w:line="276" w:lineRule="auto"/>
        <w:rPr/>
      </w:pPr>
      <w:r w:rsidDel="00000000" w:rsidR="00000000" w:rsidRPr="00000000">
        <w:rPr>
          <w:rtl w:val="0"/>
        </w:rPr>
        <w:t xml:space="preserve">Data was gathered from 31 projects out of the 62 projects solicited from civil society organizations funded under the investment. Despite the data not being fully comprehensive, the response rate achieved for each question asked concerning the neglected areas demonstrates the feasibility of collecting such data using CanWaCH’s Project Explorer data fields as a basis. Due to the sample size of projects for some data derived on budgetary allocations, population numbers, outputs and indicators,  generalization of the results to the full pool of projects funded under this investment is not recommended. Nevertheless, some conclusions can be made based on the results reported here to determine next steps for measuring progress, identifying the gaps and demonstrating the collective impact of the SRHR investment. </w:t>
      </w:r>
    </w:p>
    <w:p w:rsidR="00000000" w:rsidDel="00000000" w:rsidP="00000000" w:rsidRDefault="00000000" w:rsidRPr="00000000" w14:paraId="000000F9">
      <w:pPr>
        <w:spacing w:before="0" w:line="276" w:lineRule="auto"/>
        <w:rPr/>
      </w:pPr>
      <w:r w:rsidDel="00000000" w:rsidR="00000000" w:rsidRPr="00000000">
        <w:rPr>
          <w:rtl w:val="0"/>
        </w:rPr>
        <w:t xml:space="preserve">Two major challenges were identified from the analysis: i) the difficulty related to determining budget allocations to neglected areas; and, ii) the challenge of assigning neglected areas to population numbers and output details. Participation in CanWaCH’s data outreach was completely optional and invited participants were informed that data shared would be made publicly available via the Project Explorer database. The overall organization response rate was close to 60%.  Approximately half of the data received included estimates on SRHR neglected areas fund allocations. The requested data on the neglected areas may not have been straightforward to derive for the non-respondents.</w:t>
      </w:r>
    </w:p>
    <w:p w:rsidR="00000000" w:rsidDel="00000000" w:rsidP="00000000" w:rsidRDefault="00000000" w:rsidRPr="00000000" w14:paraId="000000FA">
      <w:pPr>
        <w:spacing w:before="0" w:line="276" w:lineRule="auto"/>
        <w:rPr/>
      </w:pPr>
      <w:r w:rsidDel="00000000" w:rsidR="00000000" w:rsidRPr="00000000">
        <w:rPr>
          <w:rtl w:val="0"/>
        </w:rPr>
      </w:r>
    </w:p>
    <w:p w:rsidR="00000000" w:rsidDel="00000000" w:rsidP="00000000" w:rsidRDefault="00000000" w:rsidRPr="00000000" w14:paraId="000000FB">
      <w:pPr>
        <w:spacing w:before="0" w:line="276" w:lineRule="auto"/>
        <w:rPr/>
      </w:pPr>
      <w:r w:rsidDel="00000000" w:rsidR="00000000" w:rsidRPr="00000000">
        <w:rPr>
          <w:rtl w:val="0"/>
        </w:rPr>
        <w:t xml:space="preserve">At this time, it is unknown if organizations did not to provide data due to: </w:t>
      </w:r>
    </w:p>
    <w:p w:rsidR="00000000" w:rsidDel="00000000" w:rsidP="00000000" w:rsidRDefault="00000000" w:rsidRPr="00000000" w14:paraId="000000FC">
      <w:pPr>
        <w:numPr>
          <w:ilvl w:val="0"/>
          <w:numId w:val="2"/>
        </w:numPr>
        <w:spacing w:before="0" w:line="276" w:lineRule="auto"/>
        <w:ind w:left="720" w:hanging="360"/>
        <w:rPr/>
      </w:pPr>
      <w:r w:rsidDel="00000000" w:rsidR="00000000" w:rsidRPr="00000000">
        <w:rPr>
          <w:rtl w:val="0"/>
        </w:rPr>
        <w:t xml:space="preserve">Challenges in allocating estimated funds or assigning population numbers and outputs to each neglected area;</w:t>
      </w:r>
    </w:p>
    <w:p w:rsidR="00000000" w:rsidDel="00000000" w:rsidP="00000000" w:rsidRDefault="00000000" w:rsidRPr="00000000" w14:paraId="000000FD">
      <w:pPr>
        <w:numPr>
          <w:ilvl w:val="0"/>
          <w:numId w:val="2"/>
        </w:numPr>
        <w:spacing w:before="0" w:line="276" w:lineRule="auto"/>
        <w:ind w:left="720" w:hanging="360"/>
        <w:rPr/>
      </w:pPr>
      <w:r w:rsidDel="00000000" w:rsidR="00000000" w:rsidRPr="00000000">
        <w:rPr>
          <w:rtl w:val="0"/>
        </w:rPr>
        <w:t xml:space="preserve">Sensitivity issues/confidentiality concerns around the neglected areas addressed in certain settings that could compromise project implementation and/or the safety of staff and the community; </w:t>
      </w:r>
    </w:p>
    <w:p w:rsidR="00000000" w:rsidDel="00000000" w:rsidP="00000000" w:rsidRDefault="00000000" w:rsidRPr="00000000" w14:paraId="000000FE">
      <w:pPr>
        <w:numPr>
          <w:ilvl w:val="0"/>
          <w:numId w:val="2"/>
        </w:numPr>
        <w:spacing w:before="0" w:line="276" w:lineRule="auto"/>
        <w:ind w:left="720" w:hanging="360"/>
        <w:rPr/>
      </w:pPr>
      <w:r w:rsidDel="00000000" w:rsidR="00000000" w:rsidRPr="00000000">
        <w:rPr>
          <w:rtl w:val="0"/>
        </w:rPr>
        <w:t xml:space="preserve">Limited/no work being done in those areas;</w:t>
      </w:r>
    </w:p>
    <w:p w:rsidR="00000000" w:rsidDel="00000000" w:rsidP="00000000" w:rsidRDefault="00000000" w:rsidRPr="00000000" w14:paraId="000000FF">
      <w:pPr>
        <w:numPr>
          <w:ilvl w:val="0"/>
          <w:numId w:val="2"/>
        </w:numPr>
        <w:spacing w:before="0" w:line="276" w:lineRule="auto"/>
        <w:ind w:left="720" w:hanging="360"/>
        <w:rPr/>
      </w:pPr>
      <w:r w:rsidDel="00000000" w:rsidR="00000000" w:rsidRPr="00000000">
        <w:rPr>
          <w:rtl w:val="0"/>
        </w:rPr>
        <w:t xml:space="preserve">Response burden / limited staff resources; or,</w:t>
      </w:r>
    </w:p>
    <w:p w:rsidR="00000000" w:rsidDel="00000000" w:rsidP="00000000" w:rsidRDefault="00000000" w:rsidRPr="00000000" w14:paraId="00000100">
      <w:pPr>
        <w:numPr>
          <w:ilvl w:val="0"/>
          <w:numId w:val="2"/>
        </w:numPr>
        <w:spacing w:before="0" w:line="276" w:lineRule="auto"/>
        <w:ind w:left="720" w:hanging="360"/>
        <w:rPr/>
      </w:pPr>
      <w:r w:rsidDel="00000000" w:rsidR="00000000" w:rsidRPr="00000000">
        <w:rPr>
          <w:rtl w:val="0"/>
        </w:rPr>
        <w:t xml:space="preserve">Other reasons not specified.</w:t>
      </w:r>
    </w:p>
    <w:p w:rsidR="00000000" w:rsidDel="00000000" w:rsidP="00000000" w:rsidRDefault="00000000" w:rsidRPr="00000000" w14:paraId="00000101">
      <w:pPr>
        <w:spacing w:before="0" w:line="276" w:lineRule="auto"/>
        <w:rPr/>
      </w:pPr>
      <w:r w:rsidDel="00000000" w:rsidR="00000000" w:rsidRPr="00000000">
        <w:rPr>
          <w:rtl w:val="0"/>
        </w:rPr>
      </w:r>
    </w:p>
    <w:p w:rsidR="00000000" w:rsidDel="00000000" w:rsidP="00000000" w:rsidRDefault="00000000" w:rsidRPr="00000000" w14:paraId="00000102">
      <w:pPr>
        <w:spacing w:before="0" w:line="276" w:lineRule="auto"/>
        <w:rPr/>
      </w:pPr>
      <w:r w:rsidDel="00000000" w:rsidR="00000000" w:rsidRPr="00000000">
        <w:rPr>
          <w:rtl w:val="0"/>
        </w:rPr>
        <w:t xml:space="preserve">While some projects reported incorporating the same activities across multiple neglected areas, others appeared to incorporate different components of one neglected area into another. For example, some projects classified contraceptive care, SGBV, and post-abortion care activities under Adolescent SRHR. </w:t>
      </w:r>
      <w:r w:rsidDel="00000000" w:rsidR="00000000" w:rsidRPr="00000000">
        <w:rPr>
          <w:highlight w:val="white"/>
          <w:rtl w:val="0"/>
        </w:rPr>
        <w:t xml:space="preserve">CanWaCH did not adjust the classification that organizations themselves provided on their activities. In addition, </w:t>
      </w:r>
      <w:r w:rsidDel="00000000" w:rsidR="00000000" w:rsidRPr="00000000">
        <w:rPr>
          <w:rtl w:val="0"/>
        </w:rPr>
        <w:t xml:space="preserve">from the analyzed projects, adolescent girls were not reported to be one of the main target groups for Comprehensive Contraceptive Care, and only one out of five projects addressing Safe and Legal Abortion reported reaching adolescent girls. It is unclear if this is an indication of: i) whether projects reporting working on Adolescent SRHR also incorporated Comprehensive Contraceptive Care and Safe and Legal Abortion within that neglected area  ; ii) whether adolescent girls are indeed not reported as being the main target group because they are classified under women of reproductive age; or iii) whether adolescent girls are indeed not a focus target population group of Comprehensive Contraceptive Care and Safe and Legal Abortion.</w:t>
      </w:r>
      <w:r w:rsidDel="00000000" w:rsidR="00000000" w:rsidRPr="00000000">
        <w:rPr>
          <w:rtl w:val="0"/>
        </w:rPr>
      </w:r>
    </w:p>
    <w:bookmarkStart w:colFirst="0" w:colLast="0" w:name="uwprrk8orcfm" w:id="27"/>
    <w:bookmarkEnd w:id="27"/>
    <w:p w:rsidR="00000000" w:rsidDel="00000000" w:rsidP="00000000" w:rsidRDefault="00000000" w:rsidRPr="00000000" w14:paraId="00000103">
      <w:pPr>
        <w:pStyle w:val="Heading1"/>
        <w:spacing w:after="120" w:before="400" w:line="240" w:lineRule="auto"/>
        <w:rPr>
          <w:color w:val="993365"/>
          <w:sz w:val="40"/>
          <w:szCs w:val="40"/>
        </w:rPr>
      </w:pPr>
      <w:bookmarkStart w:colFirst="0" w:colLast="0" w:name="_yzurtulp8hxv" w:id="28"/>
      <w:bookmarkEnd w:id="28"/>
      <w:r w:rsidDel="00000000" w:rsidR="00000000" w:rsidRPr="00000000">
        <w:rPr>
          <w:color w:val="993365"/>
          <w:sz w:val="40"/>
          <w:szCs w:val="40"/>
          <w:rtl w:val="0"/>
        </w:rPr>
        <w:t xml:space="preserve">Conclusions and Recommendations</w:t>
      </w:r>
    </w:p>
    <w:p w:rsidR="00000000" w:rsidDel="00000000" w:rsidP="00000000" w:rsidRDefault="00000000" w:rsidRPr="00000000" w14:paraId="00000104">
      <w:pPr>
        <w:pStyle w:val="Heading2"/>
        <w:spacing w:after="120" w:before="360" w:line="276" w:lineRule="auto"/>
        <w:rPr>
          <w:color w:val="491a36"/>
          <w:sz w:val="32"/>
          <w:szCs w:val="32"/>
        </w:rPr>
      </w:pPr>
      <w:bookmarkStart w:colFirst="0" w:colLast="0" w:name="_14idpxxkj8ya" w:id="29"/>
      <w:bookmarkEnd w:id="29"/>
      <w:r w:rsidDel="00000000" w:rsidR="00000000" w:rsidRPr="00000000">
        <w:rPr>
          <w:color w:val="491a36"/>
          <w:sz w:val="32"/>
          <w:szCs w:val="32"/>
          <w:rtl w:val="0"/>
        </w:rPr>
        <w:t xml:space="preserve">Tracking Progress</w:t>
      </w:r>
      <w:r w:rsidDel="00000000" w:rsidR="00000000" w:rsidRPr="00000000">
        <w:rPr>
          <w:rtl w:val="0"/>
        </w:rPr>
      </w:r>
    </w:p>
    <w:p w:rsidR="00000000" w:rsidDel="00000000" w:rsidP="00000000" w:rsidRDefault="00000000" w:rsidRPr="00000000" w14:paraId="00000105">
      <w:pPr>
        <w:spacing w:before="0" w:line="276" w:lineRule="auto"/>
        <w:rPr/>
      </w:pPr>
      <w:r w:rsidDel="00000000" w:rsidR="00000000" w:rsidRPr="00000000">
        <w:rPr>
          <w:rtl w:val="0"/>
        </w:rPr>
        <w:t xml:space="preserve">Without a clear, common, and shared definition of each of the neglected areas, or a common methodology for the allocation of specific activities under each area, it is possible that some neglected areas may be represented differently by each partner. This has the potential to particularly affect reporting on Safe and Legal Abortion or Support for Advocacy activities, which may be perceived as more sensitive to disclose. The value of developing working definitions that are shared between stakeholders should be considered, in order to improve the quality and consistency of reporting. </w:t>
      </w:r>
    </w:p>
    <w:p w:rsidR="00000000" w:rsidDel="00000000" w:rsidP="00000000" w:rsidRDefault="00000000" w:rsidRPr="00000000" w14:paraId="00000106">
      <w:pPr>
        <w:spacing w:before="0" w:line="276" w:lineRule="auto"/>
        <w:rPr/>
      </w:pPr>
      <w:r w:rsidDel="00000000" w:rsidR="00000000" w:rsidRPr="00000000">
        <w:rPr>
          <w:rtl w:val="0"/>
        </w:rPr>
      </w:r>
    </w:p>
    <w:p w:rsidR="00000000" w:rsidDel="00000000" w:rsidP="00000000" w:rsidRDefault="00000000" w:rsidRPr="00000000" w14:paraId="00000107">
      <w:pPr>
        <w:spacing w:before="0" w:line="276" w:lineRule="auto"/>
        <w:rPr/>
      </w:pPr>
      <w:r w:rsidDel="00000000" w:rsidR="00000000" w:rsidRPr="00000000">
        <w:rPr>
          <w:rtl w:val="0"/>
        </w:rPr>
        <w:t xml:space="preserve">Results are being tracked using the standard </w:t>
      </w:r>
      <w:hyperlink r:id="rId20">
        <w:r w:rsidDel="00000000" w:rsidR="00000000" w:rsidRPr="00000000">
          <w:rPr>
            <w:color w:val="1155cc"/>
            <w:u w:val="single"/>
            <w:rtl w:val="0"/>
          </w:rPr>
          <w:t xml:space="preserve">SRHR KPI indicators</w:t>
        </w:r>
      </w:hyperlink>
      <w:r w:rsidDel="00000000" w:rsidR="00000000" w:rsidRPr="00000000">
        <w:rPr>
          <w:rtl w:val="0"/>
        </w:rPr>
        <w:t xml:space="preserve"> (recommended by Global Affairs Canada) in addition to other SRHR-related indicators. Common indicators being measured across projects are a good way to track and compare in order to understand collective progress. Where this is not feasible or appropriate, disclosing indicators used in a project also provides a useful mechanism for understanding the nature of activities. For this reason, CanWaCH invited respondents to share additional indicators used in their projects beyond those required by Global Affairs Canada. In the absence of detailed data, the classification of standard SRHR indicators being measured in a project into the neglected areas, like was done in the present analysis, is a useful way to pinpoint the neglected areas being addressed by projects. </w:t>
      </w:r>
    </w:p>
    <w:p w:rsidR="00000000" w:rsidDel="00000000" w:rsidP="00000000" w:rsidRDefault="00000000" w:rsidRPr="00000000" w14:paraId="00000108">
      <w:pPr>
        <w:spacing w:before="0" w:line="276" w:lineRule="auto"/>
        <w:rPr/>
      </w:pPr>
      <w:r w:rsidDel="00000000" w:rsidR="00000000" w:rsidRPr="00000000">
        <w:rPr>
          <w:rtl w:val="0"/>
        </w:rPr>
      </w:r>
    </w:p>
    <w:p w:rsidR="00000000" w:rsidDel="00000000" w:rsidP="00000000" w:rsidRDefault="00000000" w:rsidRPr="00000000" w14:paraId="00000109">
      <w:pPr>
        <w:spacing w:before="0" w:line="276" w:lineRule="auto"/>
        <w:rPr/>
      </w:pPr>
      <w:r w:rsidDel="00000000" w:rsidR="00000000" w:rsidRPr="00000000">
        <w:rPr>
          <w:rtl w:val="0"/>
        </w:rPr>
        <w:t xml:space="preserve">There is a clear need for more data on SRHR neglected areas showing the impact of the work being achieved globally by the full pool of projects under the SRHR $650M Investment. Beyond this, it will be imperative to collect more detailed data in an ongoing manner from future projects which disaggregate by specific areas of work in SRHR, so that we can understand which areas are being addressed through a comprehensive approach, and which may be permanently neglected. Cognizant of data privacy and safety concerns, we encourage all organizations in the sector to collect and share their data when safe to do so, in order to contribute to this critical understanding.</w:t>
      </w:r>
    </w:p>
    <w:p w:rsidR="00000000" w:rsidDel="00000000" w:rsidP="00000000" w:rsidRDefault="00000000" w:rsidRPr="00000000" w14:paraId="0000010A">
      <w:pPr>
        <w:pStyle w:val="Heading2"/>
        <w:spacing w:after="120" w:before="360" w:line="276" w:lineRule="auto"/>
        <w:rPr>
          <w:color w:val="491a36"/>
          <w:sz w:val="32"/>
          <w:szCs w:val="32"/>
        </w:rPr>
      </w:pPr>
      <w:bookmarkStart w:colFirst="0" w:colLast="0" w:name="_94pwwgbnhpqo" w:id="30"/>
      <w:bookmarkEnd w:id="30"/>
      <w:r w:rsidDel="00000000" w:rsidR="00000000" w:rsidRPr="00000000">
        <w:rPr>
          <w:color w:val="491a36"/>
          <w:sz w:val="32"/>
          <w:szCs w:val="32"/>
          <w:rtl w:val="0"/>
        </w:rPr>
        <w:t xml:space="preserve">Looking ahead</w:t>
      </w:r>
    </w:p>
    <w:p w:rsidR="00000000" w:rsidDel="00000000" w:rsidP="00000000" w:rsidRDefault="00000000" w:rsidRPr="00000000" w14:paraId="0000010B">
      <w:pPr>
        <w:spacing w:before="0" w:line="276" w:lineRule="auto"/>
        <w:rPr/>
      </w:pPr>
      <w:r w:rsidDel="00000000" w:rsidR="00000000" w:rsidRPr="00000000">
        <w:rPr>
          <w:rtl w:val="0"/>
        </w:rPr>
        <w:t xml:space="preserve">This analysis highlights the efforts made so far in the neglected areas of SRHR under the investment. From the projects analyzed, 82.4% of total project funds ($94,853,453) were estimated to be allocated to the neglected areas. Projects reported reaching close to 9 million people directly, with Adolescent SRHR having the highest population reach of about 5 million people and support for advocacy having the lowest population reach of over 110,000 people. Results indicate that progress is indeed being made in all five SRHR neglected areas although data shows that there is minimal coverage of Safe and Legal Abortion, and Support for Advocacy, in the SRHR programming analyzed. </w:t>
      </w:r>
    </w:p>
    <w:p w:rsidR="00000000" w:rsidDel="00000000" w:rsidP="00000000" w:rsidRDefault="00000000" w:rsidRPr="00000000" w14:paraId="0000010C">
      <w:pPr>
        <w:spacing w:before="0" w:line="276" w:lineRule="auto"/>
        <w:rPr/>
      </w:pPr>
      <w:r w:rsidDel="00000000" w:rsidR="00000000" w:rsidRPr="00000000">
        <w:rPr>
          <w:rtl w:val="0"/>
        </w:rPr>
      </w:r>
    </w:p>
    <w:p w:rsidR="00000000" w:rsidDel="00000000" w:rsidP="00000000" w:rsidRDefault="00000000" w:rsidRPr="00000000" w14:paraId="0000010D">
      <w:pPr>
        <w:spacing w:before="0" w:line="276" w:lineRule="auto"/>
        <w:rPr/>
      </w:pPr>
      <w:r w:rsidDel="00000000" w:rsidR="00000000" w:rsidRPr="00000000">
        <w:rPr>
          <w:rtl w:val="0"/>
        </w:rPr>
        <w:t xml:space="preserve">In light of the present COVID-19 crisis, it is more crucial than ever to safeguard the gains already made. Candian organizations and their global partners have made it clear that they view sustained programming in SRHR, particularly the neglected areas, as essential priorities.</w:t>
      </w:r>
      <w:r w:rsidDel="00000000" w:rsidR="00000000" w:rsidRPr="00000000">
        <w:rPr>
          <w:vertAlign w:val="superscript"/>
        </w:rPr>
        <w:footnoteReference w:customMarkFollows="0" w:id="8"/>
      </w:r>
      <w:r w:rsidDel="00000000" w:rsidR="00000000" w:rsidRPr="00000000">
        <w:rPr>
          <w:rtl w:val="0"/>
        </w:rPr>
        <w:t xml:space="preserve"> It is estimated that about 47 million women in low and middle income countries will lose access to modern contraceptives, with an additional 7 million unintended pregnancies and close to 50,000 maternal deaths likely to occur due to COVID-19 restrictions</w:t>
      </w:r>
      <w:r w:rsidDel="00000000" w:rsidR="00000000" w:rsidRPr="00000000">
        <w:rPr>
          <w:vertAlign w:val="superscript"/>
        </w:rPr>
        <w:footnoteReference w:customMarkFollows="0" w:id="9"/>
      </w:r>
      <w:r w:rsidDel="00000000" w:rsidR="00000000" w:rsidRPr="00000000">
        <w:rPr>
          <w:rtl w:val="0"/>
        </w:rPr>
        <w:t xml:space="preserve">. During a crisis, we know that young people, especially adolescent girls, are disproportionately affected and among the populations often overlooked. The pandemic is likely to further exacerbate the barriers that already exist for women and girls in accessing sexual and reproductive health services, especially safe abortion services.</w:t>
      </w:r>
    </w:p>
    <w:p w:rsidR="00000000" w:rsidDel="00000000" w:rsidP="00000000" w:rsidRDefault="00000000" w:rsidRPr="00000000" w14:paraId="0000010E">
      <w:pPr>
        <w:spacing w:before="0" w:line="276" w:lineRule="auto"/>
        <w:rPr/>
      </w:pPr>
      <w:r w:rsidDel="00000000" w:rsidR="00000000" w:rsidRPr="00000000">
        <w:rPr>
          <w:rtl w:val="0"/>
        </w:rPr>
      </w:r>
    </w:p>
    <w:p w:rsidR="00000000" w:rsidDel="00000000" w:rsidP="00000000" w:rsidRDefault="00000000" w:rsidRPr="00000000" w14:paraId="0000010F">
      <w:pPr>
        <w:spacing w:before="0" w:line="276" w:lineRule="auto"/>
        <w:rPr/>
      </w:pPr>
      <w:r w:rsidDel="00000000" w:rsidR="00000000" w:rsidRPr="00000000">
        <w:rPr>
          <w:rtl w:val="0"/>
        </w:rPr>
        <w:t xml:space="preserve">In addition to not losing gains already made, there is a need to increase investment and programming efforts around these neglected areas of SRHR, especially in areas like abortion care and services, and support for advocacy, and including adolescent girls in all neglected areas. The involvement of men and boys should continue to be viewed as essential. Finally, investments in health information systems, data management and infrastructure, and operational capacity in evaluation and reporting should be prioritized in order to better understand the full scale and scope of Canadian and global efforts to address neglected, critical areas of SRHR.</w:t>
      </w:r>
    </w:p>
    <w:p w:rsidR="00000000" w:rsidDel="00000000" w:rsidP="00000000" w:rsidRDefault="00000000" w:rsidRPr="00000000" w14:paraId="00000110">
      <w:pPr>
        <w:spacing w:before="0" w:line="276" w:lineRule="auto"/>
        <w:rPr>
          <w:b w:val="1"/>
        </w:rPr>
      </w:pPr>
      <w:r w:rsidDel="00000000" w:rsidR="00000000" w:rsidRPr="00000000">
        <w:rPr>
          <w:rtl w:val="0"/>
        </w:rPr>
      </w:r>
    </w:p>
    <w:bookmarkStart w:colFirst="0" w:colLast="0" w:name="c4ey3xe6i5zc" w:id="31"/>
    <w:bookmarkEnd w:id="31"/>
    <w:p w:rsidR="00000000" w:rsidDel="00000000" w:rsidP="00000000" w:rsidRDefault="00000000" w:rsidRPr="00000000" w14:paraId="00000111">
      <w:pPr>
        <w:pStyle w:val="Heading1"/>
        <w:spacing w:after="120" w:before="400" w:line="276" w:lineRule="auto"/>
        <w:rPr>
          <w:color w:val="993365"/>
          <w:sz w:val="40"/>
          <w:szCs w:val="40"/>
        </w:rPr>
      </w:pPr>
      <w:bookmarkStart w:colFirst="0" w:colLast="0" w:name="_qkhpdbl00wtc" w:id="32"/>
      <w:bookmarkEnd w:id="32"/>
      <w:r w:rsidDel="00000000" w:rsidR="00000000" w:rsidRPr="00000000">
        <w:rPr>
          <w:color w:val="993365"/>
          <w:sz w:val="40"/>
          <w:szCs w:val="40"/>
          <w:rtl w:val="0"/>
        </w:rPr>
        <w:t xml:space="preserve">Acknowledgements</w:t>
      </w:r>
    </w:p>
    <w:p w:rsidR="00000000" w:rsidDel="00000000" w:rsidP="00000000" w:rsidRDefault="00000000" w:rsidRPr="00000000" w14:paraId="00000112">
      <w:pPr>
        <w:spacing w:before="0" w:line="276" w:lineRule="auto"/>
        <w:rPr/>
      </w:pPr>
      <w:r w:rsidDel="00000000" w:rsidR="00000000" w:rsidRPr="00000000">
        <w:rPr>
          <w:b w:val="1"/>
          <w:color w:val="491a36"/>
          <w:rtl w:val="0"/>
        </w:rPr>
        <w:t xml:space="preserve">Authors: </w:t>
      </w:r>
      <w:r w:rsidDel="00000000" w:rsidR="00000000" w:rsidRPr="00000000">
        <w:rPr>
          <w:rtl w:val="0"/>
        </w:rPr>
        <w:t xml:space="preserve">This report was developed by the Canadian Partnership for Women and Children’s Health (CanWaCH). We gratefully acknowledge the work of Mélody Tondeur, Imaeyen Okon, and Jessica Ferne.</w:t>
      </w:r>
    </w:p>
    <w:p w:rsidR="00000000" w:rsidDel="00000000" w:rsidP="00000000" w:rsidRDefault="00000000" w:rsidRPr="00000000" w14:paraId="00000113">
      <w:pPr>
        <w:spacing w:before="0" w:line="276" w:lineRule="auto"/>
        <w:rPr/>
      </w:pPr>
      <w:r w:rsidDel="00000000" w:rsidR="00000000" w:rsidRPr="00000000">
        <w:rPr>
          <w:rtl w:val="0"/>
        </w:rPr>
      </w:r>
    </w:p>
    <w:p w:rsidR="00000000" w:rsidDel="00000000" w:rsidP="00000000" w:rsidRDefault="00000000" w:rsidRPr="00000000" w14:paraId="00000114">
      <w:pPr>
        <w:spacing w:before="0" w:line="276" w:lineRule="auto"/>
        <w:rPr/>
      </w:pPr>
      <w:r w:rsidDel="00000000" w:rsidR="00000000" w:rsidRPr="00000000">
        <w:rPr>
          <w:b w:val="1"/>
          <w:color w:val="491a36"/>
          <w:rtl w:val="0"/>
        </w:rPr>
        <w:t xml:space="preserve">Published:</w:t>
      </w:r>
      <w:r w:rsidDel="00000000" w:rsidR="00000000" w:rsidRPr="00000000">
        <w:rPr>
          <w:rtl w:val="0"/>
        </w:rPr>
        <w:t xml:space="preserve"> October 2020</w:t>
      </w:r>
    </w:p>
    <w:p w:rsidR="00000000" w:rsidDel="00000000" w:rsidP="00000000" w:rsidRDefault="00000000" w:rsidRPr="00000000" w14:paraId="00000115">
      <w:pPr>
        <w:spacing w:before="0" w:line="276" w:lineRule="auto"/>
        <w:rPr/>
      </w:pPr>
      <w:r w:rsidDel="00000000" w:rsidR="00000000" w:rsidRPr="00000000">
        <w:rPr>
          <w:rtl w:val="0"/>
        </w:rPr>
      </w:r>
    </w:p>
    <w:p w:rsidR="00000000" w:rsidDel="00000000" w:rsidP="00000000" w:rsidRDefault="00000000" w:rsidRPr="00000000" w14:paraId="00000116">
      <w:pPr>
        <w:spacing w:before="0" w:line="276" w:lineRule="auto"/>
        <w:rPr/>
      </w:pPr>
      <w:r w:rsidDel="00000000" w:rsidR="00000000" w:rsidRPr="00000000">
        <w:rPr>
          <w:b w:val="1"/>
          <w:color w:val="491a36"/>
          <w:rtl w:val="0"/>
        </w:rPr>
        <w:t xml:space="preserve">Disclaimer: </w:t>
      </w:r>
      <w:r w:rsidDel="00000000" w:rsidR="00000000" w:rsidRPr="00000000">
        <w:rPr>
          <w:rtl w:val="0"/>
        </w:rPr>
        <w:t xml:space="preserve">The Project Explorer collects data across 17 primary data fields. Data is collected on an ongoing basis. Numbers are accurate to the time of publication, and may change as projects are updated; as such, the figures in this report may differ from current data shown on the website. Data is collected and gathered in English and/or French through a variety of methods, including: general calls for contributions; targeted outreach to organisations and institutions via electronic communication; online search and report review; and the Global Affairs Canada Project Browser and other public databases. CanWaCH does not independently verify data or evaluate projects. The designations and maps referenced in this report do not imply the expression of any opinion whatsoever on the part of CanWaCH concerning the legal status of any country, territory, city or area or its authorities, or concerning the delimitation of its frontiers or boundaries.</w:t>
      </w:r>
    </w:p>
    <w:p w:rsidR="00000000" w:rsidDel="00000000" w:rsidP="00000000" w:rsidRDefault="00000000" w:rsidRPr="00000000" w14:paraId="00000117">
      <w:pPr>
        <w:spacing w:after="240" w:before="240" w:line="240" w:lineRule="auto"/>
        <w:rPr/>
      </w:pPr>
      <w:r w:rsidDel="00000000" w:rsidR="00000000" w:rsidRPr="00000000">
        <w:rPr>
          <w:b w:val="1"/>
          <w:color w:val="491a36"/>
          <w:rtl w:val="0"/>
        </w:rPr>
        <w:t xml:space="preserve">Contributors:</w:t>
      </w:r>
      <w:r w:rsidDel="00000000" w:rsidR="00000000" w:rsidRPr="00000000">
        <w:rPr>
          <w:color w:val="491a36"/>
          <w:rtl w:val="0"/>
        </w:rPr>
        <w:t xml:space="preserve"> </w:t>
      </w:r>
      <w:r w:rsidDel="00000000" w:rsidR="00000000" w:rsidRPr="00000000">
        <w:rPr>
          <w:rtl w:val="0"/>
        </w:rPr>
        <w:t xml:space="preserve">We are grateful to the following organizations for their contributions.</w:t>
      </w:r>
    </w:p>
    <w:tbl>
      <w:tblPr>
        <w:tblStyle w:val="Table3"/>
        <w:tblW w:w="75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5"/>
        <w:tblGridChange w:id="0">
          <w:tblGrid>
            <w:gridCol w:w="750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76" w:lineRule="auto"/>
              <w:rPr>
                <w:sz w:val="20"/>
                <w:szCs w:val="20"/>
              </w:rPr>
            </w:pPr>
            <w:hyperlink r:id="rId21">
              <w:r w:rsidDel="00000000" w:rsidR="00000000" w:rsidRPr="00000000">
                <w:rPr>
                  <w:color w:val="1155cc"/>
                  <w:sz w:val="20"/>
                  <w:szCs w:val="20"/>
                  <w:u w:val="single"/>
                  <w:rtl w:val="0"/>
                </w:rPr>
                <w:t xml:space="preserve">ACTED</w:t>
              </w:r>
            </w:hyperlink>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76" w:lineRule="auto"/>
              <w:rPr>
                <w:sz w:val="20"/>
                <w:szCs w:val="20"/>
              </w:rPr>
            </w:pPr>
            <w:hyperlink r:id="rId22">
              <w:r w:rsidDel="00000000" w:rsidR="00000000" w:rsidRPr="00000000">
                <w:rPr>
                  <w:color w:val="1155cc"/>
                  <w:sz w:val="20"/>
                  <w:szCs w:val="20"/>
                  <w:u w:val="single"/>
                  <w:rtl w:val="0"/>
                </w:rPr>
                <w:t xml:space="preserve">ADRA Canada</w:t>
              </w:r>
            </w:hyperlink>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76" w:lineRule="auto"/>
              <w:rPr>
                <w:sz w:val="20"/>
                <w:szCs w:val="20"/>
              </w:rPr>
            </w:pPr>
            <w:hyperlink r:id="rId23">
              <w:r w:rsidDel="00000000" w:rsidR="00000000" w:rsidRPr="00000000">
                <w:rPr>
                  <w:color w:val="1155cc"/>
                  <w:sz w:val="20"/>
                  <w:szCs w:val="20"/>
                  <w:u w:val="single"/>
                  <w:rtl w:val="0"/>
                </w:rPr>
                <w:t xml:space="preserve">Aga Khan Foundation Canada</w:t>
              </w:r>
            </w:hyperlink>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76" w:lineRule="auto"/>
              <w:rPr>
                <w:sz w:val="20"/>
                <w:szCs w:val="20"/>
              </w:rPr>
            </w:pPr>
            <w:hyperlink r:id="rId24">
              <w:r w:rsidDel="00000000" w:rsidR="00000000" w:rsidRPr="00000000">
                <w:rPr>
                  <w:color w:val="1155cc"/>
                  <w:sz w:val="20"/>
                  <w:szCs w:val="20"/>
                  <w:u w:val="single"/>
                  <w:rtl w:val="0"/>
                </w:rPr>
                <w:t xml:space="preserve">Canadian Association of Midwives</w:t>
              </w:r>
            </w:hyperlink>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76" w:lineRule="auto"/>
              <w:rPr>
                <w:sz w:val="20"/>
                <w:szCs w:val="20"/>
              </w:rPr>
            </w:pPr>
            <w:hyperlink r:id="rId25">
              <w:r w:rsidDel="00000000" w:rsidR="00000000" w:rsidRPr="00000000">
                <w:rPr>
                  <w:color w:val="1155cc"/>
                  <w:sz w:val="20"/>
                  <w:szCs w:val="20"/>
                  <w:u w:val="single"/>
                  <w:rtl w:val="0"/>
                </w:rPr>
                <w:t xml:space="preserve">CARE Canada</w:t>
              </w:r>
            </w:hyperlink>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76" w:lineRule="auto"/>
              <w:rPr>
                <w:sz w:val="20"/>
                <w:szCs w:val="20"/>
              </w:rPr>
            </w:pPr>
            <w:hyperlink r:id="rId26">
              <w:r w:rsidDel="00000000" w:rsidR="00000000" w:rsidRPr="00000000">
                <w:rPr>
                  <w:color w:val="1155cc"/>
                  <w:sz w:val="20"/>
                  <w:szCs w:val="20"/>
                  <w:u w:val="single"/>
                  <w:rtl w:val="0"/>
                </w:rPr>
                <w:t xml:space="preserve">CECI</w:t>
              </w:r>
            </w:hyperlink>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76" w:lineRule="auto"/>
              <w:rPr>
                <w:sz w:val="20"/>
                <w:szCs w:val="20"/>
              </w:rPr>
            </w:pPr>
            <w:hyperlink r:id="rId27">
              <w:r w:rsidDel="00000000" w:rsidR="00000000" w:rsidRPr="00000000">
                <w:rPr>
                  <w:color w:val="1155cc"/>
                  <w:sz w:val="20"/>
                  <w:szCs w:val="20"/>
                  <w:u w:val="single"/>
                  <w:rtl w:val="0"/>
                </w:rPr>
                <w:t xml:space="preserve">Centre de coopération internationale en santé et développement (CCISD)</w:t>
              </w:r>
            </w:hyperlink>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76" w:lineRule="auto"/>
              <w:rPr>
                <w:sz w:val="20"/>
                <w:szCs w:val="20"/>
              </w:rPr>
            </w:pPr>
            <w:hyperlink r:id="rId28">
              <w:r w:rsidDel="00000000" w:rsidR="00000000" w:rsidRPr="00000000">
                <w:rPr>
                  <w:color w:val="1155cc"/>
                  <w:sz w:val="20"/>
                  <w:szCs w:val="20"/>
                  <w:u w:val="single"/>
                  <w:rtl w:val="0"/>
                </w:rPr>
                <w:t xml:space="preserve">Clinton Health Access Initiative</w:t>
              </w:r>
            </w:hyperlink>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76" w:lineRule="auto"/>
              <w:rPr>
                <w:sz w:val="20"/>
                <w:szCs w:val="20"/>
              </w:rPr>
            </w:pPr>
            <w:hyperlink r:id="rId29">
              <w:r w:rsidDel="00000000" w:rsidR="00000000" w:rsidRPr="00000000">
                <w:rPr>
                  <w:color w:val="1155cc"/>
                  <w:sz w:val="20"/>
                  <w:szCs w:val="20"/>
                  <w:u w:val="single"/>
                  <w:rtl w:val="0"/>
                </w:rPr>
                <w:t xml:space="preserve">Helen Keller International (HKI)</w:t>
              </w:r>
            </w:hyperlink>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76" w:lineRule="auto"/>
              <w:rPr>
                <w:sz w:val="20"/>
                <w:szCs w:val="20"/>
              </w:rPr>
            </w:pPr>
            <w:hyperlink r:id="rId30">
              <w:r w:rsidDel="00000000" w:rsidR="00000000" w:rsidRPr="00000000">
                <w:rPr>
                  <w:color w:val="1155cc"/>
                  <w:sz w:val="20"/>
                  <w:szCs w:val="20"/>
                  <w:u w:val="single"/>
                  <w:rtl w:val="0"/>
                </w:rPr>
                <w:t xml:space="preserve">International Planned Parenthood Federation (IPPF)</w:t>
              </w:r>
            </w:hyperlink>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76" w:lineRule="auto"/>
              <w:rPr>
                <w:sz w:val="20"/>
                <w:szCs w:val="20"/>
              </w:rPr>
            </w:pPr>
            <w:hyperlink r:id="rId31">
              <w:r w:rsidDel="00000000" w:rsidR="00000000" w:rsidRPr="00000000">
                <w:rPr>
                  <w:color w:val="1155cc"/>
                  <w:sz w:val="20"/>
                  <w:szCs w:val="20"/>
                  <w:u w:val="single"/>
                  <w:rtl w:val="0"/>
                </w:rPr>
                <w:t xml:space="preserve">Ipas</w:t>
              </w:r>
            </w:hyperlink>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76" w:lineRule="auto"/>
              <w:rPr>
                <w:sz w:val="20"/>
                <w:szCs w:val="20"/>
              </w:rPr>
            </w:pPr>
            <w:hyperlink r:id="rId32">
              <w:r w:rsidDel="00000000" w:rsidR="00000000" w:rsidRPr="00000000">
                <w:rPr>
                  <w:color w:val="0563c1"/>
                  <w:sz w:val="20"/>
                  <w:szCs w:val="20"/>
                  <w:u w:val="single"/>
                  <w:rtl w:val="0"/>
                </w:rPr>
                <w:t xml:space="preserve">Islamic Relief Canada</w:t>
              </w:r>
            </w:hyperlink>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76" w:lineRule="auto"/>
              <w:rPr>
                <w:sz w:val="20"/>
                <w:szCs w:val="20"/>
              </w:rPr>
            </w:pPr>
            <w:hyperlink r:id="rId33">
              <w:r w:rsidDel="00000000" w:rsidR="00000000" w:rsidRPr="00000000">
                <w:rPr>
                  <w:color w:val="1155cc"/>
                  <w:sz w:val="20"/>
                  <w:szCs w:val="20"/>
                  <w:u w:val="single"/>
                  <w:rtl w:val="0"/>
                </w:rPr>
                <w:t xml:space="preserve">Médecins du Monde Canada</w:t>
              </w:r>
            </w:hyperlink>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76" w:lineRule="auto"/>
              <w:rPr>
                <w:sz w:val="20"/>
                <w:szCs w:val="20"/>
              </w:rPr>
            </w:pPr>
            <w:hyperlink r:id="rId34">
              <w:r w:rsidDel="00000000" w:rsidR="00000000" w:rsidRPr="00000000">
                <w:rPr>
                  <w:color w:val="1155cc"/>
                  <w:sz w:val="20"/>
                  <w:szCs w:val="20"/>
                  <w:u w:val="single"/>
                  <w:rtl w:val="0"/>
                </w:rPr>
                <w:t xml:space="preserve">Oxfam Canada</w:t>
              </w:r>
            </w:hyperlink>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76" w:lineRule="auto"/>
              <w:rPr>
                <w:sz w:val="20"/>
                <w:szCs w:val="20"/>
              </w:rPr>
            </w:pPr>
            <w:hyperlink r:id="rId35">
              <w:r w:rsidDel="00000000" w:rsidR="00000000" w:rsidRPr="00000000">
                <w:rPr>
                  <w:color w:val="0563c1"/>
                  <w:sz w:val="20"/>
                  <w:szCs w:val="20"/>
                  <w:u w:val="single"/>
                  <w:rtl w:val="0"/>
                </w:rPr>
                <w:t xml:space="preserve">Oxfam Québec</w:t>
              </w:r>
            </w:hyperlink>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76" w:lineRule="auto"/>
              <w:rPr>
                <w:sz w:val="20"/>
                <w:szCs w:val="20"/>
              </w:rPr>
            </w:pPr>
            <w:hyperlink r:id="rId36">
              <w:r w:rsidDel="00000000" w:rsidR="00000000" w:rsidRPr="00000000">
                <w:rPr>
                  <w:color w:val="1155cc"/>
                  <w:sz w:val="20"/>
                  <w:szCs w:val="20"/>
                  <w:u w:val="single"/>
                  <w:rtl w:val="0"/>
                </w:rPr>
                <w:t xml:space="preserve">Pathfinder International</w:t>
              </w:r>
            </w:hyperlink>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76" w:lineRule="auto"/>
              <w:rPr>
                <w:sz w:val="20"/>
                <w:szCs w:val="20"/>
              </w:rPr>
            </w:pPr>
            <w:hyperlink r:id="rId37">
              <w:r w:rsidDel="00000000" w:rsidR="00000000" w:rsidRPr="00000000">
                <w:rPr>
                  <w:color w:val="1155cc"/>
                  <w:sz w:val="20"/>
                  <w:szCs w:val="20"/>
                  <w:u w:val="single"/>
                  <w:rtl w:val="0"/>
                </w:rPr>
                <w:t xml:space="preserve">Population Services International</w:t>
              </w:r>
            </w:hyperlink>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76" w:lineRule="auto"/>
              <w:rPr>
                <w:sz w:val="20"/>
                <w:szCs w:val="20"/>
              </w:rPr>
            </w:pPr>
            <w:hyperlink r:id="rId38">
              <w:r w:rsidDel="00000000" w:rsidR="00000000" w:rsidRPr="00000000">
                <w:rPr>
                  <w:color w:val="0563c1"/>
                  <w:sz w:val="20"/>
                  <w:szCs w:val="20"/>
                  <w:u w:val="single"/>
                  <w:rtl w:val="0"/>
                </w:rPr>
                <w:t xml:space="preserve">Save the Children Canada</w:t>
              </w:r>
            </w:hyperlink>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76" w:lineRule="auto"/>
              <w:rPr>
                <w:sz w:val="20"/>
                <w:szCs w:val="20"/>
              </w:rPr>
            </w:pPr>
            <w:hyperlink r:id="rId39">
              <w:r w:rsidDel="00000000" w:rsidR="00000000" w:rsidRPr="00000000">
                <w:rPr>
                  <w:color w:val="1155cc"/>
                  <w:sz w:val="20"/>
                  <w:szCs w:val="20"/>
                  <w:u w:val="single"/>
                  <w:rtl w:val="0"/>
                </w:rPr>
                <w:t xml:space="preserve">Tearfund Canada</w:t>
              </w:r>
            </w:hyperlink>
            <w:r w:rsidDel="00000000" w:rsidR="00000000" w:rsidRPr="00000000">
              <w:rPr>
                <w:rtl w:val="0"/>
              </w:rPr>
            </w:r>
          </w:p>
        </w:tc>
      </w:tr>
    </w:tbl>
    <w:p w:rsidR="00000000" w:rsidDel="00000000" w:rsidP="00000000" w:rsidRDefault="00000000" w:rsidRPr="00000000" w14:paraId="0000012B">
      <w:pPr>
        <w:spacing w:after="240" w:before="240" w:line="240" w:lineRule="auto"/>
        <w:rPr>
          <w:b w:val="1"/>
          <w:color w:val="491a36"/>
        </w:rPr>
      </w:pPr>
      <w:r w:rsidDel="00000000" w:rsidR="00000000" w:rsidRPr="00000000">
        <w:rPr>
          <w:rtl w:val="0"/>
        </w:rPr>
      </w:r>
    </w:p>
    <w:p w:rsidR="00000000" w:rsidDel="00000000" w:rsidP="00000000" w:rsidRDefault="00000000" w:rsidRPr="00000000" w14:paraId="0000012C">
      <w:pPr>
        <w:spacing w:after="240" w:before="240" w:line="240" w:lineRule="auto"/>
        <w:rPr/>
      </w:pPr>
      <w:r w:rsidDel="00000000" w:rsidR="00000000" w:rsidRPr="00000000">
        <w:rPr>
          <w:b w:val="1"/>
          <w:color w:val="491a36"/>
          <w:rtl w:val="0"/>
        </w:rPr>
        <w:t xml:space="preserve">Correspondence: </w:t>
      </w:r>
      <w:r w:rsidDel="00000000" w:rsidR="00000000" w:rsidRPr="00000000">
        <w:rPr>
          <w:rtl w:val="0"/>
        </w:rPr>
        <w:t xml:space="preserve">Comments or questions on this report may be direct to </w:t>
      </w:r>
      <w:hyperlink r:id="rId40">
        <w:r w:rsidDel="00000000" w:rsidR="00000000" w:rsidRPr="00000000">
          <w:rPr>
            <w:color w:val="1155cc"/>
            <w:u w:val="single"/>
            <w:rtl w:val="0"/>
          </w:rPr>
          <w:t xml:space="preserve">impact@canwach.ca</w:t>
        </w:r>
      </w:hyperlink>
      <w:r w:rsidDel="00000000" w:rsidR="00000000" w:rsidRPr="00000000">
        <w:rPr>
          <w:rtl w:val="0"/>
        </w:rPr>
        <w:t xml:space="preserve"> </w:t>
      </w:r>
    </w:p>
    <w:bookmarkStart w:colFirst="0" w:colLast="0" w:name="hnckihgbnymn" w:id="33"/>
    <w:bookmarkEnd w:id="33"/>
    <w:p w:rsidR="00000000" w:rsidDel="00000000" w:rsidP="00000000" w:rsidRDefault="00000000" w:rsidRPr="00000000" w14:paraId="0000012D">
      <w:pPr>
        <w:pStyle w:val="Heading1"/>
        <w:spacing w:after="120" w:before="400" w:line="240" w:lineRule="auto"/>
        <w:rPr>
          <w:color w:val="993365"/>
          <w:sz w:val="40"/>
          <w:szCs w:val="40"/>
        </w:rPr>
      </w:pPr>
      <w:bookmarkStart w:colFirst="0" w:colLast="0" w:name="_yca8o5req6h1" w:id="34"/>
      <w:bookmarkEnd w:id="34"/>
      <w:r w:rsidDel="00000000" w:rsidR="00000000" w:rsidRPr="00000000">
        <w:rPr>
          <w:color w:val="993365"/>
          <w:sz w:val="40"/>
          <w:szCs w:val="40"/>
          <w:rtl w:val="0"/>
        </w:rPr>
        <w:t xml:space="preserve">Appendices - Detailed Results </w:t>
      </w:r>
    </w:p>
    <w:p w:rsidR="00000000" w:rsidDel="00000000" w:rsidP="00000000" w:rsidRDefault="00000000" w:rsidRPr="00000000" w14:paraId="0000012E">
      <w:pPr>
        <w:pStyle w:val="Heading1"/>
        <w:spacing w:after="120" w:before="400" w:line="240" w:lineRule="auto"/>
        <w:rPr>
          <w:color w:val="63763e"/>
        </w:rPr>
      </w:pPr>
      <w:bookmarkStart w:colFirst="0" w:colLast="0" w:name="_zd36gemqywm1" w:id="35"/>
      <w:bookmarkEnd w:id="35"/>
      <w:r w:rsidDel="00000000" w:rsidR="00000000" w:rsidRPr="00000000">
        <w:rPr>
          <w:color w:val="63763e"/>
          <w:rtl w:val="0"/>
        </w:rPr>
        <w:t xml:space="preserve">Appendix 1 - Table of Results: $650M Investments by the Numbers  </w:t>
      </w:r>
    </w:p>
    <w:p w:rsidR="00000000" w:rsidDel="00000000" w:rsidP="00000000" w:rsidRDefault="00000000" w:rsidRPr="00000000" w14:paraId="0000012F">
      <w:pPr>
        <w:spacing w:before="0" w:line="240" w:lineRule="auto"/>
        <w:rPr>
          <w:b w:val="1"/>
          <w:sz w:val="20"/>
          <w:szCs w:val="20"/>
        </w:rPr>
      </w:pPr>
      <w:r w:rsidDel="00000000" w:rsidR="00000000" w:rsidRPr="00000000">
        <w:rPr>
          <w:rtl w:val="0"/>
        </w:rPr>
      </w:r>
    </w:p>
    <w:p w:rsidR="00000000" w:rsidDel="00000000" w:rsidP="00000000" w:rsidRDefault="00000000" w:rsidRPr="00000000" w14:paraId="00000130">
      <w:pPr>
        <w:spacing w:before="0" w:line="240" w:lineRule="auto"/>
        <w:rPr>
          <w:sz w:val="20"/>
          <w:szCs w:val="20"/>
        </w:rPr>
      </w:pPr>
      <w:r w:rsidDel="00000000" w:rsidR="00000000" w:rsidRPr="00000000">
        <w:rPr>
          <w:b w:val="1"/>
          <w:color w:val="63763e"/>
          <w:sz w:val="20"/>
          <w:szCs w:val="20"/>
          <w:rtl w:val="0"/>
        </w:rPr>
        <w:t xml:space="preserve">Table 1:</w:t>
      </w:r>
      <w:r w:rsidDel="00000000" w:rsidR="00000000" w:rsidRPr="00000000">
        <w:rPr>
          <w:b w:val="1"/>
          <w:sz w:val="20"/>
          <w:szCs w:val="20"/>
          <w:rtl w:val="0"/>
        </w:rPr>
        <w:t xml:space="preserve"> </w:t>
      </w:r>
      <w:r w:rsidDel="00000000" w:rsidR="00000000" w:rsidRPr="00000000">
        <w:rPr>
          <w:sz w:val="20"/>
          <w:szCs w:val="20"/>
          <w:rtl w:val="0"/>
        </w:rPr>
        <w:t xml:space="preserve">Funding by organization type</w:t>
      </w:r>
    </w:p>
    <w:tbl>
      <w:tblPr>
        <w:tblStyle w:val="Table4"/>
        <w:tblW w:w="90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920"/>
        <w:gridCol w:w="1425"/>
        <w:gridCol w:w="1725"/>
        <w:gridCol w:w="1935"/>
        <w:tblGridChange w:id="0">
          <w:tblGrid>
            <w:gridCol w:w="2040"/>
            <w:gridCol w:w="1920"/>
            <w:gridCol w:w="1425"/>
            <w:gridCol w:w="1725"/>
            <w:gridCol w:w="193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rPr>
                <w:b w:val="1"/>
                <w:sz w:val="20"/>
                <w:szCs w:val="20"/>
              </w:rPr>
            </w:pPr>
            <w:r w:rsidDel="00000000" w:rsidR="00000000" w:rsidRPr="00000000">
              <w:rPr>
                <w:b w:val="1"/>
                <w:sz w:val="20"/>
                <w:szCs w:val="20"/>
                <w:rtl w:val="0"/>
              </w:rPr>
              <w:t xml:space="preserve">Lead organisation type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rPr>
                <w:b w:val="1"/>
                <w:sz w:val="20"/>
                <w:szCs w:val="20"/>
              </w:rPr>
            </w:pPr>
            <w:r w:rsidDel="00000000" w:rsidR="00000000" w:rsidRPr="00000000">
              <w:rPr>
                <w:b w:val="1"/>
                <w:sz w:val="20"/>
                <w:szCs w:val="20"/>
                <w:rtl w:val="0"/>
              </w:rPr>
              <w:t xml:space="preserve">Number of unique lead organizations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rPr>
                <w:b w:val="1"/>
                <w:sz w:val="20"/>
                <w:szCs w:val="20"/>
              </w:rPr>
            </w:pPr>
            <w:r w:rsidDel="00000000" w:rsidR="00000000" w:rsidRPr="00000000">
              <w:rPr>
                <w:b w:val="1"/>
                <w:sz w:val="20"/>
                <w:szCs w:val="20"/>
                <w:rtl w:val="0"/>
              </w:rPr>
              <w:t xml:space="preserve">Number of projects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rPr>
                <w:b w:val="1"/>
                <w:sz w:val="20"/>
                <w:szCs w:val="20"/>
              </w:rPr>
            </w:pPr>
            <w:r w:rsidDel="00000000" w:rsidR="00000000" w:rsidRPr="00000000">
              <w:rPr>
                <w:b w:val="1"/>
                <w:sz w:val="20"/>
                <w:szCs w:val="20"/>
                <w:rtl w:val="0"/>
              </w:rPr>
              <w:t xml:space="preserve">$650M budget </w:t>
            </w:r>
          </w:p>
          <w:p w:rsidR="00000000" w:rsidDel="00000000" w:rsidP="00000000" w:rsidRDefault="00000000" w:rsidRPr="00000000" w14:paraId="00000135">
            <w:pPr>
              <w:widowControl w:val="0"/>
              <w:spacing w:before="0" w:line="240" w:lineRule="auto"/>
              <w:rPr>
                <w:b w:val="1"/>
                <w:sz w:val="20"/>
                <w:szCs w:val="20"/>
              </w:rPr>
            </w:pPr>
            <w:r w:rsidDel="00000000" w:rsidR="00000000" w:rsidRPr="00000000">
              <w:rPr>
                <w:b w:val="1"/>
                <w:sz w:val="20"/>
                <w:szCs w:val="20"/>
                <w:rtl w:val="0"/>
              </w:rPr>
              <w:t xml:space="preserve">(CAD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rPr>
                <w:b w:val="1"/>
                <w:sz w:val="20"/>
                <w:szCs w:val="20"/>
              </w:rPr>
            </w:pPr>
            <w:r w:rsidDel="00000000" w:rsidR="00000000" w:rsidRPr="00000000">
              <w:rPr>
                <w:b w:val="1"/>
                <w:sz w:val="20"/>
                <w:szCs w:val="20"/>
                <w:rtl w:val="0"/>
              </w:rPr>
              <w:t xml:space="preserve">Funding Allocation</w:t>
            </w:r>
          </w:p>
          <w:p w:rsidR="00000000" w:rsidDel="00000000" w:rsidP="00000000" w:rsidRDefault="00000000" w:rsidRPr="00000000" w14:paraId="00000137">
            <w:pPr>
              <w:widowControl w:val="0"/>
              <w:spacing w:before="0" w:line="240" w:lineRule="auto"/>
              <w:rPr>
                <w:b w:val="1"/>
                <w:sz w:val="20"/>
                <w:szCs w:val="20"/>
              </w:rPr>
            </w:pPr>
            <w:r w:rsidDel="00000000" w:rsidR="00000000" w:rsidRPr="00000000">
              <w:rPr>
                <w:b w:val="1"/>
                <w:sz w:val="20"/>
                <w:szCs w:val="20"/>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rPr>
                <w:b w:val="1"/>
                <w:sz w:val="20"/>
                <w:szCs w:val="20"/>
              </w:rPr>
            </w:pPr>
            <w:r w:rsidDel="00000000" w:rsidR="00000000" w:rsidRPr="00000000">
              <w:rPr>
                <w:b w:val="1"/>
                <w:sz w:val="20"/>
                <w:szCs w:val="20"/>
                <w:rtl w:val="0"/>
              </w:rPr>
              <w:t xml:space="preserve">Canadian Partners*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rPr>
                <w:sz w:val="20"/>
                <w:szCs w:val="20"/>
              </w:rPr>
            </w:pPr>
            <w:r w:rsidDel="00000000" w:rsidR="00000000" w:rsidRPr="00000000">
              <w:rPr>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rPr>
                <w:sz w:val="20"/>
                <w:szCs w:val="20"/>
              </w:rPr>
            </w:pPr>
            <w:r w:rsidDel="00000000" w:rsidR="00000000" w:rsidRPr="00000000">
              <w:rPr>
                <w:sz w:val="20"/>
                <w:szCs w:val="20"/>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rPr>
                <w:sz w:val="20"/>
                <w:szCs w:val="20"/>
              </w:rPr>
            </w:pPr>
            <w:r w:rsidDel="00000000" w:rsidR="00000000" w:rsidRPr="00000000">
              <w:rPr>
                <w:sz w:val="20"/>
                <w:szCs w:val="20"/>
                <w:rtl w:val="0"/>
              </w:rPr>
              <w:t xml:space="preserve">$104,199,160</w:t>
            </w:r>
          </w:p>
          <w:p w:rsidR="00000000" w:rsidDel="00000000" w:rsidP="00000000" w:rsidRDefault="00000000" w:rsidRPr="00000000" w14:paraId="0000013C">
            <w:pPr>
              <w:widowControl w:val="0"/>
              <w:spacing w:before="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rPr>
                <w:sz w:val="20"/>
                <w:szCs w:val="20"/>
              </w:rPr>
            </w:pPr>
            <w:r w:rsidDel="00000000" w:rsidR="00000000" w:rsidRPr="00000000">
              <w:rPr>
                <w:sz w:val="20"/>
                <w:szCs w:val="20"/>
                <w:rtl w:val="0"/>
              </w:rPr>
              <w:t xml:space="preserve">16.0%</w:t>
            </w:r>
          </w:p>
        </w:tc>
      </w:tr>
      <w:tr>
        <w:trPr>
          <w:trHeight w:val="2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rPr>
                <w:b w:val="1"/>
                <w:sz w:val="20"/>
                <w:szCs w:val="20"/>
              </w:rPr>
            </w:pPr>
            <w:r w:rsidDel="00000000" w:rsidR="00000000" w:rsidRPr="00000000">
              <w:rPr>
                <w:b w:val="1"/>
                <w:sz w:val="20"/>
                <w:szCs w:val="20"/>
                <w:rtl w:val="0"/>
              </w:rPr>
              <w:t xml:space="preserve">Multilateral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rPr>
                <w:sz w:val="20"/>
                <w:szCs w:val="20"/>
              </w:rPr>
            </w:pPr>
            <w:r w:rsidDel="00000000" w:rsidR="00000000" w:rsidRPr="00000000">
              <w:rPr>
                <w:sz w:val="20"/>
                <w:szCs w:val="20"/>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240" w:before="240" w:line="240" w:lineRule="auto"/>
              <w:rPr>
                <w:sz w:val="20"/>
                <w:szCs w:val="20"/>
              </w:rPr>
            </w:pPr>
            <w:r w:rsidDel="00000000" w:rsidR="00000000" w:rsidRPr="00000000">
              <w:rPr>
                <w:sz w:val="20"/>
                <w:szCs w:val="20"/>
                <w:rtl w:val="0"/>
              </w:rPr>
              <w:t xml:space="preserve">$287,226,040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rPr>
                <w:sz w:val="20"/>
                <w:szCs w:val="20"/>
              </w:rPr>
            </w:pPr>
            <w:r w:rsidDel="00000000" w:rsidR="00000000" w:rsidRPr="00000000">
              <w:rPr>
                <w:sz w:val="20"/>
                <w:szCs w:val="20"/>
                <w:rtl w:val="0"/>
              </w:rPr>
              <w:t xml:space="preserve">44.2%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rPr>
                <w:b w:val="1"/>
                <w:sz w:val="20"/>
                <w:szCs w:val="20"/>
              </w:rPr>
            </w:pPr>
            <w:r w:rsidDel="00000000" w:rsidR="00000000" w:rsidRPr="00000000">
              <w:rPr>
                <w:b w:val="1"/>
                <w:color w:val="2f2f2f"/>
                <w:sz w:val="20"/>
                <w:szCs w:val="20"/>
                <w:rtl w:val="0"/>
              </w:rPr>
              <w:t xml:space="preserve">Bilateral - Foreign Government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rPr>
                <w:sz w:val="20"/>
                <w:szCs w:val="20"/>
              </w:rPr>
            </w:pPr>
            <w:r w:rsidDel="00000000" w:rsidR="00000000" w:rsidRPr="00000000">
              <w:rPr>
                <w:sz w:val="20"/>
                <w:szCs w:val="20"/>
                <w:rtl w:val="0"/>
              </w:rPr>
              <w:t xml:space="preserve">$30,450,000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rPr>
                <w:sz w:val="20"/>
                <w:szCs w:val="20"/>
              </w:rPr>
            </w:pPr>
            <w:r w:rsidDel="00000000" w:rsidR="00000000" w:rsidRPr="00000000">
              <w:rPr>
                <w:sz w:val="20"/>
                <w:szCs w:val="20"/>
                <w:rtl w:val="0"/>
              </w:rPr>
              <w:t xml:space="preserve">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rPr>
                <w:b w:val="1"/>
                <w:sz w:val="20"/>
                <w:szCs w:val="20"/>
              </w:rPr>
            </w:pPr>
            <w:r w:rsidDel="00000000" w:rsidR="00000000" w:rsidRPr="00000000">
              <w:rPr>
                <w:b w:val="1"/>
                <w:sz w:val="20"/>
                <w:szCs w:val="20"/>
                <w:rtl w:val="0"/>
              </w:rPr>
              <w:t xml:space="preserve">Non-CAD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rPr>
                <w:sz w:val="20"/>
                <w:szCs w:val="20"/>
              </w:rPr>
            </w:pPr>
            <w:r w:rsidDel="00000000" w:rsidR="00000000" w:rsidRPr="00000000">
              <w:rPr>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240" w:before="240" w:line="240" w:lineRule="auto"/>
              <w:rPr>
                <w:sz w:val="20"/>
                <w:szCs w:val="20"/>
              </w:rPr>
            </w:pPr>
            <w:r w:rsidDel="00000000" w:rsidR="00000000" w:rsidRPr="00000000">
              <w:rPr>
                <w:sz w:val="20"/>
                <w:szCs w:val="20"/>
                <w:rtl w:val="0"/>
              </w:rPr>
              <w:t xml:space="preserve">$125,905,033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rPr>
                <w:sz w:val="20"/>
                <w:szCs w:val="20"/>
              </w:rPr>
            </w:pPr>
            <w:r w:rsidDel="00000000" w:rsidR="00000000" w:rsidRPr="00000000">
              <w:rPr>
                <w:sz w:val="20"/>
                <w:szCs w:val="20"/>
                <w:rtl w:val="0"/>
              </w:rPr>
              <w:t xml:space="preserve">19.4%</w:t>
            </w:r>
          </w:p>
        </w:tc>
      </w:tr>
      <w:tr>
        <w:trPr>
          <w:trHeight w:val="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rPr>
                <w:b w:val="1"/>
                <w:sz w:val="20"/>
                <w:szCs w:val="20"/>
              </w:rPr>
            </w:pPr>
            <w:r w:rsidDel="00000000" w:rsidR="00000000" w:rsidRPr="00000000">
              <w:rPr>
                <w:b w:val="1"/>
                <w:sz w:val="20"/>
                <w:szCs w:val="20"/>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rPr>
                <w:sz w:val="20"/>
                <w:szCs w:val="20"/>
              </w:rPr>
            </w:pP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spacing w:after="240" w:before="240" w:line="240" w:lineRule="auto"/>
              <w:ind w:left="-140" w:firstLine="0"/>
              <w:rPr>
                <w:sz w:val="20"/>
                <w:szCs w:val="20"/>
              </w:rPr>
            </w:pPr>
            <w:r w:rsidDel="00000000" w:rsidR="00000000" w:rsidRPr="00000000">
              <w:rPr>
                <w:sz w:val="20"/>
                <w:szCs w:val="20"/>
                <w:rtl w:val="0"/>
              </w:rPr>
              <w:t xml:space="preserve"> $102,219,767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rPr>
                <w:sz w:val="20"/>
                <w:szCs w:val="20"/>
              </w:rPr>
            </w:pPr>
            <w:r w:rsidDel="00000000" w:rsidR="00000000" w:rsidRPr="00000000">
              <w:rPr>
                <w:sz w:val="20"/>
                <w:szCs w:val="20"/>
                <w:rtl w:val="0"/>
              </w:rPr>
              <w:t xml:space="preserve">15.7%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rPr>
                <w:b w:val="1"/>
                <w:sz w:val="20"/>
                <w:szCs w:val="20"/>
              </w:rPr>
            </w:pPr>
            <w:r w:rsidDel="00000000" w:rsidR="00000000" w:rsidRPr="00000000">
              <w:rPr>
                <w:b w:val="1"/>
                <w:sz w:val="20"/>
                <w:szCs w:val="20"/>
                <w:rtl w:val="0"/>
              </w:rPr>
              <w:t xml:space="preserve">TOTAL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rPr>
                <w:color w:val="2f2f2f"/>
                <w:sz w:val="20"/>
                <w:szCs w:val="20"/>
              </w:rPr>
            </w:pPr>
            <w:r w:rsidDel="00000000" w:rsidR="00000000" w:rsidRPr="00000000">
              <w:rPr>
                <w:color w:val="2f2f2f"/>
                <w:sz w:val="20"/>
                <w:szCs w:val="20"/>
                <w:rtl w:val="0"/>
              </w:rPr>
              <w:t xml:space="preserve">51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rPr>
                <w:color w:val="2f2f2f"/>
                <w:sz w:val="20"/>
                <w:szCs w:val="20"/>
              </w:rPr>
            </w:pPr>
            <w:r w:rsidDel="00000000" w:rsidR="00000000" w:rsidRPr="00000000">
              <w:rPr>
                <w:color w:val="2f2f2f"/>
                <w:sz w:val="20"/>
                <w:szCs w:val="20"/>
                <w:rtl w:val="0"/>
              </w:rPr>
              <w:t xml:space="preserve">108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spacing w:after="240" w:before="240" w:line="240" w:lineRule="auto"/>
              <w:ind w:left="-140" w:firstLine="0"/>
              <w:rPr>
                <w:color w:val="2f2f2f"/>
                <w:sz w:val="20"/>
                <w:szCs w:val="20"/>
              </w:rPr>
            </w:pPr>
            <w:r w:rsidDel="00000000" w:rsidR="00000000" w:rsidRPr="00000000">
              <w:rPr>
                <w:color w:val="2f2f2f"/>
                <w:sz w:val="20"/>
                <w:szCs w:val="20"/>
                <w:rtl w:val="0"/>
              </w:rPr>
              <w:t xml:space="preserve"> $650,000,000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157">
      <w:pPr>
        <w:spacing w:before="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*Canadian NGO/CSO</w:t>
      </w:r>
    </w:p>
    <w:p w:rsidR="00000000" w:rsidDel="00000000" w:rsidP="00000000" w:rsidRDefault="00000000" w:rsidRPr="00000000" w14:paraId="00000158">
      <w:pPr>
        <w:spacing w:before="0" w:line="240" w:lineRule="auto"/>
        <w:rPr>
          <w:rFonts w:ascii="Open Sans" w:cs="Open Sans" w:eastAsia="Open Sans" w:hAnsi="Open Sans"/>
          <w:b w:val="1"/>
          <w:sz w:val="18"/>
          <w:szCs w:val="18"/>
        </w:rPr>
      </w:pPr>
      <w:r w:rsidDel="00000000" w:rsidR="00000000" w:rsidRPr="00000000">
        <w:rPr>
          <w:rFonts w:ascii="Open Sans" w:cs="Open Sans" w:eastAsia="Open Sans" w:hAnsi="Open Sans"/>
          <w:sz w:val="18"/>
          <w:szCs w:val="18"/>
          <w:rtl w:val="0"/>
        </w:rPr>
        <w:t xml:space="preserve">**Includes other organization types such as non-Canadian: Academic and Research, NGO/CSO or Private Sector.</w:t>
      </w:r>
      <w:r w:rsidDel="00000000" w:rsidR="00000000" w:rsidRPr="00000000">
        <w:rPr>
          <w:rtl w:val="0"/>
        </w:rPr>
      </w:r>
    </w:p>
    <w:p w:rsidR="00000000" w:rsidDel="00000000" w:rsidP="00000000" w:rsidRDefault="00000000" w:rsidRPr="00000000" w14:paraId="00000159">
      <w:pPr>
        <w:spacing w:before="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Projects unidentified.</w:t>
      </w:r>
    </w:p>
    <w:p w:rsidR="00000000" w:rsidDel="00000000" w:rsidP="00000000" w:rsidRDefault="00000000" w:rsidRPr="00000000" w14:paraId="0000015A">
      <w:pPr>
        <w:spacing w:before="0" w:line="240" w:lineRule="auto"/>
        <w:rPr>
          <w:sz w:val="20"/>
          <w:szCs w:val="20"/>
        </w:rPr>
      </w:pPr>
      <w:r w:rsidDel="00000000" w:rsidR="00000000" w:rsidRPr="00000000">
        <w:rPr>
          <w:rtl w:val="0"/>
        </w:rPr>
      </w:r>
    </w:p>
    <w:p w:rsidR="00000000" w:rsidDel="00000000" w:rsidP="00000000" w:rsidRDefault="00000000" w:rsidRPr="00000000" w14:paraId="0000015B">
      <w:pPr>
        <w:spacing w:before="0" w:line="240" w:lineRule="auto"/>
        <w:rPr>
          <w:sz w:val="20"/>
          <w:szCs w:val="20"/>
        </w:rPr>
      </w:pPr>
      <w:r w:rsidDel="00000000" w:rsidR="00000000" w:rsidRPr="00000000">
        <w:rPr>
          <w:rtl w:val="0"/>
        </w:rPr>
      </w:r>
    </w:p>
    <w:p w:rsidR="00000000" w:rsidDel="00000000" w:rsidP="00000000" w:rsidRDefault="00000000" w:rsidRPr="00000000" w14:paraId="0000015C">
      <w:pPr>
        <w:spacing w:before="0" w:line="240" w:lineRule="auto"/>
        <w:rPr>
          <w:b w:val="1"/>
          <w:color w:val="63763e"/>
          <w:sz w:val="20"/>
          <w:szCs w:val="20"/>
        </w:rPr>
      </w:pPr>
      <w:r w:rsidDel="00000000" w:rsidR="00000000" w:rsidRPr="00000000">
        <w:rPr>
          <w:rtl w:val="0"/>
        </w:rPr>
      </w:r>
    </w:p>
    <w:p w:rsidR="00000000" w:rsidDel="00000000" w:rsidP="00000000" w:rsidRDefault="00000000" w:rsidRPr="00000000" w14:paraId="0000015D">
      <w:pPr>
        <w:spacing w:before="0" w:line="240" w:lineRule="auto"/>
        <w:rPr>
          <w:b w:val="1"/>
          <w:color w:val="63763e"/>
          <w:sz w:val="20"/>
          <w:szCs w:val="20"/>
        </w:rPr>
      </w:pPr>
      <w:r w:rsidDel="00000000" w:rsidR="00000000" w:rsidRPr="00000000">
        <w:rPr>
          <w:rtl w:val="0"/>
        </w:rPr>
      </w:r>
    </w:p>
    <w:p w:rsidR="00000000" w:rsidDel="00000000" w:rsidP="00000000" w:rsidRDefault="00000000" w:rsidRPr="00000000" w14:paraId="0000015E">
      <w:pPr>
        <w:spacing w:before="0" w:line="240" w:lineRule="auto"/>
        <w:rPr>
          <w:b w:val="1"/>
          <w:color w:val="63763e"/>
          <w:sz w:val="20"/>
          <w:szCs w:val="20"/>
        </w:rPr>
      </w:pPr>
      <w:r w:rsidDel="00000000" w:rsidR="00000000" w:rsidRPr="00000000">
        <w:rPr>
          <w:rtl w:val="0"/>
        </w:rPr>
      </w:r>
    </w:p>
    <w:p w:rsidR="00000000" w:rsidDel="00000000" w:rsidP="00000000" w:rsidRDefault="00000000" w:rsidRPr="00000000" w14:paraId="0000015F">
      <w:pPr>
        <w:spacing w:before="0" w:line="240" w:lineRule="auto"/>
        <w:rPr>
          <w:b w:val="1"/>
          <w:color w:val="63763e"/>
          <w:sz w:val="20"/>
          <w:szCs w:val="20"/>
        </w:rPr>
      </w:pPr>
      <w:r w:rsidDel="00000000" w:rsidR="00000000" w:rsidRPr="00000000">
        <w:rPr>
          <w:rtl w:val="0"/>
        </w:rPr>
      </w:r>
    </w:p>
    <w:p w:rsidR="00000000" w:rsidDel="00000000" w:rsidP="00000000" w:rsidRDefault="00000000" w:rsidRPr="00000000" w14:paraId="00000160">
      <w:pPr>
        <w:spacing w:before="0" w:line="240" w:lineRule="auto"/>
        <w:rPr>
          <w:b w:val="1"/>
          <w:color w:val="63763e"/>
          <w:sz w:val="20"/>
          <w:szCs w:val="20"/>
        </w:rPr>
      </w:pPr>
      <w:r w:rsidDel="00000000" w:rsidR="00000000" w:rsidRPr="00000000">
        <w:rPr>
          <w:rtl w:val="0"/>
        </w:rPr>
      </w:r>
    </w:p>
    <w:p w:rsidR="00000000" w:rsidDel="00000000" w:rsidP="00000000" w:rsidRDefault="00000000" w:rsidRPr="00000000" w14:paraId="00000161">
      <w:pPr>
        <w:spacing w:before="0" w:line="240" w:lineRule="auto"/>
        <w:rPr>
          <w:b w:val="1"/>
          <w:color w:val="63763e"/>
          <w:sz w:val="20"/>
          <w:szCs w:val="20"/>
        </w:rPr>
      </w:pPr>
      <w:r w:rsidDel="00000000" w:rsidR="00000000" w:rsidRPr="00000000">
        <w:rPr>
          <w:rtl w:val="0"/>
        </w:rPr>
      </w:r>
    </w:p>
    <w:p w:rsidR="00000000" w:rsidDel="00000000" w:rsidP="00000000" w:rsidRDefault="00000000" w:rsidRPr="00000000" w14:paraId="00000162">
      <w:pPr>
        <w:spacing w:before="0" w:line="240" w:lineRule="auto"/>
        <w:rPr>
          <w:b w:val="1"/>
          <w:color w:val="63763e"/>
          <w:sz w:val="20"/>
          <w:szCs w:val="20"/>
        </w:rPr>
      </w:pPr>
      <w:r w:rsidDel="00000000" w:rsidR="00000000" w:rsidRPr="00000000">
        <w:rPr>
          <w:rtl w:val="0"/>
        </w:rPr>
      </w:r>
    </w:p>
    <w:p w:rsidR="00000000" w:rsidDel="00000000" w:rsidP="00000000" w:rsidRDefault="00000000" w:rsidRPr="00000000" w14:paraId="00000163">
      <w:pPr>
        <w:spacing w:before="0" w:line="240" w:lineRule="auto"/>
        <w:rPr>
          <w:b w:val="1"/>
          <w:color w:val="63763e"/>
          <w:sz w:val="20"/>
          <w:szCs w:val="20"/>
        </w:rPr>
      </w:pPr>
      <w:r w:rsidDel="00000000" w:rsidR="00000000" w:rsidRPr="00000000">
        <w:rPr>
          <w:rtl w:val="0"/>
        </w:rPr>
      </w:r>
    </w:p>
    <w:p w:rsidR="00000000" w:rsidDel="00000000" w:rsidP="00000000" w:rsidRDefault="00000000" w:rsidRPr="00000000" w14:paraId="00000164">
      <w:pPr>
        <w:spacing w:before="0" w:line="240" w:lineRule="auto"/>
        <w:rPr>
          <w:b w:val="1"/>
          <w:color w:val="63763e"/>
          <w:sz w:val="20"/>
          <w:szCs w:val="20"/>
        </w:rPr>
      </w:pPr>
      <w:r w:rsidDel="00000000" w:rsidR="00000000" w:rsidRPr="00000000">
        <w:rPr>
          <w:rtl w:val="0"/>
        </w:rPr>
      </w:r>
    </w:p>
    <w:p w:rsidR="00000000" w:rsidDel="00000000" w:rsidP="00000000" w:rsidRDefault="00000000" w:rsidRPr="00000000" w14:paraId="00000165">
      <w:pPr>
        <w:spacing w:before="0" w:line="240" w:lineRule="auto"/>
        <w:rPr>
          <w:b w:val="1"/>
          <w:color w:val="63763e"/>
          <w:sz w:val="20"/>
          <w:szCs w:val="20"/>
        </w:rPr>
      </w:pPr>
      <w:r w:rsidDel="00000000" w:rsidR="00000000" w:rsidRPr="00000000">
        <w:rPr>
          <w:rtl w:val="0"/>
        </w:rPr>
      </w:r>
    </w:p>
    <w:p w:rsidR="00000000" w:rsidDel="00000000" w:rsidP="00000000" w:rsidRDefault="00000000" w:rsidRPr="00000000" w14:paraId="00000166">
      <w:pPr>
        <w:spacing w:before="0" w:line="240" w:lineRule="auto"/>
        <w:rPr>
          <w:b w:val="1"/>
          <w:color w:val="63763e"/>
          <w:sz w:val="20"/>
          <w:szCs w:val="20"/>
        </w:rPr>
      </w:pPr>
      <w:r w:rsidDel="00000000" w:rsidR="00000000" w:rsidRPr="00000000">
        <w:rPr>
          <w:rtl w:val="0"/>
        </w:rPr>
      </w:r>
    </w:p>
    <w:p w:rsidR="00000000" w:rsidDel="00000000" w:rsidP="00000000" w:rsidRDefault="00000000" w:rsidRPr="00000000" w14:paraId="00000167">
      <w:pPr>
        <w:spacing w:before="0" w:line="240" w:lineRule="auto"/>
        <w:rPr>
          <w:b w:val="1"/>
          <w:color w:val="63763e"/>
          <w:sz w:val="20"/>
          <w:szCs w:val="20"/>
        </w:rPr>
      </w:pPr>
      <w:r w:rsidDel="00000000" w:rsidR="00000000" w:rsidRPr="00000000">
        <w:rPr>
          <w:rtl w:val="0"/>
        </w:rPr>
      </w:r>
    </w:p>
    <w:p w:rsidR="00000000" w:rsidDel="00000000" w:rsidP="00000000" w:rsidRDefault="00000000" w:rsidRPr="00000000" w14:paraId="00000168">
      <w:pPr>
        <w:spacing w:before="0" w:line="240" w:lineRule="auto"/>
        <w:rPr>
          <w:b w:val="1"/>
          <w:color w:val="63763e"/>
          <w:sz w:val="20"/>
          <w:szCs w:val="20"/>
        </w:rPr>
      </w:pPr>
      <w:r w:rsidDel="00000000" w:rsidR="00000000" w:rsidRPr="00000000">
        <w:rPr>
          <w:rtl w:val="0"/>
        </w:rPr>
      </w:r>
    </w:p>
    <w:p w:rsidR="00000000" w:rsidDel="00000000" w:rsidP="00000000" w:rsidRDefault="00000000" w:rsidRPr="00000000" w14:paraId="00000169">
      <w:pPr>
        <w:spacing w:before="0" w:line="240" w:lineRule="auto"/>
        <w:rPr>
          <w:b w:val="1"/>
          <w:color w:val="63763e"/>
          <w:sz w:val="20"/>
          <w:szCs w:val="20"/>
        </w:rPr>
      </w:pPr>
      <w:r w:rsidDel="00000000" w:rsidR="00000000" w:rsidRPr="00000000">
        <w:rPr>
          <w:rtl w:val="0"/>
        </w:rPr>
      </w:r>
    </w:p>
    <w:p w:rsidR="00000000" w:rsidDel="00000000" w:rsidP="00000000" w:rsidRDefault="00000000" w:rsidRPr="00000000" w14:paraId="0000016A">
      <w:pPr>
        <w:spacing w:before="0" w:line="240" w:lineRule="auto"/>
        <w:rPr>
          <w:b w:val="1"/>
          <w:color w:val="63763e"/>
          <w:sz w:val="20"/>
          <w:szCs w:val="20"/>
        </w:rPr>
      </w:pPr>
      <w:r w:rsidDel="00000000" w:rsidR="00000000" w:rsidRPr="00000000">
        <w:rPr>
          <w:rtl w:val="0"/>
        </w:rPr>
      </w:r>
    </w:p>
    <w:p w:rsidR="00000000" w:rsidDel="00000000" w:rsidP="00000000" w:rsidRDefault="00000000" w:rsidRPr="00000000" w14:paraId="0000016B">
      <w:pPr>
        <w:spacing w:before="0" w:line="240" w:lineRule="auto"/>
        <w:rPr>
          <w:b w:val="1"/>
          <w:color w:val="63763e"/>
          <w:sz w:val="20"/>
          <w:szCs w:val="20"/>
        </w:rPr>
      </w:pPr>
      <w:r w:rsidDel="00000000" w:rsidR="00000000" w:rsidRPr="00000000">
        <w:rPr>
          <w:rtl w:val="0"/>
        </w:rPr>
      </w:r>
    </w:p>
    <w:p w:rsidR="00000000" w:rsidDel="00000000" w:rsidP="00000000" w:rsidRDefault="00000000" w:rsidRPr="00000000" w14:paraId="0000016C">
      <w:pPr>
        <w:spacing w:before="0" w:line="240" w:lineRule="auto"/>
        <w:rPr>
          <w:b w:val="1"/>
          <w:color w:val="63763e"/>
          <w:sz w:val="20"/>
          <w:szCs w:val="20"/>
        </w:rPr>
      </w:pPr>
      <w:r w:rsidDel="00000000" w:rsidR="00000000" w:rsidRPr="00000000">
        <w:rPr>
          <w:rtl w:val="0"/>
        </w:rPr>
      </w:r>
    </w:p>
    <w:p w:rsidR="00000000" w:rsidDel="00000000" w:rsidP="00000000" w:rsidRDefault="00000000" w:rsidRPr="00000000" w14:paraId="0000016D">
      <w:pPr>
        <w:spacing w:before="0" w:line="240" w:lineRule="auto"/>
        <w:rPr>
          <w:sz w:val="20"/>
          <w:szCs w:val="20"/>
          <w:highlight w:val="cyan"/>
        </w:rPr>
      </w:pPr>
      <w:r w:rsidDel="00000000" w:rsidR="00000000" w:rsidRPr="00000000">
        <w:rPr>
          <w:b w:val="1"/>
          <w:color w:val="63763e"/>
          <w:sz w:val="20"/>
          <w:szCs w:val="20"/>
          <w:rtl w:val="0"/>
        </w:rPr>
        <w:t xml:space="preserve">Figure 1</w:t>
      </w:r>
      <w:r w:rsidDel="00000000" w:rsidR="00000000" w:rsidRPr="00000000">
        <w:rPr>
          <w:b w:val="1"/>
          <w:sz w:val="20"/>
          <w:szCs w:val="20"/>
          <w:rtl w:val="0"/>
        </w:rPr>
        <w:t xml:space="preserve"> </w:t>
      </w:r>
      <w:r w:rsidDel="00000000" w:rsidR="00000000" w:rsidRPr="00000000">
        <w:rPr>
          <w:sz w:val="20"/>
          <w:szCs w:val="20"/>
          <w:highlight w:val="cyan"/>
          <w:rtl w:val="0"/>
        </w:rPr>
        <w:t xml:space="preserve">[INTERNAL - Original visual in PPT format saved</w:t>
      </w:r>
      <w:hyperlink r:id="rId41">
        <w:r w:rsidDel="00000000" w:rsidR="00000000" w:rsidRPr="00000000">
          <w:rPr>
            <w:color w:val="1155cc"/>
            <w:sz w:val="20"/>
            <w:szCs w:val="20"/>
            <w:highlight w:val="cyan"/>
            <w:u w:val="single"/>
            <w:rtl w:val="0"/>
          </w:rPr>
          <w:t xml:space="preserve"> here on GD</w:t>
        </w:r>
      </w:hyperlink>
      <w:r w:rsidDel="00000000" w:rsidR="00000000" w:rsidRPr="00000000">
        <w:rPr>
          <w:sz w:val="20"/>
          <w:szCs w:val="20"/>
          <w:highlight w:val="cyan"/>
          <w:rtl w:val="0"/>
        </w:rPr>
        <w:t xml:space="preserve">]</w:t>
      </w:r>
    </w:p>
    <w:p w:rsidR="00000000" w:rsidDel="00000000" w:rsidP="00000000" w:rsidRDefault="00000000" w:rsidRPr="00000000" w14:paraId="0000016E">
      <w:pPr>
        <w:spacing w:before="0" w:line="240" w:lineRule="auto"/>
        <w:rPr>
          <w:b w:val="1"/>
          <w:sz w:val="20"/>
          <w:szCs w:val="20"/>
        </w:rPr>
      </w:pPr>
      <w:r w:rsidDel="00000000" w:rsidR="00000000" w:rsidRPr="00000000">
        <w:rPr/>
        <w:drawing>
          <wp:inline distB="114300" distT="114300" distL="114300" distR="114300">
            <wp:extent cx="5731200" cy="3276600"/>
            <wp:effectExtent b="0" l="0" r="0" t="0"/>
            <wp:docPr id="7" name="image4.png"/>
            <a:graphic>
              <a:graphicData uri="http://schemas.openxmlformats.org/drawingml/2006/picture">
                <pic:pic>
                  <pic:nvPicPr>
                    <pic:cNvPr id="0" name="image4.png"/>
                    <pic:cNvPicPr preferRelativeResize="0"/>
                  </pic:nvPicPr>
                  <pic:blipFill>
                    <a:blip r:embed="rId42"/>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before="0" w:line="240" w:lineRule="auto"/>
        <w:rPr/>
      </w:pPr>
      <w:r w:rsidDel="00000000" w:rsidR="00000000" w:rsidRPr="00000000">
        <w:rPr>
          <w:rtl w:val="0"/>
        </w:rPr>
      </w:r>
    </w:p>
    <w:p w:rsidR="00000000" w:rsidDel="00000000" w:rsidP="00000000" w:rsidRDefault="00000000" w:rsidRPr="00000000" w14:paraId="00000170">
      <w:pPr>
        <w:spacing w:before="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71">
      <w:pPr>
        <w:spacing w:before="0" w:line="240" w:lineRule="auto"/>
        <w:rPr/>
      </w:pPr>
      <w:r w:rsidDel="00000000" w:rsidR="00000000" w:rsidRPr="00000000">
        <w:rPr>
          <w:b w:val="1"/>
          <w:color w:val="63763e"/>
          <w:rtl w:val="0"/>
        </w:rPr>
        <w:t xml:space="preserve">Table 2.</w:t>
      </w:r>
      <w:r w:rsidDel="00000000" w:rsidR="00000000" w:rsidRPr="00000000">
        <w:rPr>
          <w:b w:val="1"/>
          <w:rtl w:val="0"/>
        </w:rPr>
        <w:t xml:space="preserve"> </w:t>
      </w:r>
      <w:r w:rsidDel="00000000" w:rsidR="00000000" w:rsidRPr="00000000">
        <w:rPr>
          <w:rtl w:val="0"/>
        </w:rPr>
        <w:t xml:space="preserve">List of SRHR project countries &amp; regions (alphabetically)</w:t>
      </w:r>
    </w:p>
    <w:tbl>
      <w:tblPr>
        <w:tblStyle w:val="Table5"/>
        <w:tblW w:w="6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3405"/>
        <w:tblGridChange w:id="0">
          <w:tblGrid>
            <w:gridCol w:w="3225"/>
            <w:gridCol w:w="340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76" w:lineRule="auto"/>
              <w:rPr>
                <w:b w:val="1"/>
                <w:sz w:val="20"/>
                <w:szCs w:val="20"/>
              </w:rPr>
            </w:pPr>
            <w:r w:rsidDel="00000000" w:rsidR="00000000" w:rsidRPr="00000000">
              <w:rPr>
                <w:b w:val="1"/>
                <w:sz w:val="20"/>
                <w:szCs w:val="20"/>
                <w:rtl w:val="0"/>
              </w:rPr>
              <w:t xml:space="preserve">Countries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76" w:lineRule="auto"/>
              <w:rPr>
                <w:b w:val="1"/>
                <w:sz w:val="20"/>
                <w:szCs w:val="20"/>
              </w:rPr>
            </w:pPr>
            <w:r w:rsidDel="00000000" w:rsidR="00000000" w:rsidRPr="00000000">
              <w:rPr>
                <w:b w:val="1"/>
                <w:sz w:val="20"/>
                <w:szCs w:val="20"/>
                <w:rtl w:val="0"/>
              </w:rPr>
              <w:t xml:space="preserve">Regions</w:t>
            </w:r>
          </w:p>
        </w:tc>
      </w:tr>
      <w:tr>
        <w:trPr>
          <w:trHeight w:val="2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76" w:lineRule="auto"/>
              <w:rPr>
                <w:sz w:val="18"/>
                <w:szCs w:val="18"/>
              </w:rPr>
            </w:pPr>
            <w:r w:rsidDel="00000000" w:rsidR="00000000" w:rsidRPr="00000000">
              <w:rPr>
                <w:sz w:val="18"/>
                <w:szCs w:val="18"/>
                <w:rtl w:val="0"/>
              </w:rPr>
              <w:t xml:space="preserve">Bangladesh</w:t>
            </w:r>
          </w:p>
        </w:tc>
        <w:tc>
          <w:tcP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76" w:lineRule="auto"/>
              <w:rPr>
                <w:sz w:val="18"/>
                <w:szCs w:val="18"/>
              </w:rPr>
            </w:pPr>
            <w:r w:rsidDel="00000000" w:rsidR="00000000" w:rsidRPr="00000000">
              <w:rPr>
                <w:sz w:val="18"/>
                <w:szCs w:val="18"/>
                <w:rtl w:val="0"/>
              </w:rPr>
              <w:t xml:space="preserve">Caribbean</w:t>
            </w:r>
          </w:p>
        </w:tc>
      </w:tr>
      <w:tr>
        <w:trPr>
          <w:trHeight w:val="1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76" w:lineRule="auto"/>
              <w:rPr>
                <w:sz w:val="18"/>
                <w:szCs w:val="18"/>
              </w:rPr>
            </w:pPr>
            <w:r w:rsidDel="00000000" w:rsidR="00000000" w:rsidRPr="00000000">
              <w:rPr>
                <w:sz w:val="18"/>
                <w:szCs w:val="18"/>
                <w:rtl w:val="0"/>
              </w:rPr>
              <w:t xml:space="preserve">Benin</w:t>
            </w:r>
          </w:p>
        </w:tc>
        <w:tc>
          <w:tcP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76" w:lineRule="auto"/>
              <w:rPr>
                <w:sz w:val="18"/>
                <w:szCs w:val="18"/>
              </w:rPr>
            </w:pPr>
            <w:r w:rsidDel="00000000" w:rsidR="00000000" w:rsidRPr="00000000">
              <w:rPr>
                <w:sz w:val="18"/>
                <w:szCs w:val="18"/>
                <w:rtl w:val="0"/>
              </w:rPr>
              <w:t xml:space="preserve">Central America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76" w:lineRule="auto"/>
              <w:rPr>
                <w:sz w:val="18"/>
                <w:szCs w:val="18"/>
              </w:rPr>
            </w:pPr>
            <w:r w:rsidDel="00000000" w:rsidR="00000000" w:rsidRPr="00000000">
              <w:rPr>
                <w:sz w:val="18"/>
                <w:szCs w:val="18"/>
                <w:rtl w:val="0"/>
              </w:rPr>
              <w:t xml:space="preserve">Bolivia</w:t>
            </w:r>
          </w:p>
        </w:tc>
        <w:tc>
          <w:tcP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76" w:lineRule="auto"/>
              <w:rPr>
                <w:sz w:val="18"/>
                <w:szCs w:val="18"/>
              </w:rPr>
            </w:pPr>
            <w:r w:rsidDel="00000000" w:rsidR="00000000" w:rsidRPr="00000000">
              <w:rPr>
                <w:sz w:val="18"/>
                <w:szCs w:val="18"/>
                <w:rtl w:val="0"/>
              </w:rPr>
              <w:t xml:space="preserve">Central Asia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76" w:lineRule="auto"/>
              <w:rPr>
                <w:sz w:val="18"/>
                <w:szCs w:val="18"/>
              </w:rPr>
            </w:pPr>
            <w:r w:rsidDel="00000000" w:rsidR="00000000" w:rsidRPr="00000000">
              <w:rPr>
                <w:sz w:val="18"/>
                <w:szCs w:val="18"/>
                <w:rtl w:val="0"/>
              </w:rPr>
              <w:t xml:space="preserve">Burkina Faso</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76" w:lineRule="auto"/>
              <w:rPr>
                <w:sz w:val="18"/>
                <w:szCs w:val="18"/>
              </w:rPr>
            </w:pPr>
            <w:r w:rsidDel="00000000" w:rsidR="00000000" w:rsidRPr="00000000">
              <w:rPr>
                <w:sz w:val="18"/>
                <w:szCs w:val="18"/>
                <w:rtl w:val="0"/>
              </w:rPr>
              <w:t xml:space="preserve">East Asia</w:t>
            </w:r>
          </w:p>
        </w:tc>
      </w:tr>
      <w:tr>
        <w:trPr>
          <w:trHeight w:val="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76" w:lineRule="auto"/>
              <w:rPr>
                <w:sz w:val="18"/>
                <w:szCs w:val="18"/>
              </w:rPr>
            </w:pPr>
            <w:r w:rsidDel="00000000" w:rsidR="00000000" w:rsidRPr="00000000">
              <w:rPr>
                <w:sz w:val="18"/>
                <w:szCs w:val="18"/>
                <w:rtl w:val="0"/>
              </w:rPr>
              <w:t xml:space="preserve">Côte d'Ivoire</w:t>
            </w:r>
          </w:p>
        </w:tc>
        <w:tc>
          <w:tcP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76" w:lineRule="auto"/>
              <w:rPr>
                <w:sz w:val="18"/>
                <w:szCs w:val="18"/>
              </w:rPr>
            </w:pPr>
            <w:r w:rsidDel="00000000" w:rsidR="00000000" w:rsidRPr="00000000">
              <w:rPr>
                <w:sz w:val="18"/>
                <w:szCs w:val="18"/>
                <w:rtl w:val="0"/>
              </w:rPr>
              <w:t xml:space="preserve">Europe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76" w:lineRule="auto"/>
              <w:rPr>
                <w:sz w:val="18"/>
                <w:szCs w:val="18"/>
              </w:rPr>
            </w:pPr>
            <w:r w:rsidDel="00000000" w:rsidR="00000000" w:rsidRPr="00000000">
              <w:rPr>
                <w:sz w:val="18"/>
                <w:szCs w:val="18"/>
                <w:rtl w:val="0"/>
              </w:rPr>
              <w:t xml:space="preserve">Cameroon</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76" w:lineRule="auto"/>
              <w:rPr>
                <w:sz w:val="18"/>
                <w:szCs w:val="18"/>
              </w:rPr>
            </w:pPr>
            <w:r w:rsidDel="00000000" w:rsidR="00000000" w:rsidRPr="00000000">
              <w:rPr>
                <w:sz w:val="18"/>
                <w:szCs w:val="18"/>
                <w:rtl w:val="0"/>
              </w:rPr>
              <w:t xml:space="preserve">Middle East</w:t>
            </w:r>
          </w:p>
        </w:tc>
      </w:tr>
      <w:tr>
        <w:trPr>
          <w:trHeight w:val="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76" w:lineRule="auto"/>
              <w:rPr>
                <w:sz w:val="18"/>
                <w:szCs w:val="18"/>
              </w:rPr>
            </w:pPr>
            <w:r w:rsidDel="00000000" w:rsidR="00000000" w:rsidRPr="00000000">
              <w:rPr>
                <w:sz w:val="18"/>
                <w:szCs w:val="18"/>
                <w:rtl w:val="0"/>
              </w:rPr>
              <w:t xml:space="preserve">Canada</w:t>
            </w:r>
          </w:p>
        </w:tc>
        <w:tc>
          <w:tcP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76" w:lineRule="auto"/>
              <w:rPr>
                <w:sz w:val="18"/>
                <w:szCs w:val="18"/>
              </w:rPr>
            </w:pPr>
            <w:r w:rsidDel="00000000" w:rsidR="00000000" w:rsidRPr="00000000">
              <w:rPr>
                <w:sz w:val="18"/>
                <w:szCs w:val="18"/>
                <w:rtl w:val="0"/>
              </w:rPr>
              <w:t xml:space="preserve">North Africa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76" w:lineRule="auto"/>
              <w:rPr>
                <w:sz w:val="18"/>
                <w:szCs w:val="18"/>
              </w:rPr>
            </w:pPr>
            <w:r w:rsidDel="00000000" w:rsidR="00000000" w:rsidRPr="00000000">
              <w:rPr>
                <w:sz w:val="18"/>
                <w:szCs w:val="18"/>
                <w:rtl w:val="0"/>
              </w:rPr>
              <w:t xml:space="preserve">Central African Republic (the)</w:t>
            </w:r>
          </w:p>
        </w:tc>
        <w:tc>
          <w:tcP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76" w:lineRule="auto"/>
              <w:rPr>
                <w:sz w:val="18"/>
                <w:szCs w:val="18"/>
              </w:rPr>
            </w:pPr>
            <w:r w:rsidDel="00000000" w:rsidR="00000000" w:rsidRPr="00000000">
              <w:rPr>
                <w:sz w:val="18"/>
                <w:szCs w:val="18"/>
                <w:rtl w:val="0"/>
              </w:rPr>
              <w:t xml:space="preserve">North America</w:t>
            </w:r>
          </w:p>
        </w:tc>
      </w:tr>
      <w:tr>
        <w:trPr>
          <w:trHeight w:val="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76" w:lineRule="auto"/>
              <w:rPr>
                <w:sz w:val="18"/>
                <w:szCs w:val="18"/>
              </w:rPr>
            </w:pPr>
            <w:r w:rsidDel="00000000" w:rsidR="00000000" w:rsidRPr="00000000">
              <w:rPr>
                <w:sz w:val="18"/>
                <w:szCs w:val="18"/>
                <w:rtl w:val="0"/>
              </w:rPr>
              <w:t xml:space="preserve">Chad</w:t>
            </w:r>
          </w:p>
        </w:tc>
        <w:tc>
          <w:tcP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76" w:lineRule="auto"/>
              <w:rPr>
                <w:sz w:val="18"/>
                <w:szCs w:val="18"/>
              </w:rPr>
            </w:pPr>
            <w:r w:rsidDel="00000000" w:rsidR="00000000" w:rsidRPr="00000000">
              <w:rPr>
                <w:sz w:val="18"/>
                <w:szCs w:val="18"/>
                <w:rtl w:val="0"/>
              </w:rPr>
              <w:t xml:space="preserve">Oceania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76" w:lineRule="auto"/>
              <w:rPr>
                <w:sz w:val="18"/>
                <w:szCs w:val="18"/>
              </w:rPr>
            </w:pPr>
            <w:r w:rsidDel="00000000" w:rsidR="00000000" w:rsidRPr="00000000">
              <w:rPr>
                <w:sz w:val="18"/>
                <w:szCs w:val="18"/>
                <w:rtl w:val="0"/>
              </w:rPr>
              <w:t xml:space="preserve">Colombia</w:t>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276" w:lineRule="auto"/>
              <w:rPr>
                <w:sz w:val="18"/>
                <w:szCs w:val="18"/>
              </w:rPr>
            </w:pPr>
            <w:r w:rsidDel="00000000" w:rsidR="00000000" w:rsidRPr="00000000">
              <w:rPr>
                <w:sz w:val="18"/>
                <w:szCs w:val="18"/>
                <w:rtl w:val="0"/>
              </w:rPr>
              <w:t xml:space="preserve">South America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before="0" w:line="276" w:lineRule="auto"/>
              <w:rPr>
                <w:sz w:val="18"/>
                <w:szCs w:val="18"/>
              </w:rPr>
            </w:pPr>
            <w:r w:rsidDel="00000000" w:rsidR="00000000" w:rsidRPr="00000000">
              <w:rPr>
                <w:sz w:val="18"/>
                <w:szCs w:val="18"/>
                <w:rtl w:val="0"/>
              </w:rPr>
              <w:t xml:space="preserve">Congo (DRC)</w:t>
            </w:r>
          </w:p>
        </w:tc>
        <w:tc>
          <w:tcPr>
            <w:tcMar>
              <w:top w:w="100.0" w:type="dxa"/>
              <w:left w:w="100.0" w:type="dxa"/>
              <w:bottom w:w="100.0" w:type="dxa"/>
              <w:right w:w="100.0" w:type="dxa"/>
            </w:tcMar>
            <w:vAlign w:val="top"/>
          </w:tcPr>
          <w:p w:rsidR="00000000" w:rsidDel="00000000" w:rsidP="00000000" w:rsidRDefault="00000000" w:rsidRPr="00000000" w14:paraId="00000189">
            <w:pPr>
              <w:widowControl w:val="0"/>
              <w:spacing w:before="0" w:line="276" w:lineRule="auto"/>
              <w:rPr>
                <w:sz w:val="18"/>
                <w:szCs w:val="18"/>
              </w:rPr>
            </w:pPr>
            <w:r w:rsidDel="00000000" w:rsidR="00000000" w:rsidRPr="00000000">
              <w:rPr>
                <w:sz w:val="18"/>
                <w:szCs w:val="18"/>
                <w:rtl w:val="0"/>
              </w:rPr>
              <w:t xml:space="preserve">South Asia</w:t>
            </w:r>
          </w:p>
        </w:tc>
      </w:tr>
      <w:tr>
        <w:trPr>
          <w:trHeight w:val="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76" w:lineRule="auto"/>
              <w:rPr>
                <w:sz w:val="18"/>
                <w:szCs w:val="18"/>
              </w:rPr>
            </w:pPr>
            <w:r w:rsidDel="00000000" w:rsidR="00000000" w:rsidRPr="00000000">
              <w:rPr>
                <w:sz w:val="18"/>
                <w:szCs w:val="18"/>
                <w:rtl w:val="0"/>
              </w:rPr>
              <w:t xml:space="preserve">Cuba</w:t>
            </w:r>
          </w:p>
        </w:tc>
        <w:tc>
          <w:tcP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76" w:lineRule="auto"/>
              <w:rPr>
                <w:sz w:val="18"/>
                <w:szCs w:val="18"/>
              </w:rPr>
            </w:pPr>
            <w:r w:rsidDel="00000000" w:rsidR="00000000" w:rsidRPr="00000000">
              <w:rPr>
                <w:sz w:val="18"/>
                <w:szCs w:val="18"/>
                <w:rtl w:val="0"/>
              </w:rPr>
              <w:t xml:space="preserve">Southeast Asia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76" w:lineRule="auto"/>
              <w:rPr>
                <w:sz w:val="18"/>
                <w:szCs w:val="18"/>
              </w:rPr>
            </w:pPr>
            <w:r w:rsidDel="00000000" w:rsidR="00000000" w:rsidRPr="00000000">
              <w:rPr>
                <w:sz w:val="18"/>
                <w:szCs w:val="18"/>
                <w:rtl w:val="0"/>
              </w:rPr>
              <w:t xml:space="preserve">Dominican Republic (the)</w:t>
            </w:r>
          </w:p>
        </w:tc>
        <w:tc>
          <w:tcP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76" w:lineRule="auto"/>
              <w:rPr>
                <w:sz w:val="18"/>
                <w:szCs w:val="18"/>
              </w:rPr>
            </w:pPr>
            <w:r w:rsidDel="00000000" w:rsidR="00000000" w:rsidRPr="00000000">
              <w:rPr>
                <w:sz w:val="18"/>
                <w:szCs w:val="18"/>
                <w:rtl w:val="0"/>
              </w:rPr>
              <w:t xml:space="preserve">Sub-Saharan Africa</w:t>
            </w:r>
          </w:p>
        </w:tc>
      </w:tr>
      <w:tr>
        <w:trPr>
          <w:trHeight w:val="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76" w:lineRule="auto"/>
              <w:rPr>
                <w:sz w:val="18"/>
                <w:szCs w:val="18"/>
              </w:rPr>
            </w:pPr>
            <w:r w:rsidDel="00000000" w:rsidR="00000000" w:rsidRPr="00000000">
              <w:rPr>
                <w:sz w:val="18"/>
                <w:szCs w:val="18"/>
                <w:rtl w:val="0"/>
              </w:rPr>
              <w:t xml:space="preserve">El Salvador</w:t>
            </w:r>
          </w:p>
        </w:tc>
        <w:tc>
          <w:tcPr>
            <w:vMerge w:val="restart"/>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76"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76" w:lineRule="auto"/>
              <w:rPr>
                <w:sz w:val="18"/>
                <w:szCs w:val="18"/>
              </w:rPr>
            </w:pPr>
            <w:r w:rsidDel="00000000" w:rsidR="00000000" w:rsidRPr="00000000">
              <w:rPr>
                <w:sz w:val="18"/>
                <w:szCs w:val="18"/>
                <w:rtl w:val="0"/>
              </w:rPr>
              <w:t xml:space="preserve">Ethiopia</w:t>
            </w:r>
          </w:p>
        </w:tc>
        <w:tc>
          <w:tcPr>
            <w:vMerge w:val="continue"/>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76" w:lineRule="auto"/>
              <w:rPr>
                <w:sz w:val="18"/>
                <w:szCs w:val="18"/>
              </w:rPr>
            </w:pPr>
            <w:r w:rsidDel="00000000" w:rsidR="00000000" w:rsidRPr="00000000">
              <w:rPr>
                <w:sz w:val="18"/>
                <w:szCs w:val="18"/>
                <w:rtl w:val="0"/>
              </w:rPr>
              <w:t xml:space="preserve">Ghana</w:t>
            </w:r>
          </w:p>
        </w:tc>
        <w:tc>
          <w:tcPr>
            <w:vMerge w:val="continue"/>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76" w:lineRule="auto"/>
              <w:rPr>
                <w:sz w:val="18"/>
                <w:szCs w:val="18"/>
              </w:rPr>
            </w:pPr>
            <w:r w:rsidDel="00000000" w:rsidR="00000000" w:rsidRPr="00000000">
              <w:rPr>
                <w:sz w:val="18"/>
                <w:szCs w:val="18"/>
                <w:rtl w:val="0"/>
              </w:rPr>
              <w:t xml:space="preserve">Guatemala</w:t>
            </w:r>
          </w:p>
        </w:tc>
        <w:tc>
          <w:tcPr>
            <w:vMerge w:val="continue"/>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rPr>
                <w:sz w:val="20"/>
                <w:szCs w:val="20"/>
              </w:rPr>
            </w:pPr>
            <w:r w:rsidDel="00000000" w:rsidR="00000000" w:rsidRPr="00000000">
              <w:rPr>
                <w:rtl w:val="0"/>
              </w:rPr>
            </w:r>
          </w:p>
        </w:tc>
      </w:tr>
      <w:tr>
        <w:trPr>
          <w:trHeight w:val="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76" w:lineRule="auto"/>
              <w:rPr>
                <w:sz w:val="18"/>
                <w:szCs w:val="18"/>
              </w:rPr>
            </w:pPr>
            <w:r w:rsidDel="00000000" w:rsidR="00000000" w:rsidRPr="00000000">
              <w:rPr>
                <w:sz w:val="18"/>
                <w:szCs w:val="18"/>
                <w:rtl w:val="0"/>
              </w:rPr>
              <w:t xml:space="preserve">Haiti</w:t>
            </w:r>
          </w:p>
        </w:tc>
        <w:tc>
          <w:tcPr>
            <w:vMerge w:val="continue"/>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76" w:lineRule="auto"/>
              <w:rPr>
                <w:sz w:val="18"/>
                <w:szCs w:val="18"/>
              </w:rPr>
            </w:pPr>
            <w:r w:rsidDel="00000000" w:rsidR="00000000" w:rsidRPr="00000000">
              <w:rPr>
                <w:sz w:val="18"/>
                <w:szCs w:val="18"/>
                <w:rtl w:val="0"/>
              </w:rPr>
              <w:t xml:space="preserve">Honduras</w:t>
            </w:r>
          </w:p>
        </w:tc>
        <w:tc>
          <w:tcPr>
            <w:vMerge w:val="continue"/>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76" w:lineRule="auto"/>
              <w:rPr>
                <w:sz w:val="18"/>
                <w:szCs w:val="18"/>
              </w:rPr>
            </w:pPr>
            <w:r w:rsidDel="00000000" w:rsidR="00000000" w:rsidRPr="00000000">
              <w:rPr>
                <w:sz w:val="18"/>
                <w:szCs w:val="18"/>
                <w:rtl w:val="0"/>
              </w:rPr>
              <w:t xml:space="preserve">Indonesia</w:t>
            </w:r>
          </w:p>
        </w:tc>
        <w:tc>
          <w:tcPr>
            <w:vMerge w:val="continue"/>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76" w:lineRule="auto"/>
              <w:rPr>
                <w:sz w:val="18"/>
                <w:szCs w:val="18"/>
              </w:rPr>
            </w:pPr>
            <w:r w:rsidDel="00000000" w:rsidR="00000000" w:rsidRPr="00000000">
              <w:rPr>
                <w:sz w:val="18"/>
                <w:szCs w:val="18"/>
                <w:rtl w:val="0"/>
              </w:rPr>
              <w:t xml:space="preserve">Iraq</w:t>
            </w:r>
          </w:p>
        </w:tc>
        <w:tc>
          <w:tcPr>
            <w:vMerge w:val="continue"/>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76" w:lineRule="auto"/>
              <w:rPr>
                <w:sz w:val="18"/>
                <w:szCs w:val="18"/>
              </w:rPr>
            </w:pPr>
            <w:r w:rsidDel="00000000" w:rsidR="00000000" w:rsidRPr="00000000">
              <w:rPr>
                <w:sz w:val="18"/>
                <w:szCs w:val="18"/>
                <w:rtl w:val="0"/>
              </w:rPr>
              <w:t xml:space="preserve">Jordan</w:t>
            </w:r>
          </w:p>
        </w:tc>
        <w:tc>
          <w:tcPr>
            <w:vMerge w:val="continue"/>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rPr>
                <w:sz w:val="20"/>
                <w:szCs w:val="20"/>
              </w:rPr>
            </w:pPr>
            <w:r w:rsidDel="00000000" w:rsidR="00000000" w:rsidRPr="00000000">
              <w:rPr>
                <w:rtl w:val="0"/>
              </w:rPr>
            </w:r>
          </w:p>
        </w:tc>
      </w:tr>
      <w:tr>
        <w:trPr>
          <w:trHeight w:val="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76" w:lineRule="auto"/>
              <w:rPr>
                <w:sz w:val="18"/>
                <w:szCs w:val="18"/>
              </w:rPr>
            </w:pPr>
            <w:r w:rsidDel="00000000" w:rsidR="00000000" w:rsidRPr="00000000">
              <w:rPr>
                <w:sz w:val="18"/>
                <w:szCs w:val="18"/>
                <w:rtl w:val="0"/>
              </w:rPr>
              <w:t xml:space="preserve">Kenya</w:t>
            </w:r>
          </w:p>
        </w:tc>
        <w:tc>
          <w:tcPr>
            <w:vMerge w:val="continue"/>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76" w:lineRule="auto"/>
              <w:rPr>
                <w:sz w:val="18"/>
                <w:szCs w:val="18"/>
              </w:rPr>
            </w:pPr>
            <w:r w:rsidDel="00000000" w:rsidR="00000000" w:rsidRPr="00000000">
              <w:rPr>
                <w:sz w:val="18"/>
                <w:szCs w:val="18"/>
                <w:rtl w:val="0"/>
              </w:rPr>
              <w:t xml:space="preserve">Lebanon</w:t>
            </w:r>
          </w:p>
        </w:tc>
        <w:tc>
          <w:tcPr>
            <w:vMerge w:val="continue"/>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76" w:lineRule="auto"/>
              <w:rPr>
                <w:sz w:val="18"/>
                <w:szCs w:val="18"/>
              </w:rPr>
            </w:pPr>
            <w:r w:rsidDel="00000000" w:rsidR="00000000" w:rsidRPr="00000000">
              <w:rPr>
                <w:sz w:val="18"/>
                <w:szCs w:val="18"/>
                <w:rtl w:val="0"/>
              </w:rPr>
              <w:t xml:space="preserve">Libya</w:t>
            </w:r>
          </w:p>
        </w:tc>
        <w:tc>
          <w:tcPr>
            <w:vMerge w:val="continue"/>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76" w:lineRule="auto"/>
              <w:rPr>
                <w:sz w:val="18"/>
                <w:szCs w:val="18"/>
              </w:rPr>
            </w:pPr>
            <w:r w:rsidDel="00000000" w:rsidR="00000000" w:rsidRPr="00000000">
              <w:rPr>
                <w:sz w:val="18"/>
                <w:szCs w:val="18"/>
                <w:rtl w:val="0"/>
              </w:rPr>
              <w:t xml:space="preserve">Malawi</w:t>
            </w:r>
          </w:p>
        </w:tc>
        <w:tc>
          <w:tcPr>
            <w:vMerge w:val="continue"/>
            <w:tcMar>
              <w:top w:w="100.0" w:type="dxa"/>
              <w:left w:w="100.0" w:type="dxa"/>
              <w:bottom w:w="100.0" w:type="dxa"/>
              <w:right w:w="100.0" w:type="dxa"/>
            </w:tcMar>
            <w:vAlign w:val="top"/>
          </w:tcPr>
          <w:p w:rsidR="00000000" w:rsidDel="00000000" w:rsidP="00000000" w:rsidRDefault="00000000" w:rsidRPr="00000000" w14:paraId="000001A7">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76" w:lineRule="auto"/>
              <w:rPr>
                <w:sz w:val="18"/>
                <w:szCs w:val="18"/>
              </w:rPr>
            </w:pPr>
            <w:r w:rsidDel="00000000" w:rsidR="00000000" w:rsidRPr="00000000">
              <w:rPr>
                <w:sz w:val="18"/>
                <w:szCs w:val="18"/>
                <w:rtl w:val="0"/>
              </w:rPr>
              <w:t xml:space="preserve">Mali</w:t>
            </w:r>
          </w:p>
        </w:tc>
        <w:tc>
          <w:tcPr>
            <w:vMerge w:val="continue"/>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76" w:lineRule="auto"/>
              <w:rPr>
                <w:sz w:val="18"/>
                <w:szCs w:val="18"/>
              </w:rPr>
            </w:pPr>
            <w:r w:rsidDel="00000000" w:rsidR="00000000" w:rsidRPr="00000000">
              <w:rPr>
                <w:sz w:val="18"/>
                <w:szCs w:val="18"/>
                <w:rtl w:val="0"/>
              </w:rPr>
              <w:t xml:space="preserve">Mongolia</w:t>
            </w:r>
          </w:p>
        </w:tc>
        <w:tc>
          <w:tcPr>
            <w:vMerge w:val="continue"/>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76" w:lineRule="auto"/>
              <w:rPr>
                <w:sz w:val="18"/>
                <w:szCs w:val="18"/>
              </w:rPr>
            </w:pPr>
            <w:r w:rsidDel="00000000" w:rsidR="00000000" w:rsidRPr="00000000">
              <w:rPr>
                <w:sz w:val="18"/>
                <w:szCs w:val="18"/>
                <w:rtl w:val="0"/>
              </w:rPr>
              <w:t xml:space="preserve">Morocco</w:t>
            </w:r>
          </w:p>
        </w:tc>
        <w:tc>
          <w:tcPr>
            <w:vMerge w:val="continue"/>
            <w:tcMar>
              <w:top w:w="100.0" w:type="dxa"/>
              <w:left w:w="100.0" w:type="dxa"/>
              <w:bottom w:w="100.0" w:type="dxa"/>
              <w:right w:w="100.0" w:type="dxa"/>
            </w:tcMar>
            <w:vAlign w:val="top"/>
          </w:tcPr>
          <w:p w:rsidR="00000000" w:rsidDel="00000000" w:rsidP="00000000" w:rsidRDefault="00000000" w:rsidRPr="00000000" w14:paraId="000001AD">
            <w:pPr>
              <w:widowControl w:val="0"/>
              <w:spacing w:before="0" w:line="240" w:lineRule="auto"/>
              <w:rPr>
                <w:sz w:val="20"/>
                <w:szCs w:val="20"/>
              </w:rPr>
            </w:pPr>
            <w:r w:rsidDel="00000000" w:rsidR="00000000" w:rsidRPr="00000000">
              <w:rPr>
                <w:rtl w:val="0"/>
              </w:rPr>
            </w:r>
          </w:p>
        </w:tc>
      </w:tr>
      <w:tr>
        <w:trPr>
          <w:trHeight w:val="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spacing w:before="0" w:line="276" w:lineRule="auto"/>
              <w:rPr>
                <w:sz w:val="18"/>
                <w:szCs w:val="18"/>
              </w:rPr>
            </w:pPr>
            <w:r w:rsidDel="00000000" w:rsidR="00000000" w:rsidRPr="00000000">
              <w:rPr>
                <w:sz w:val="18"/>
                <w:szCs w:val="18"/>
                <w:rtl w:val="0"/>
              </w:rPr>
              <w:t xml:space="preserve">Mozambique</w:t>
            </w:r>
          </w:p>
        </w:tc>
        <w:tc>
          <w:tcPr>
            <w:vMerge w:val="continue"/>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276" w:lineRule="auto"/>
              <w:rPr>
                <w:sz w:val="18"/>
                <w:szCs w:val="18"/>
              </w:rPr>
            </w:pPr>
            <w:r w:rsidDel="00000000" w:rsidR="00000000" w:rsidRPr="00000000">
              <w:rPr>
                <w:sz w:val="18"/>
                <w:szCs w:val="18"/>
                <w:rtl w:val="0"/>
              </w:rPr>
              <w:t xml:space="preserve">Myanmar</w:t>
            </w:r>
          </w:p>
        </w:tc>
        <w:tc>
          <w:tcPr>
            <w:vMerge w:val="continue"/>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rPr>
                <w:sz w:val="20"/>
                <w:szCs w:val="20"/>
              </w:rPr>
            </w:pP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76" w:lineRule="auto"/>
              <w:rPr>
                <w:sz w:val="18"/>
                <w:szCs w:val="18"/>
              </w:rPr>
            </w:pPr>
            <w:r w:rsidDel="00000000" w:rsidR="00000000" w:rsidRPr="00000000">
              <w:rPr>
                <w:sz w:val="18"/>
                <w:szCs w:val="18"/>
                <w:rtl w:val="0"/>
              </w:rPr>
              <w:t xml:space="preserve">Nicaragua</w:t>
            </w:r>
          </w:p>
        </w:tc>
        <w:tc>
          <w:tcPr>
            <w:vMerge w:val="continue"/>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76" w:lineRule="auto"/>
              <w:rPr>
                <w:sz w:val="18"/>
                <w:szCs w:val="18"/>
              </w:rPr>
            </w:pPr>
            <w:r w:rsidDel="00000000" w:rsidR="00000000" w:rsidRPr="00000000">
              <w:rPr>
                <w:sz w:val="18"/>
                <w:szCs w:val="18"/>
                <w:rtl w:val="0"/>
              </w:rPr>
              <w:t xml:space="preserve">Niger (the)</w:t>
            </w:r>
          </w:p>
        </w:tc>
        <w:tc>
          <w:tcPr>
            <w:vMerge w:val="continue"/>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76" w:lineRule="auto"/>
              <w:rPr>
                <w:sz w:val="18"/>
                <w:szCs w:val="18"/>
              </w:rPr>
            </w:pPr>
            <w:r w:rsidDel="00000000" w:rsidR="00000000" w:rsidRPr="00000000">
              <w:rPr>
                <w:sz w:val="18"/>
                <w:szCs w:val="18"/>
                <w:rtl w:val="0"/>
              </w:rPr>
              <w:t xml:space="preserve">Nigeria</w:t>
            </w:r>
          </w:p>
        </w:tc>
        <w:tc>
          <w:tcPr>
            <w:vMerge w:val="continue"/>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76" w:lineRule="auto"/>
              <w:rPr>
                <w:sz w:val="18"/>
                <w:szCs w:val="18"/>
              </w:rPr>
            </w:pPr>
            <w:r w:rsidDel="00000000" w:rsidR="00000000" w:rsidRPr="00000000">
              <w:rPr>
                <w:sz w:val="18"/>
                <w:szCs w:val="18"/>
                <w:rtl w:val="0"/>
              </w:rPr>
              <w:t xml:space="preserve">Palestine, State of</w:t>
            </w:r>
          </w:p>
        </w:tc>
        <w:tc>
          <w:tcPr>
            <w:vMerge w:val="continue"/>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76" w:lineRule="auto"/>
              <w:rPr>
                <w:sz w:val="18"/>
                <w:szCs w:val="18"/>
              </w:rPr>
            </w:pPr>
            <w:r w:rsidDel="00000000" w:rsidR="00000000" w:rsidRPr="00000000">
              <w:rPr>
                <w:sz w:val="18"/>
                <w:szCs w:val="18"/>
                <w:rtl w:val="0"/>
              </w:rPr>
              <w:t xml:space="preserve">Peru</w:t>
            </w:r>
          </w:p>
        </w:tc>
        <w:tc>
          <w:tcPr>
            <w:vMerge w:val="continue"/>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76" w:lineRule="auto"/>
              <w:rPr>
                <w:sz w:val="18"/>
                <w:szCs w:val="18"/>
              </w:rPr>
            </w:pPr>
            <w:r w:rsidDel="00000000" w:rsidR="00000000" w:rsidRPr="00000000">
              <w:rPr>
                <w:sz w:val="18"/>
                <w:szCs w:val="18"/>
                <w:rtl w:val="0"/>
              </w:rPr>
              <w:t xml:space="preserve">Philippines (the)</w:t>
            </w:r>
          </w:p>
        </w:tc>
        <w:tc>
          <w:tcPr>
            <w:vMerge w:val="continue"/>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76" w:lineRule="auto"/>
              <w:rPr>
                <w:sz w:val="18"/>
                <w:szCs w:val="18"/>
              </w:rPr>
            </w:pPr>
            <w:r w:rsidDel="00000000" w:rsidR="00000000" w:rsidRPr="00000000">
              <w:rPr>
                <w:sz w:val="18"/>
                <w:szCs w:val="18"/>
                <w:rtl w:val="0"/>
              </w:rPr>
              <w:t xml:space="preserve">Senegal</w:t>
            </w:r>
          </w:p>
        </w:tc>
        <w:tc>
          <w:tcPr>
            <w:vMerge w:val="continue"/>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76" w:lineRule="auto"/>
              <w:rPr>
                <w:sz w:val="18"/>
                <w:szCs w:val="18"/>
              </w:rPr>
            </w:pPr>
            <w:r w:rsidDel="00000000" w:rsidR="00000000" w:rsidRPr="00000000">
              <w:rPr>
                <w:sz w:val="18"/>
                <w:szCs w:val="18"/>
                <w:rtl w:val="0"/>
              </w:rPr>
              <w:t xml:space="preserve">Somalia</w:t>
            </w:r>
          </w:p>
        </w:tc>
        <w:tc>
          <w:tcPr>
            <w:vMerge w:val="continue"/>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76" w:lineRule="auto"/>
              <w:rPr>
                <w:sz w:val="18"/>
                <w:szCs w:val="18"/>
              </w:rPr>
            </w:pPr>
            <w:r w:rsidDel="00000000" w:rsidR="00000000" w:rsidRPr="00000000">
              <w:rPr>
                <w:sz w:val="18"/>
                <w:szCs w:val="18"/>
                <w:rtl w:val="0"/>
              </w:rPr>
              <w:t xml:space="preserve">South Sudan</w:t>
            </w:r>
          </w:p>
        </w:tc>
        <w:tc>
          <w:tcPr>
            <w:vMerge w:val="continue"/>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76" w:lineRule="auto"/>
              <w:rPr>
                <w:sz w:val="18"/>
                <w:szCs w:val="18"/>
              </w:rPr>
            </w:pPr>
            <w:r w:rsidDel="00000000" w:rsidR="00000000" w:rsidRPr="00000000">
              <w:rPr>
                <w:sz w:val="18"/>
                <w:szCs w:val="18"/>
                <w:rtl w:val="0"/>
              </w:rPr>
              <w:t xml:space="preserve">Sri Lanka</w:t>
            </w:r>
          </w:p>
        </w:tc>
        <w:tc>
          <w:tcPr>
            <w:vMerge w:val="continue"/>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76" w:lineRule="auto"/>
              <w:rPr>
                <w:sz w:val="18"/>
                <w:szCs w:val="18"/>
              </w:rPr>
            </w:pPr>
            <w:r w:rsidDel="00000000" w:rsidR="00000000" w:rsidRPr="00000000">
              <w:rPr>
                <w:sz w:val="18"/>
                <w:szCs w:val="18"/>
                <w:rtl w:val="0"/>
              </w:rPr>
              <w:t xml:space="preserve">Syrian Arab Republic</w:t>
            </w:r>
          </w:p>
        </w:tc>
        <w:tc>
          <w:tcPr>
            <w:vMerge w:val="continue"/>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rPr>
                <w:sz w:val="20"/>
                <w:szCs w:val="20"/>
              </w:rPr>
            </w:pP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76" w:lineRule="auto"/>
              <w:rPr>
                <w:sz w:val="18"/>
                <w:szCs w:val="18"/>
              </w:rPr>
            </w:pPr>
            <w:r w:rsidDel="00000000" w:rsidR="00000000" w:rsidRPr="00000000">
              <w:rPr>
                <w:sz w:val="18"/>
                <w:szCs w:val="18"/>
                <w:rtl w:val="0"/>
              </w:rPr>
              <w:t xml:space="preserve">Tanzania, United Republic of</w:t>
            </w:r>
          </w:p>
        </w:tc>
        <w:tc>
          <w:tcPr>
            <w:vMerge w:val="continue"/>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76" w:lineRule="auto"/>
              <w:rPr>
                <w:sz w:val="18"/>
                <w:szCs w:val="18"/>
              </w:rPr>
            </w:pPr>
            <w:r w:rsidDel="00000000" w:rsidR="00000000" w:rsidRPr="00000000">
              <w:rPr>
                <w:sz w:val="18"/>
                <w:szCs w:val="18"/>
                <w:rtl w:val="0"/>
              </w:rPr>
              <w:t xml:space="preserve">Uganda</w:t>
            </w:r>
          </w:p>
        </w:tc>
        <w:tc>
          <w:tcPr>
            <w:vMerge w:val="continue"/>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76" w:lineRule="auto"/>
              <w:rPr>
                <w:sz w:val="18"/>
                <w:szCs w:val="18"/>
              </w:rPr>
            </w:pPr>
            <w:r w:rsidDel="00000000" w:rsidR="00000000" w:rsidRPr="00000000">
              <w:rPr>
                <w:sz w:val="18"/>
                <w:szCs w:val="18"/>
                <w:rtl w:val="0"/>
              </w:rPr>
              <w:t xml:space="preserve">Ukraine</w:t>
            </w:r>
          </w:p>
        </w:tc>
        <w:tc>
          <w:tcPr>
            <w:vMerge w:val="continue"/>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76" w:lineRule="auto"/>
              <w:rPr>
                <w:sz w:val="18"/>
                <w:szCs w:val="18"/>
              </w:rPr>
            </w:pPr>
            <w:r w:rsidDel="00000000" w:rsidR="00000000" w:rsidRPr="00000000">
              <w:rPr>
                <w:sz w:val="18"/>
                <w:szCs w:val="18"/>
                <w:rtl w:val="0"/>
              </w:rPr>
              <w:t xml:space="preserve">Yemen</w:t>
            </w:r>
          </w:p>
        </w:tc>
        <w:tc>
          <w:tcPr>
            <w:vMerge w:val="continue"/>
            <w:tcMar>
              <w:top w:w="100.0" w:type="dxa"/>
              <w:left w:w="100.0" w:type="dxa"/>
              <w:bottom w:w="100.0" w:type="dxa"/>
              <w:right w:w="100.0" w:type="dxa"/>
            </w:tcMar>
            <w:vAlign w:val="top"/>
          </w:tcPr>
          <w:p w:rsidR="00000000" w:rsidDel="00000000" w:rsidP="00000000" w:rsidRDefault="00000000" w:rsidRPr="00000000" w14:paraId="000001CF">
            <w:pPr>
              <w:widowControl w:val="0"/>
              <w:spacing w:before="0" w:line="240" w:lineRule="auto"/>
              <w:rPr>
                <w:sz w:val="20"/>
                <w:szCs w:val="20"/>
              </w:rPr>
            </w:pP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76" w:lineRule="auto"/>
              <w:rPr>
                <w:sz w:val="18"/>
                <w:szCs w:val="18"/>
              </w:rPr>
            </w:pPr>
            <w:r w:rsidDel="00000000" w:rsidR="00000000" w:rsidRPr="00000000">
              <w:rPr>
                <w:sz w:val="18"/>
                <w:szCs w:val="18"/>
                <w:rtl w:val="0"/>
              </w:rPr>
              <w:t xml:space="preserve">Zambia</w:t>
            </w:r>
          </w:p>
        </w:tc>
        <w:tc>
          <w:tcPr>
            <w:vMerge w:val="continue"/>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rPr>
                <w:sz w:val="20"/>
                <w:szCs w:val="20"/>
              </w:rPr>
            </w:pPr>
            <w:r w:rsidDel="00000000" w:rsidR="00000000" w:rsidRPr="00000000">
              <w:rPr>
                <w:rtl w:val="0"/>
              </w:rPr>
            </w:r>
          </w:p>
        </w:tc>
      </w:tr>
    </w:tbl>
    <w:p w:rsidR="00000000" w:rsidDel="00000000" w:rsidP="00000000" w:rsidRDefault="00000000" w:rsidRPr="00000000" w14:paraId="000001D2">
      <w:pPr>
        <w:spacing w:before="0" w:line="240" w:lineRule="auto"/>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*The global "Regions" chosen use the same regional conventions as the United Nations Department of Economic and Social Affairs, including the 2018 Report Statistical Annex measuring progress towards the Sustainable Development Goals (SDGs). The UN code list was chosen as the reference, as it specifies explicitly what countries are categorized in what regions</w:t>
      </w:r>
      <w:r w:rsidDel="00000000" w:rsidR="00000000" w:rsidRPr="00000000">
        <w:rPr>
          <w:rFonts w:ascii="Open Sans" w:cs="Open Sans" w:eastAsia="Open Sans" w:hAnsi="Open Sans"/>
          <w:sz w:val="18"/>
          <w:szCs w:val="18"/>
          <w:rtl w:val="0"/>
        </w:rPr>
        <w:t xml:space="preserve">.</w:t>
      </w:r>
    </w:p>
    <w:p w:rsidR="00000000" w:rsidDel="00000000" w:rsidP="00000000" w:rsidRDefault="00000000" w:rsidRPr="00000000" w14:paraId="000001D3">
      <w:pPr>
        <w:spacing w:before="0" w:line="240" w:lineRule="auto"/>
        <w:rPr>
          <w:b w:val="1"/>
        </w:rPr>
      </w:pPr>
      <w:r w:rsidDel="00000000" w:rsidR="00000000" w:rsidRPr="00000000">
        <w:rPr>
          <w:rtl w:val="0"/>
        </w:rPr>
      </w:r>
    </w:p>
    <w:p w:rsidR="00000000" w:rsidDel="00000000" w:rsidP="00000000" w:rsidRDefault="00000000" w:rsidRPr="00000000" w14:paraId="000001D4">
      <w:pPr>
        <w:spacing w:before="0" w:line="240" w:lineRule="auto"/>
        <w:rPr>
          <w:b w:val="1"/>
          <w:color w:val="63763e"/>
        </w:rPr>
      </w:pPr>
      <w:r w:rsidDel="00000000" w:rsidR="00000000" w:rsidRPr="00000000">
        <w:rPr>
          <w:rtl w:val="0"/>
        </w:rPr>
      </w:r>
    </w:p>
    <w:p w:rsidR="00000000" w:rsidDel="00000000" w:rsidP="00000000" w:rsidRDefault="00000000" w:rsidRPr="00000000" w14:paraId="000001D5">
      <w:pPr>
        <w:spacing w:before="0" w:line="240" w:lineRule="auto"/>
        <w:rPr>
          <w:sz w:val="20"/>
          <w:szCs w:val="20"/>
        </w:rPr>
      </w:pPr>
      <w:r w:rsidDel="00000000" w:rsidR="00000000" w:rsidRPr="00000000">
        <w:rPr>
          <w:b w:val="1"/>
          <w:color w:val="63763e"/>
          <w:sz w:val="20"/>
          <w:szCs w:val="20"/>
          <w:rtl w:val="0"/>
        </w:rPr>
        <w:t xml:space="preserve">Table 3: </w:t>
      </w:r>
      <w:r w:rsidDel="00000000" w:rsidR="00000000" w:rsidRPr="00000000">
        <w:rPr>
          <w:sz w:val="20"/>
          <w:szCs w:val="20"/>
          <w:rtl w:val="0"/>
        </w:rPr>
        <w:t xml:space="preserve">Total investments per country</w:t>
      </w:r>
    </w:p>
    <w:tbl>
      <w:tblPr>
        <w:tblStyle w:val="Table6"/>
        <w:tblW w:w="7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3615"/>
        <w:tblGridChange w:id="0">
          <w:tblGrid>
            <w:gridCol w:w="3840"/>
            <w:gridCol w:w="3615"/>
          </w:tblGrid>
        </w:tblGridChange>
      </w:tblGrid>
      <w:tr>
        <w:trPr>
          <w:trHeight w:val="4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widowControl w:val="0"/>
              <w:spacing w:before="0" w:line="276" w:lineRule="auto"/>
              <w:rPr>
                <w:b w:val="1"/>
                <w:sz w:val="20"/>
                <w:szCs w:val="20"/>
              </w:rPr>
            </w:pPr>
            <w:r w:rsidDel="00000000" w:rsidR="00000000" w:rsidRPr="00000000">
              <w:rPr>
                <w:b w:val="1"/>
                <w:sz w:val="20"/>
                <w:szCs w:val="20"/>
                <w:rtl w:val="0"/>
              </w:rPr>
              <w:t xml:space="preserve">Countries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76" w:lineRule="auto"/>
              <w:rPr>
                <w:b w:val="1"/>
                <w:sz w:val="20"/>
                <w:szCs w:val="20"/>
              </w:rPr>
            </w:pPr>
            <w:r w:rsidDel="00000000" w:rsidR="00000000" w:rsidRPr="00000000">
              <w:rPr>
                <w:b w:val="1"/>
                <w:sz w:val="20"/>
                <w:szCs w:val="20"/>
                <w:rtl w:val="0"/>
              </w:rPr>
              <w:t xml:space="preserve">Total Project Budgets*</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276" w:lineRule="auto"/>
              <w:rPr>
                <w:b w:val="1"/>
                <w:color w:val="3a4888"/>
                <w:sz w:val="20"/>
                <w:szCs w:val="20"/>
              </w:rPr>
            </w:pPr>
            <w:r w:rsidDel="00000000" w:rsidR="00000000" w:rsidRPr="00000000">
              <w:rPr>
                <w:b w:val="1"/>
                <w:color w:val="3a4888"/>
                <w:sz w:val="20"/>
                <w:szCs w:val="20"/>
                <w:rtl w:val="0"/>
              </w:rPr>
              <w:t xml:space="preserve">Mozambique</w:t>
            </w:r>
          </w:p>
        </w:tc>
        <w:tc>
          <w:tcP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76" w:lineRule="auto"/>
              <w:rPr>
                <w:b w:val="1"/>
                <w:color w:val="3a4888"/>
                <w:sz w:val="20"/>
                <w:szCs w:val="20"/>
              </w:rPr>
            </w:pPr>
            <w:r w:rsidDel="00000000" w:rsidR="00000000" w:rsidRPr="00000000">
              <w:rPr>
                <w:b w:val="1"/>
                <w:color w:val="3a4888"/>
                <w:sz w:val="20"/>
                <w:szCs w:val="20"/>
                <w:rtl w:val="0"/>
              </w:rPr>
              <w:t xml:space="preserve">$169,804,406</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76" w:lineRule="auto"/>
              <w:rPr>
                <w:b w:val="1"/>
                <w:color w:val="3a4888"/>
                <w:sz w:val="20"/>
                <w:szCs w:val="20"/>
              </w:rPr>
            </w:pPr>
            <w:r w:rsidDel="00000000" w:rsidR="00000000" w:rsidRPr="00000000">
              <w:rPr>
                <w:b w:val="1"/>
                <w:color w:val="3a4888"/>
                <w:sz w:val="20"/>
                <w:szCs w:val="20"/>
                <w:rtl w:val="0"/>
              </w:rPr>
              <w:t xml:space="preserve">Bangladesh</w:t>
            </w:r>
          </w:p>
        </w:tc>
        <w:tc>
          <w:tcP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76" w:lineRule="auto"/>
              <w:rPr>
                <w:b w:val="1"/>
                <w:color w:val="3a4888"/>
                <w:sz w:val="20"/>
                <w:szCs w:val="20"/>
              </w:rPr>
            </w:pPr>
            <w:r w:rsidDel="00000000" w:rsidR="00000000" w:rsidRPr="00000000">
              <w:rPr>
                <w:b w:val="1"/>
                <w:color w:val="3a4888"/>
                <w:sz w:val="20"/>
                <w:szCs w:val="20"/>
                <w:rtl w:val="0"/>
              </w:rPr>
              <w:t xml:space="preserve">$78,028,600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76" w:lineRule="auto"/>
              <w:rPr>
                <w:b w:val="1"/>
                <w:color w:val="3a4888"/>
                <w:sz w:val="20"/>
                <w:szCs w:val="20"/>
              </w:rPr>
            </w:pPr>
            <w:r w:rsidDel="00000000" w:rsidR="00000000" w:rsidRPr="00000000">
              <w:rPr>
                <w:b w:val="1"/>
                <w:color w:val="3a4888"/>
                <w:sz w:val="20"/>
                <w:szCs w:val="20"/>
                <w:rtl w:val="0"/>
              </w:rPr>
              <w:t xml:space="preserve">Burkina Faso</w:t>
            </w:r>
          </w:p>
        </w:tc>
        <w:tc>
          <w:tcP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76" w:lineRule="auto"/>
              <w:rPr>
                <w:b w:val="1"/>
                <w:color w:val="3a4888"/>
                <w:sz w:val="20"/>
                <w:szCs w:val="20"/>
              </w:rPr>
            </w:pPr>
            <w:r w:rsidDel="00000000" w:rsidR="00000000" w:rsidRPr="00000000">
              <w:rPr>
                <w:b w:val="1"/>
                <w:color w:val="3a4888"/>
                <w:sz w:val="20"/>
                <w:szCs w:val="20"/>
                <w:rtl w:val="0"/>
              </w:rPr>
              <w:t xml:space="preserve">$69,857,489</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76" w:lineRule="auto"/>
              <w:rPr>
                <w:b w:val="1"/>
                <w:color w:val="3a4888"/>
                <w:sz w:val="20"/>
                <w:szCs w:val="20"/>
              </w:rPr>
            </w:pPr>
            <w:r w:rsidDel="00000000" w:rsidR="00000000" w:rsidRPr="00000000">
              <w:rPr>
                <w:b w:val="1"/>
                <w:color w:val="3a4888"/>
                <w:sz w:val="20"/>
                <w:szCs w:val="20"/>
                <w:rtl w:val="0"/>
              </w:rPr>
              <w:t xml:space="preserve">Congo (DRC)</w:t>
            </w:r>
          </w:p>
        </w:tc>
        <w:tc>
          <w:tcP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76" w:lineRule="auto"/>
              <w:rPr>
                <w:b w:val="1"/>
                <w:color w:val="3a4888"/>
                <w:sz w:val="20"/>
                <w:szCs w:val="20"/>
              </w:rPr>
            </w:pPr>
            <w:r w:rsidDel="00000000" w:rsidR="00000000" w:rsidRPr="00000000">
              <w:rPr>
                <w:b w:val="1"/>
                <w:color w:val="3a4888"/>
                <w:sz w:val="20"/>
                <w:szCs w:val="20"/>
                <w:rtl w:val="0"/>
              </w:rPr>
              <w:t xml:space="preserve">$54,910,798</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76" w:lineRule="auto"/>
              <w:rPr>
                <w:b w:val="1"/>
                <w:color w:val="3a4888"/>
                <w:sz w:val="20"/>
                <w:szCs w:val="20"/>
              </w:rPr>
            </w:pPr>
            <w:r w:rsidDel="00000000" w:rsidR="00000000" w:rsidRPr="00000000">
              <w:rPr>
                <w:b w:val="1"/>
                <w:color w:val="3a4888"/>
                <w:sz w:val="20"/>
                <w:szCs w:val="20"/>
                <w:rtl w:val="0"/>
              </w:rPr>
              <w:t xml:space="preserve">Nigeria</w:t>
            </w:r>
          </w:p>
        </w:tc>
        <w:tc>
          <w:tcP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76" w:lineRule="auto"/>
              <w:rPr>
                <w:b w:val="1"/>
                <w:color w:val="3a4888"/>
                <w:sz w:val="20"/>
                <w:szCs w:val="20"/>
              </w:rPr>
            </w:pPr>
            <w:r w:rsidDel="00000000" w:rsidR="00000000" w:rsidRPr="00000000">
              <w:rPr>
                <w:b w:val="1"/>
                <w:color w:val="3a4888"/>
                <w:sz w:val="20"/>
                <w:szCs w:val="20"/>
                <w:rtl w:val="0"/>
              </w:rPr>
              <w:t xml:space="preserve">$48,147,200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76" w:lineRule="auto"/>
              <w:rPr>
                <w:b w:val="1"/>
                <w:color w:val="3a4888"/>
                <w:sz w:val="20"/>
                <w:szCs w:val="20"/>
              </w:rPr>
            </w:pPr>
            <w:r w:rsidDel="00000000" w:rsidR="00000000" w:rsidRPr="00000000">
              <w:rPr>
                <w:b w:val="1"/>
                <w:color w:val="3a4888"/>
                <w:sz w:val="20"/>
                <w:szCs w:val="20"/>
                <w:rtl w:val="0"/>
              </w:rPr>
              <w:t xml:space="preserve">Iraq</w:t>
            </w:r>
          </w:p>
        </w:tc>
        <w:tc>
          <w:tcP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76" w:lineRule="auto"/>
              <w:rPr>
                <w:b w:val="1"/>
                <w:color w:val="3a4888"/>
                <w:sz w:val="20"/>
                <w:szCs w:val="20"/>
              </w:rPr>
            </w:pPr>
            <w:r w:rsidDel="00000000" w:rsidR="00000000" w:rsidRPr="00000000">
              <w:rPr>
                <w:b w:val="1"/>
                <w:color w:val="3a4888"/>
                <w:sz w:val="20"/>
                <w:szCs w:val="20"/>
                <w:rtl w:val="0"/>
              </w:rPr>
              <w:t xml:space="preserve">$47,000,000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76" w:lineRule="auto"/>
              <w:rPr>
                <w:b w:val="1"/>
                <w:color w:val="3a4888"/>
                <w:sz w:val="20"/>
                <w:szCs w:val="20"/>
              </w:rPr>
            </w:pPr>
            <w:r w:rsidDel="00000000" w:rsidR="00000000" w:rsidRPr="00000000">
              <w:rPr>
                <w:b w:val="1"/>
                <w:color w:val="3a4888"/>
                <w:sz w:val="20"/>
                <w:szCs w:val="20"/>
                <w:rtl w:val="0"/>
              </w:rPr>
              <w:t xml:space="preserve">Syrian Arab Republic</w:t>
            </w:r>
          </w:p>
        </w:tc>
        <w:tc>
          <w:tcP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76" w:lineRule="auto"/>
              <w:rPr>
                <w:b w:val="1"/>
                <w:color w:val="3a4888"/>
                <w:sz w:val="20"/>
                <w:szCs w:val="20"/>
              </w:rPr>
            </w:pPr>
            <w:r w:rsidDel="00000000" w:rsidR="00000000" w:rsidRPr="00000000">
              <w:rPr>
                <w:b w:val="1"/>
                <w:color w:val="3a4888"/>
                <w:sz w:val="20"/>
                <w:szCs w:val="20"/>
                <w:rtl w:val="0"/>
              </w:rPr>
              <w:t xml:space="preserve">$46,000,000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76" w:lineRule="auto"/>
              <w:rPr>
                <w:b w:val="1"/>
                <w:color w:val="3a4888"/>
                <w:sz w:val="20"/>
                <w:szCs w:val="20"/>
              </w:rPr>
            </w:pPr>
            <w:r w:rsidDel="00000000" w:rsidR="00000000" w:rsidRPr="00000000">
              <w:rPr>
                <w:b w:val="1"/>
                <w:color w:val="3a4888"/>
                <w:sz w:val="20"/>
                <w:szCs w:val="20"/>
                <w:rtl w:val="0"/>
              </w:rPr>
              <w:t xml:space="preserve">Ethiopia</w:t>
            </w:r>
          </w:p>
        </w:tc>
        <w:tc>
          <w:tcP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76" w:lineRule="auto"/>
              <w:rPr>
                <w:b w:val="1"/>
                <w:color w:val="3a4888"/>
                <w:sz w:val="20"/>
                <w:szCs w:val="20"/>
              </w:rPr>
            </w:pPr>
            <w:r w:rsidDel="00000000" w:rsidR="00000000" w:rsidRPr="00000000">
              <w:rPr>
                <w:b w:val="1"/>
                <w:color w:val="3a4888"/>
                <w:sz w:val="20"/>
                <w:szCs w:val="20"/>
                <w:rtl w:val="0"/>
              </w:rPr>
              <w:t xml:space="preserve">$41,781,841</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76" w:lineRule="auto"/>
              <w:rPr>
                <w:b w:val="1"/>
                <w:color w:val="3a4888"/>
                <w:sz w:val="20"/>
                <w:szCs w:val="20"/>
              </w:rPr>
            </w:pPr>
            <w:r w:rsidDel="00000000" w:rsidR="00000000" w:rsidRPr="00000000">
              <w:rPr>
                <w:b w:val="1"/>
                <w:color w:val="3a4888"/>
                <w:sz w:val="20"/>
                <w:szCs w:val="20"/>
                <w:rtl w:val="0"/>
              </w:rPr>
              <w:t xml:space="preserve">Haiti</w:t>
            </w:r>
          </w:p>
        </w:tc>
        <w:tc>
          <w:tcP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76" w:lineRule="auto"/>
              <w:rPr>
                <w:b w:val="1"/>
                <w:color w:val="3a4888"/>
                <w:sz w:val="20"/>
                <w:szCs w:val="20"/>
              </w:rPr>
            </w:pPr>
            <w:r w:rsidDel="00000000" w:rsidR="00000000" w:rsidRPr="00000000">
              <w:rPr>
                <w:b w:val="1"/>
                <w:color w:val="3a4888"/>
                <w:sz w:val="20"/>
                <w:szCs w:val="20"/>
                <w:rtl w:val="0"/>
              </w:rPr>
              <w:t xml:space="preserve">$40,000,000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76" w:lineRule="auto"/>
              <w:rPr>
                <w:b w:val="1"/>
                <w:color w:val="3a4888"/>
                <w:sz w:val="20"/>
                <w:szCs w:val="20"/>
              </w:rPr>
            </w:pPr>
            <w:r w:rsidDel="00000000" w:rsidR="00000000" w:rsidRPr="00000000">
              <w:rPr>
                <w:b w:val="1"/>
                <w:color w:val="3a4888"/>
                <w:sz w:val="20"/>
                <w:szCs w:val="20"/>
                <w:rtl w:val="0"/>
              </w:rPr>
              <w:t xml:space="preserve">Lebanon</w:t>
            </w:r>
          </w:p>
        </w:tc>
        <w:tc>
          <w:tcP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276" w:lineRule="auto"/>
              <w:rPr>
                <w:b w:val="1"/>
                <w:color w:val="3a4888"/>
                <w:sz w:val="20"/>
                <w:szCs w:val="20"/>
              </w:rPr>
            </w:pPr>
            <w:r w:rsidDel="00000000" w:rsidR="00000000" w:rsidRPr="00000000">
              <w:rPr>
                <w:b w:val="1"/>
                <w:color w:val="3a4888"/>
                <w:sz w:val="20"/>
                <w:szCs w:val="20"/>
                <w:rtl w:val="0"/>
              </w:rPr>
              <w:t xml:space="preserve">$31,310,300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76" w:lineRule="auto"/>
              <w:rPr>
                <w:sz w:val="20"/>
                <w:szCs w:val="20"/>
              </w:rPr>
            </w:pPr>
            <w:r w:rsidDel="00000000" w:rsidR="00000000" w:rsidRPr="00000000">
              <w:rPr>
                <w:sz w:val="20"/>
                <w:szCs w:val="20"/>
                <w:rtl w:val="0"/>
              </w:rPr>
              <w:t xml:space="preserve">Bolivia</w:t>
            </w:r>
          </w:p>
        </w:tc>
        <w:tc>
          <w:tcP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76" w:lineRule="auto"/>
              <w:rPr>
                <w:sz w:val="20"/>
                <w:szCs w:val="20"/>
              </w:rPr>
            </w:pPr>
            <w:r w:rsidDel="00000000" w:rsidR="00000000" w:rsidRPr="00000000">
              <w:rPr>
                <w:sz w:val="20"/>
                <w:szCs w:val="20"/>
                <w:rtl w:val="0"/>
              </w:rPr>
              <w:t xml:space="preserve">$27,471,926</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76" w:lineRule="auto"/>
              <w:rPr>
                <w:sz w:val="20"/>
                <w:szCs w:val="20"/>
              </w:rPr>
            </w:pPr>
            <w:r w:rsidDel="00000000" w:rsidR="00000000" w:rsidRPr="00000000">
              <w:rPr>
                <w:sz w:val="20"/>
                <w:szCs w:val="20"/>
                <w:rtl w:val="0"/>
              </w:rPr>
              <w:t xml:space="preserve">Mali</w:t>
            </w:r>
          </w:p>
        </w:tc>
        <w:tc>
          <w:tcP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76" w:lineRule="auto"/>
              <w:rPr>
                <w:sz w:val="20"/>
                <w:szCs w:val="20"/>
              </w:rPr>
            </w:pPr>
            <w:r w:rsidDel="00000000" w:rsidR="00000000" w:rsidRPr="00000000">
              <w:rPr>
                <w:sz w:val="20"/>
                <w:szCs w:val="20"/>
                <w:rtl w:val="0"/>
              </w:rPr>
              <w:t xml:space="preserve">$26,640,000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76" w:lineRule="auto"/>
              <w:rPr>
                <w:sz w:val="20"/>
                <w:szCs w:val="20"/>
              </w:rPr>
            </w:pPr>
            <w:r w:rsidDel="00000000" w:rsidR="00000000" w:rsidRPr="00000000">
              <w:rPr>
                <w:sz w:val="20"/>
                <w:szCs w:val="20"/>
                <w:rtl w:val="0"/>
              </w:rPr>
              <w:t xml:space="preserve">Benin</w:t>
            </w:r>
          </w:p>
        </w:tc>
        <w:tc>
          <w:tcP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76" w:lineRule="auto"/>
              <w:rPr>
                <w:sz w:val="20"/>
                <w:szCs w:val="20"/>
              </w:rPr>
            </w:pPr>
            <w:r w:rsidDel="00000000" w:rsidR="00000000" w:rsidRPr="00000000">
              <w:rPr>
                <w:sz w:val="20"/>
                <w:szCs w:val="20"/>
                <w:rtl w:val="0"/>
              </w:rPr>
              <w:t xml:space="preserve">$22,955,475</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76" w:lineRule="auto"/>
              <w:rPr>
                <w:sz w:val="20"/>
                <w:szCs w:val="20"/>
              </w:rPr>
            </w:pPr>
            <w:r w:rsidDel="00000000" w:rsidR="00000000" w:rsidRPr="00000000">
              <w:rPr>
                <w:sz w:val="20"/>
                <w:szCs w:val="20"/>
                <w:rtl w:val="0"/>
              </w:rPr>
              <w:t xml:space="preserve">Honduras</w:t>
            </w:r>
          </w:p>
        </w:tc>
        <w:tc>
          <w:tcP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76" w:lineRule="auto"/>
              <w:rPr>
                <w:sz w:val="20"/>
                <w:szCs w:val="20"/>
              </w:rPr>
            </w:pPr>
            <w:r w:rsidDel="00000000" w:rsidR="00000000" w:rsidRPr="00000000">
              <w:rPr>
                <w:sz w:val="20"/>
                <w:szCs w:val="20"/>
                <w:rtl w:val="0"/>
              </w:rPr>
              <w:t xml:space="preserve">$21,350,185</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76" w:lineRule="auto"/>
              <w:rPr>
                <w:sz w:val="20"/>
                <w:szCs w:val="20"/>
              </w:rPr>
            </w:pPr>
            <w:r w:rsidDel="00000000" w:rsidR="00000000" w:rsidRPr="00000000">
              <w:rPr>
                <w:sz w:val="20"/>
                <w:szCs w:val="20"/>
                <w:rtl w:val="0"/>
              </w:rPr>
              <w:t xml:space="preserve">Senegal</w:t>
            </w:r>
          </w:p>
        </w:tc>
        <w:tc>
          <w:tcP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76" w:lineRule="auto"/>
              <w:rPr>
                <w:sz w:val="20"/>
                <w:szCs w:val="20"/>
              </w:rPr>
            </w:pPr>
            <w:r w:rsidDel="00000000" w:rsidR="00000000" w:rsidRPr="00000000">
              <w:rPr>
                <w:sz w:val="20"/>
                <w:szCs w:val="20"/>
                <w:rtl w:val="0"/>
              </w:rPr>
              <w:t xml:space="preserve">$20,786,000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76" w:lineRule="auto"/>
              <w:rPr>
                <w:sz w:val="20"/>
                <w:szCs w:val="20"/>
              </w:rPr>
            </w:pPr>
            <w:r w:rsidDel="00000000" w:rsidR="00000000" w:rsidRPr="00000000">
              <w:rPr>
                <w:sz w:val="20"/>
                <w:szCs w:val="20"/>
                <w:rtl w:val="0"/>
              </w:rPr>
              <w:t xml:space="preserve">Myanmar</w:t>
            </w:r>
          </w:p>
        </w:tc>
        <w:tc>
          <w:tcP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76" w:lineRule="auto"/>
              <w:rPr>
                <w:sz w:val="20"/>
                <w:szCs w:val="20"/>
              </w:rPr>
            </w:pPr>
            <w:r w:rsidDel="00000000" w:rsidR="00000000" w:rsidRPr="00000000">
              <w:rPr>
                <w:sz w:val="20"/>
                <w:szCs w:val="20"/>
                <w:rtl w:val="0"/>
              </w:rPr>
              <w:t xml:space="preserve">$19,850,000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76" w:lineRule="auto"/>
              <w:rPr>
                <w:sz w:val="20"/>
                <w:szCs w:val="20"/>
              </w:rPr>
            </w:pPr>
            <w:r w:rsidDel="00000000" w:rsidR="00000000" w:rsidRPr="00000000">
              <w:rPr>
                <w:sz w:val="20"/>
                <w:szCs w:val="20"/>
                <w:rtl w:val="0"/>
              </w:rPr>
              <w:t xml:space="preserve">Philippines (the)</w:t>
            </w:r>
          </w:p>
        </w:tc>
        <w:tc>
          <w:tcP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76" w:lineRule="auto"/>
              <w:rPr>
                <w:sz w:val="20"/>
                <w:szCs w:val="20"/>
              </w:rPr>
            </w:pPr>
            <w:r w:rsidDel="00000000" w:rsidR="00000000" w:rsidRPr="00000000">
              <w:rPr>
                <w:sz w:val="20"/>
                <w:szCs w:val="20"/>
                <w:rtl w:val="0"/>
              </w:rPr>
              <w:t xml:space="preserve">$18,630,000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76" w:lineRule="auto"/>
              <w:rPr>
                <w:sz w:val="20"/>
                <w:szCs w:val="20"/>
              </w:rPr>
            </w:pPr>
            <w:r w:rsidDel="00000000" w:rsidR="00000000" w:rsidRPr="00000000">
              <w:rPr>
                <w:sz w:val="20"/>
                <w:szCs w:val="20"/>
                <w:rtl w:val="0"/>
              </w:rPr>
              <w:t xml:space="preserve">Palestine, State of</w:t>
            </w:r>
          </w:p>
        </w:tc>
        <w:tc>
          <w:tcP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76" w:lineRule="auto"/>
              <w:rPr>
                <w:sz w:val="20"/>
                <w:szCs w:val="20"/>
              </w:rPr>
            </w:pPr>
            <w:r w:rsidDel="00000000" w:rsidR="00000000" w:rsidRPr="00000000">
              <w:rPr>
                <w:sz w:val="20"/>
                <w:szCs w:val="20"/>
                <w:rtl w:val="0"/>
              </w:rPr>
              <w:t xml:space="preserve">$17,260,000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spacing w:before="0" w:line="276" w:lineRule="auto"/>
              <w:rPr>
                <w:sz w:val="20"/>
                <w:szCs w:val="20"/>
              </w:rPr>
            </w:pPr>
            <w:r w:rsidDel="00000000" w:rsidR="00000000" w:rsidRPr="00000000">
              <w:rPr>
                <w:sz w:val="20"/>
                <w:szCs w:val="20"/>
                <w:rtl w:val="0"/>
              </w:rPr>
              <w:t xml:space="preserve">Tanzania, United Republic of</w:t>
            </w:r>
          </w:p>
        </w:tc>
        <w:tc>
          <w:tcP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76" w:lineRule="auto"/>
              <w:rPr>
                <w:sz w:val="20"/>
                <w:szCs w:val="20"/>
              </w:rPr>
            </w:pPr>
            <w:r w:rsidDel="00000000" w:rsidR="00000000" w:rsidRPr="00000000">
              <w:rPr>
                <w:sz w:val="20"/>
                <w:szCs w:val="20"/>
                <w:rtl w:val="0"/>
              </w:rPr>
              <w:t xml:space="preserve">$15,500,000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76" w:lineRule="auto"/>
              <w:rPr>
                <w:sz w:val="20"/>
                <w:szCs w:val="20"/>
              </w:rPr>
            </w:pPr>
            <w:r w:rsidDel="00000000" w:rsidR="00000000" w:rsidRPr="00000000">
              <w:rPr>
                <w:sz w:val="20"/>
                <w:szCs w:val="20"/>
                <w:rtl w:val="0"/>
              </w:rPr>
              <w:t xml:space="preserve">Ghana</w:t>
            </w:r>
          </w:p>
        </w:tc>
        <w:tc>
          <w:tcP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76" w:lineRule="auto"/>
              <w:rPr>
                <w:sz w:val="20"/>
                <w:szCs w:val="20"/>
              </w:rPr>
            </w:pPr>
            <w:r w:rsidDel="00000000" w:rsidR="00000000" w:rsidRPr="00000000">
              <w:rPr>
                <w:sz w:val="20"/>
                <w:szCs w:val="20"/>
                <w:rtl w:val="0"/>
              </w:rPr>
              <w:t xml:space="preserve">$15,000,000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spacing w:before="0" w:line="276" w:lineRule="auto"/>
              <w:rPr>
                <w:sz w:val="20"/>
                <w:szCs w:val="20"/>
              </w:rPr>
            </w:pPr>
            <w:r w:rsidDel="00000000" w:rsidR="00000000" w:rsidRPr="00000000">
              <w:rPr>
                <w:sz w:val="20"/>
                <w:szCs w:val="20"/>
                <w:rtl w:val="0"/>
              </w:rPr>
              <w:t xml:space="preserve">Guatemala</w:t>
            </w:r>
          </w:p>
        </w:tc>
        <w:tc>
          <w:tcPr>
            <w:tcMar>
              <w:top w:w="100.0" w:type="dxa"/>
              <w:left w:w="100.0" w:type="dxa"/>
              <w:bottom w:w="100.0" w:type="dxa"/>
              <w:right w:w="100.0" w:type="dxa"/>
            </w:tcMar>
            <w:vAlign w:val="top"/>
          </w:tcPr>
          <w:p w:rsidR="00000000" w:rsidDel="00000000" w:rsidP="00000000" w:rsidRDefault="00000000" w:rsidRPr="00000000" w14:paraId="00000201">
            <w:pPr>
              <w:widowControl w:val="0"/>
              <w:spacing w:before="0" w:line="276" w:lineRule="auto"/>
              <w:rPr>
                <w:sz w:val="20"/>
                <w:szCs w:val="20"/>
              </w:rPr>
            </w:pPr>
            <w:r w:rsidDel="00000000" w:rsidR="00000000" w:rsidRPr="00000000">
              <w:rPr>
                <w:sz w:val="20"/>
                <w:szCs w:val="20"/>
                <w:rtl w:val="0"/>
              </w:rPr>
              <w:t xml:space="preserve">$14,554,000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widowControl w:val="0"/>
              <w:spacing w:before="0" w:line="276" w:lineRule="auto"/>
              <w:rPr>
                <w:sz w:val="20"/>
                <w:szCs w:val="20"/>
              </w:rPr>
            </w:pPr>
            <w:r w:rsidDel="00000000" w:rsidR="00000000" w:rsidRPr="00000000">
              <w:rPr>
                <w:sz w:val="20"/>
                <w:szCs w:val="20"/>
                <w:rtl w:val="0"/>
              </w:rPr>
              <w:t xml:space="preserve">Jordan</w:t>
            </w:r>
          </w:p>
        </w:tc>
        <w:tc>
          <w:tcPr>
            <w:tcMar>
              <w:top w:w="100.0" w:type="dxa"/>
              <w:left w:w="100.0" w:type="dxa"/>
              <w:bottom w:w="100.0" w:type="dxa"/>
              <w:right w:w="100.0" w:type="dxa"/>
            </w:tcMar>
            <w:vAlign w:val="top"/>
          </w:tcPr>
          <w:p w:rsidR="00000000" w:rsidDel="00000000" w:rsidP="00000000" w:rsidRDefault="00000000" w:rsidRPr="00000000" w14:paraId="00000203">
            <w:pPr>
              <w:widowControl w:val="0"/>
              <w:spacing w:before="0" w:line="276" w:lineRule="auto"/>
              <w:rPr>
                <w:sz w:val="20"/>
                <w:szCs w:val="20"/>
              </w:rPr>
            </w:pPr>
            <w:r w:rsidDel="00000000" w:rsidR="00000000" w:rsidRPr="00000000">
              <w:rPr>
                <w:sz w:val="20"/>
                <w:szCs w:val="20"/>
                <w:rtl w:val="0"/>
              </w:rPr>
              <w:t xml:space="preserve">$14,189,700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widowControl w:val="0"/>
              <w:spacing w:before="0" w:line="276" w:lineRule="auto"/>
              <w:rPr>
                <w:sz w:val="20"/>
                <w:szCs w:val="20"/>
              </w:rPr>
            </w:pPr>
            <w:r w:rsidDel="00000000" w:rsidR="00000000" w:rsidRPr="00000000">
              <w:rPr>
                <w:sz w:val="20"/>
                <w:szCs w:val="20"/>
                <w:rtl w:val="0"/>
              </w:rPr>
              <w:t xml:space="preserve">Côte d'Ivoire</w:t>
            </w:r>
          </w:p>
        </w:tc>
        <w:tc>
          <w:tcPr>
            <w:tcMar>
              <w:top w:w="100.0" w:type="dxa"/>
              <w:left w:w="100.0" w:type="dxa"/>
              <w:bottom w:w="100.0" w:type="dxa"/>
              <w:right w:w="100.0" w:type="dxa"/>
            </w:tcMar>
            <w:vAlign w:val="top"/>
          </w:tcPr>
          <w:p w:rsidR="00000000" w:rsidDel="00000000" w:rsidP="00000000" w:rsidRDefault="00000000" w:rsidRPr="00000000" w14:paraId="00000205">
            <w:pPr>
              <w:widowControl w:val="0"/>
              <w:spacing w:before="0" w:line="276" w:lineRule="auto"/>
              <w:rPr>
                <w:sz w:val="20"/>
                <w:szCs w:val="20"/>
              </w:rPr>
            </w:pPr>
            <w:r w:rsidDel="00000000" w:rsidR="00000000" w:rsidRPr="00000000">
              <w:rPr>
                <w:sz w:val="20"/>
                <w:szCs w:val="20"/>
                <w:rtl w:val="0"/>
              </w:rPr>
              <w:t xml:space="preserve">$13,960,000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276" w:lineRule="auto"/>
              <w:rPr>
                <w:sz w:val="20"/>
                <w:szCs w:val="20"/>
              </w:rPr>
            </w:pPr>
            <w:r w:rsidDel="00000000" w:rsidR="00000000" w:rsidRPr="00000000">
              <w:rPr>
                <w:sz w:val="20"/>
                <w:szCs w:val="20"/>
                <w:rtl w:val="0"/>
              </w:rPr>
              <w:t xml:space="preserve">Yemen</w:t>
            </w:r>
          </w:p>
        </w:tc>
        <w:tc>
          <w:tcPr>
            <w:tcMar>
              <w:top w:w="100.0" w:type="dxa"/>
              <w:left w:w="100.0" w:type="dxa"/>
              <w:bottom w:w="100.0" w:type="dxa"/>
              <w:right w:w="100.0" w:type="dxa"/>
            </w:tcMar>
            <w:vAlign w:val="top"/>
          </w:tcPr>
          <w:p w:rsidR="00000000" w:rsidDel="00000000" w:rsidP="00000000" w:rsidRDefault="00000000" w:rsidRPr="00000000" w14:paraId="00000207">
            <w:pPr>
              <w:widowControl w:val="0"/>
              <w:spacing w:before="0" w:line="276" w:lineRule="auto"/>
              <w:rPr>
                <w:sz w:val="20"/>
                <w:szCs w:val="20"/>
              </w:rPr>
            </w:pPr>
            <w:r w:rsidDel="00000000" w:rsidR="00000000" w:rsidRPr="00000000">
              <w:rPr>
                <w:sz w:val="20"/>
                <w:szCs w:val="20"/>
                <w:rtl w:val="0"/>
              </w:rPr>
              <w:t xml:space="preserve">$11,304,240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widowControl w:val="0"/>
              <w:spacing w:before="0" w:line="276" w:lineRule="auto"/>
              <w:rPr>
                <w:sz w:val="20"/>
                <w:szCs w:val="20"/>
              </w:rPr>
            </w:pPr>
            <w:r w:rsidDel="00000000" w:rsidR="00000000" w:rsidRPr="00000000">
              <w:rPr>
                <w:sz w:val="20"/>
                <w:szCs w:val="20"/>
                <w:rtl w:val="0"/>
              </w:rPr>
              <w:t xml:space="preserve">Peru</w:t>
            </w:r>
          </w:p>
        </w:tc>
        <w:tc>
          <w:tcPr>
            <w:tcMar>
              <w:top w:w="100.0" w:type="dxa"/>
              <w:left w:w="100.0" w:type="dxa"/>
              <w:bottom w:w="100.0" w:type="dxa"/>
              <w:right w:w="100.0" w:type="dxa"/>
            </w:tcMar>
            <w:vAlign w:val="top"/>
          </w:tcPr>
          <w:p w:rsidR="00000000" w:rsidDel="00000000" w:rsidP="00000000" w:rsidRDefault="00000000" w:rsidRPr="00000000" w14:paraId="00000209">
            <w:pPr>
              <w:widowControl w:val="0"/>
              <w:spacing w:before="0" w:line="276" w:lineRule="auto"/>
              <w:rPr>
                <w:sz w:val="20"/>
                <w:szCs w:val="20"/>
              </w:rPr>
            </w:pPr>
            <w:r w:rsidDel="00000000" w:rsidR="00000000" w:rsidRPr="00000000">
              <w:rPr>
                <w:sz w:val="20"/>
                <w:szCs w:val="20"/>
                <w:rtl w:val="0"/>
              </w:rPr>
              <w:t xml:space="preserve">$11,200,000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widowControl w:val="0"/>
              <w:spacing w:before="0" w:line="276" w:lineRule="auto"/>
              <w:rPr>
                <w:sz w:val="20"/>
                <w:szCs w:val="20"/>
              </w:rPr>
            </w:pPr>
            <w:r w:rsidDel="00000000" w:rsidR="00000000" w:rsidRPr="00000000">
              <w:rPr>
                <w:sz w:val="20"/>
                <w:szCs w:val="20"/>
                <w:rtl w:val="0"/>
              </w:rPr>
              <w:t xml:space="preserve">South Sudan</w:t>
            </w:r>
          </w:p>
        </w:tc>
        <w:tc>
          <w:tcPr>
            <w:tcMar>
              <w:top w:w="100.0" w:type="dxa"/>
              <w:left w:w="100.0" w:type="dxa"/>
              <w:bottom w:w="100.0" w:type="dxa"/>
              <w:right w:w="100.0" w:type="dxa"/>
            </w:tcMar>
            <w:vAlign w:val="top"/>
          </w:tcPr>
          <w:p w:rsidR="00000000" w:rsidDel="00000000" w:rsidP="00000000" w:rsidRDefault="00000000" w:rsidRPr="00000000" w14:paraId="0000020B">
            <w:pPr>
              <w:widowControl w:val="0"/>
              <w:spacing w:before="0" w:line="276" w:lineRule="auto"/>
              <w:rPr>
                <w:sz w:val="20"/>
                <w:szCs w:val="20"/>
              </w:rPr>
            </w:pPr>
            <w:r w:rsidDel="00000000" w:rsidR="00000000" w:rsidRPr="00000000">
              <w:rPr>
                <w:sz w:val="20"/>
                <w:szCs w:val="20"/>
                <w:rtl w:val="0"/>
              </w:rPr>
              <w:t xml:space="preserve">$10,765,028</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widowControl w:val="0"/>
              <w:spacing w:before="0" w:line="276" w:lineRule="auto"/>
              <w:rPr>
                <w:sz w:val="20"/>
                <w:szCs w:val="20"/>
              </w:rPr>
            </w:pPr>
            <w:r w:rsidDel="00000000" w:rsidR="00000000" w:rsidRPr="00000000">
              <w:rPr>
                <w:sz w:val="20"/>
                <w:szCs w:val="20"/>
                <w:rtl w:val="0"/>
              </w:rPr>
              <w:t xml:space="preserve">Colombia</w:t>
            </w:r>
          </w:p>
        </w:tc>
        <w:tc>
          <w:tcPr>
            <w:tcMar>
              <w:top w:w="100.0" w:type="dxa"/>
              <w:left w:w="100.0" w:type="dxa"/>
              <w:bottom w:w="100.0" w:type="dxa"/>
              <w:right w:w="100.0" w:type="dxa"/>
            </w:tcMar>
            <w:vAlign w:val="top"/>
          </w:tcPr>
          <w:p w:rsidR="00000000" w:rsidDel="00000000" w:rsidP="00000000" w:rsidRDefault="00000000" w:rsidRPr="00000000" w14:paraId="0000020D">
            <w:pPr>
              <w:widowControl w:val="0"/>
              <w:spacing w:before="0" w:line="276" w:lineRule="auto"/>
              <w:rPr>
                <w:sz w:val="20"/>
                <w:szCs w:val="20"/>
              </w:rPr>
            </w:pPr>
            <w:r w:rsidDel="00000000" w:rsidR="00000000" w:rsidRPr="00000000">
              <w:rPr>
                <w:sz w:val="20"/>
                <w:szCs w:val="20"/>
                <w:rtl w:val="0"/>
              </w:rPr>
              <w:t xml:space="preserve">$10,640,000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widowControl w:val="0"/>
              <w:spacing w:before="0" w:line="276" w:lineRule="auto"/>
              <w:rPr>
                <w:sz w:val="20"/>
                <w:szCs w:val="20"/>
              </w:rPr>
            </w:pPr>
            <w:r w:rsidDel="00000000" w:rsidR="00000000" w:rsidRPr="00000000">
              <w:rPr>
                <w:sz w:val="20"/>
                <w:szCs w:val="20"/>
                <w:rtl w:val="0"/>
              </w:rPr>
              <w:t xml:space="preserve">Somalia</w:t>
            </w:r>
          </w:p>
        </w:tc>
        <w:tc>
          <w:tcP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76" w:lineRule="auto"/>
              <w:rPr>
                <w:sz w:val="20"/>
                <w:szCs w:val="20"/>
              </w:rPr>
            </w:pPr>
            <w:r w:rsidDel="00000000" w:rsidR="00000000" w:rsidRPr="00000000">
              <w:rPr>
                <w:sz w:val="20"/>
                <w:szCs w:val="20"/>
                <w:rtl w:val="0"/>
              </w:rPr>
              <w:t xml:space="preserve">$8,100,000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76" w:lineRule="auto"/>
              <w:rPr>
                <w:sz w:val="20"/>
                <w:szCs w:val="20"/>
              </w:rPr>
            </w:pPr>
            <w:r w:rsidDel="00000000" w:rsidR="00000000" w:rsidRPr="00000000">
              <w:rPr>
                <w:sz w:val="20"/>
                <w:szCs w:val="20"/>
                <w:rtl w:val="0"/>
              </w:rPr>
              <w:t xml:space="preserve">Indonesia</w:t>
            </w:r>
          </w:p>
        </w:tc>
        <w:tc>
          <w:tcP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76" w:lineRule="auto"/>
              <w:rPr>
                <w:sz w:val="20"/>
                <w:szCs w:val="20"/>
              </w:rPr>
            </w:pPr>
            <w:r w:rsidDel="00000000" w:rsidR="00000000" w:rsidRPr="00000000">
              <w:rPr>
                <w:sz w:val="20"/>
                <w:szCs w:val="20"/>
                <w:rtl w:val="0"/>
              </w:rPr>
              <w:t xml:space="preserve">$8,000,000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76" w:lineRule="auto"/>
              <w:rPr>
                <w:sz w:val="20"/>
                <w:szCs w:val="20"/>
              </w:rPr>
            </w:pPr>
            <w:r w:rsidDel="00000000" w:rsidR="00000000" w:rsidRPr="00000000">
              <w:rPr>
                <w:sz w:val="20"/>
                <w:szCs w:val="20"/>
                <w:rtl w:val="0"/>
              </w:rPr>
              <w:t xml:space="preserve">Zambia</w:t>
            </w:r>
          </w:p>
        </w:tc>
        <w:tc>
          <w:tcPr>
            <w:tcMar>
              <w:top w:w="100.0" w:type="dxa"/>
              <w:left w:w="100.0" w:type="dxa"/>
              <w:bottom w:w="100.0" w:type="dxa"/>
              <w:right w:w="100.0" w:type="dxa"/>
            </w:tcMar>
            <w:vAlign w:val="top"/>
          </w:tcPr>
          <w:p w:rsidR="00000000" w:rsidDel="00000000" w:rsidP="00000000" w:rsidRDefault="00000000" w:rsidRPr="00000000" w14:paraId="00000213">
            <w:pPr>
              <w:widowControl w:val="0"/>
              <w:spacing w:before="0" w:line="276" w:lineRule="auto"/>
              <w:rPr>
                <w:sz w:val="20"/>
                <w:szCs w:val="20"/>
              </w:rPr>
            </w:pPr>
            <w:r w:rsidDel="00000000" w:rsidR="00000000" w:rsidRPr="00000000">
              <w:rPr>
                <w:sz w:val="20"/>
                <w:szCs w:val="20"/>
                <w:rtl w:val="0"/>
              </w:rPr>
              <w:t xml:space="preserve">$6,502,941</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76" w:lineRule="auto"/>
              <w:rPr>
                <w:sz w:val="20"/>
                <w:szCs w:val="20"/>
              </w:rPr>
            </w:pPr>
            <w:r w:rsidDel="00000000" w:rsidR="00000000" w:rsidRPr="00000000">
              <w:rPr>
                <w:sz w:val="20"/>
                <w:szCs w:val="20"/>
                <w:rtl w:val="0"/>
              </w:rPr>
              <w:t xml:space="preserve">Uganda</w:t>
            </w:r>
          </w:p>
        </w:tc>
        <w:tc>
          <w:tcP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76" w:lineRule="auto"/>
              <w:rPr>
                <w:sz w:val="20"/>
                <w:szCs w:val="20"/>
              </w:rPr>
            </w:pPr>
            <w:r w:rsidDel="00000000" w:rsidR="00000000" w:rsidRPr="00000000">
              <w:rPr>
                <w:sz w:val="20"/>
                <w:szCs w:val="20"/>
                <w:rtl w:val="0"/>
              </w:rPr>
              <w:t xml:space="preserve">$4,875,000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widowControl w:val="0"/>
              <w:spacing w:before="0" w:line="276" w:lineRule="auto"/>
              <w:rPr>
                <w:sz w:val="20"/>
                <w:szCs w:val="20"/>
              </w:rPr>
            </w:pPr>
            <w:r w:rsidDel="00000000" w:rsidR="00000000" w:rsidRPr="00000000">
              <w:rPr>
                <w:sz w:val="20"/>
                <w:szCs w:val="20"/>
                <w:rtl w:val="0"/>
              </w:rPr>
              <w:t xml:space="preserve">Malawi</w:t>
            </w:r>
          </w:p>
        </w:tc>
        <w:tc>
          <w:tcP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276" w:lineRule="auto"/>
              <w:rPr>
                <w:sz w:val="20"/>
                <w:szCs w:val="20"/>
              </w:rPr>
            </w:pPr>
            <w:r w:rsidDel="00000000" w:rsidR="00000000" w:rsidRPr="00000000">
              <w:rPr>
                <w:sz w:val="20"/>
                <w:szCs w:val="20"/>
                <w:rtl w:val="0"/>
              </w:rPr>
              <w:t xml:space="preserve">$4,811,841</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76" w:lineRule="auto"/>
              <w:rPr>
                <w:sz w:val="20"/>
                <w:szCs w:val="20"/>
              </w:rPr>
            </w:pPr>
            <w:r w:rsidDel="00000000" w:rsidR="00000000" w:rsidRPr="00000000">
              <w:rPr>
                <w:sz w:val="20"/>
                <w:szCs w:val="20"/>
                <w:rtl w:val="0"/>
              </w:rPr>
              <w:t xml:space="preserve">Chad</w:t>
            </w:r>
          </w:p>
        </w:tc>
        <w:tc>
          <w:tcP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76" w:lineRule="auto"/>
              <w:rPr>
                <w:sz w:val="20"/>
                <w:szCs w:val="20"/>
              </w:rPr>
            </w:pPr>
            <w:r w:rsidDel="00000000" w:rsidR="00000000" w:rsidRPr="00000000">
              <w:rPr>
                <w:sz w:val="20"/>
                <w:szCs w:val="20"/>
                <w:rtl w:val="0"/>
              </w:rPr>
              <w:t xml:space="preserve">$4,800,000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76" w:lineRule="auto"/>
              <w:rPr>
                <w:sz w:val="20"/>
                <w:szCs w:val="20"/>
              </w:rPr>
            </w:pPr>
            <w:r w:rsidDel="00000000" w:rsidR="00000000" w:rsidRPr="00000000">
              <w:rPr>
                <w:sz w:val="20"/>
                <w:szCs w:val="20"/>
                <w:rtl w:val="0"/>
              </w:rPr>
              <w:t xml:space="preserve">Canada</w:t>
            </w:r>
          </w:p>
        </w:tc>
        <w:tc>
          <w:tcP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76" w:lineRule="auto"/>
              <w:rPr>
                <w:sz w:val="20"/>
                <w:szCs w:val="20"/>
              </w:rPr>
            </w:pPr>
            <w:r w:rsidDel="00000000" w:rsidR="00000000" w:rsidRPr="00000000">
              <w:rPr>
                <w:sz w:val="20"/>
                <w:szCs w:val="20"/>
                <w:rtl w:val="0"/>
              </w:rPr>
              <w:t xml:space="preserve">$4,091,841</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76" w:lineRule="auto"/>
              <w:rPr>
                <w:sz w:val="20"/>
                <w:szCs w:val="20"/>
              </w:rPr>
            </w:pPr>
            <w:r w:rsidDel="00000000" w:rsidR="00000000" w:rsidRPr="00000000">
              <w:rPr>
                <w:sz w:val="20"/>
                <w:szCs w:val="20"/>
                <w:rtl w:val="0"/>
              </w:rPr>
              <w:t xml:space="preserve">El Salvador</w:t>
            </w:r>
          </w:p>
        </w:tc>
        <w:tc>
          <w:tcP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76" w:lineRule="auto"/>
              <w:rPr>
                <w:sz w:val="20"/>
                <w:szCs w:val="20"/>
              </w:rPr>
            </w:pPr>
            <w:r w:rsidDel="00000000" w:rsidR="00000000" w:rsidRPr="00000000">
              <w:rPr>
                <w:sz w:val="20"/>
                <w:szCs w:val="20"/>
                <w:rtl w:val="0"/>
              </w:rPr>
              <w:t xml:space="preserve">$3,996,160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76" w:lineRule="auto"/>
              <w:rPr>
                <w:sz w:val="20"/>
                <w:szCs w:val="20"/>
              </w:rPr>
            </w:pPr>
            <w:r w:rsidDel="00000000" w:rsidR="00000000" w:rsidRPr="00000000">
              <w:rPr>
                <w:sz w:val="20"/>
                <w:szCs w:val="20"/>
                <w:rtl w:val="0"/>
              </w:rPr>
              <w:t xml:space="preserve">Niger (the)</w:t>
            </w:r>
          </w:p>
        </w:tc>
        <w:tc>
          <w:tcP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76" w:lineRule="auto"/>
              <w:rPr>
                <w:sz w:val="20"/>
                <w:szCs w:val="20"/>
              </w:rPr>
            </w:pPr>
            <w:r w:rsidDel="00000000" w:rsidR="00000000" w:rsidRPr="00000000">
              <w:rPr>
                <w:sz w:val="20"/>
                <w:szCs w:val="20"/>
                <w:rtl w:val="0"/>
              </w:rPr>
              <w:t xml:space="preserve">$3,480,000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76" w:lineRule="auto"/>
              <w:rPr>
                <w:sz w:val="20"/>
                <w:szCs w:val="20"/>
              </w:rPr>
            </w:pPr>
            <w:r w:rsidDel="00000000" w:rsidR="00000000" w:rsidRPr="00000000">
              <w:rPr>
                <w:sz w:val="20"/>
                <w:szCs w:val="20"/>
                <w:rtl w:val="0"/>
              </w:rPr>
              <w:t xml:space="preserve">Morocco</w:t>
            </w:r>
          </w:p>
        </w:tc>
        <w:tc>
          <w:tcPr>
            <w:tcMar>
              <w:top w:w="100.0" w:type="dxa"/>
              <w:left w:w="100.0" w:type="dxa"/>
              <w:bottom w:w="100.0" w:type="dxa"/>
              <w:right w:w="100.0" w:type="dxa"/>
            </w:tcMar>
            <w:vAlign w:val="top"/>
          </w:tcPr>
          <w:p w:rsidR="00000000" w:rsidDel="00000000" w:rsidP="00000000" w:rsidRDefault="00000000" w:rsidRPr="00000000" w14:paraId="00000221">
            <w:pPr>
              <w:widowControl w:val="0"/>
              <w:spacing w:before="0" w:line="276" w:lineRule="auto"/>
              <w:rPr>
                <w:sz w:val="20"/>
                <w:szCs w:val="20"/>
              </w:rPr>
            </w:pPr>
            <w:r w:rsidDel="00000000" w:rsidR="00000000" w:rsidRPr="00000000">
              <w:rPr>
                <w:sz w:val="20"/>
                <w:szCs w:val="20"/>
                <w:rtl w:val="0"/>
              </w:rPr>
              <w:t xml:space="preserve">$3,000,000</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widowControl w:val="0"/>
              <w:spacing w:before="0" w:line="276" w:lineRule="auto"/>
              <w:rPr>
                <w:sz w:val="20"/>
                <w:szCs w:val="20"/>
              </w:rPr>
            </w:pPr>
            <w:r w:rsidDel="00000000" w:rsidR="00000000" w:rsidRPr="00000000">
              <w:rPr>
                <w:sz w:val="20"/>
                <w:szCs w:val="20"/>
                <w:rtl w:val="0"/>
              </w:rPr>
              <w:t xml:space="preserve">Mongolia</w:t>
            </w:r>
          </w:p>
        </w:tc>
        <w:tc>
          <w:tcP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76" w:lineRule="auto"/>
              <w:rPr>
                <w:sz w:val="20"/>
                <w:szCs w:val="20"/>
              </w:rPr>
            </w:pPr>
            <w:r w:rsidDel="00000000" w:rsidR="00000000" w:rsidRPr="00000000">
              <w:rPr>
                <w:sz w:val="20"/>
                <w:szCs w:val="20"/>
                <w:rtl w:val="0"/>
              </w:rPr>
              <w:t xml:space="preserve">$2,995,846</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76" w:lineRule="auto"/>
              <w:rPr>
                <w:sz w:val="20"/>
                <w:szCs w:val="20"/>
              </w:rPr>
            </w:pPr>
            <w:r w:rsidDel="00000000" w:rsidR="00000000" w:rsidRPr="00000000">
              <w:rPr>
                <w:sz w:val="20"/>
                <w:szCs w:val="20"/>
                <w:rtl w:val="0"/>
              </w:rPr>
              <w:t xml:space="preserve">Central African Republic (the)</w:t>
            </w:r>
          </w:p>
        </w:tc>
        <w:tc>
          <w:tcPr>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76" w:lineRule="auto"/>
              <w:rPr>
                <w:sz w:val="20"/>
                <w:szCs w:val="20"/>
              </w:rPr>
            </w:pPr>
            <w:r w:rsidDel="00000000" w:rsidR="00000000" w:rsidRPr="00000000">
              <w:rPr>
                <w:sz w:val="20"/>
                <w:szCs w:val="20"/>
                <w:rtl w:val="0"/>
              </w:rPr>
              <w:t xml:space="preserve">$2,499,950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76" w:lineRule="auto"/>
              <w:rPr>
                <w:sz w:val="20"/>
                <w:szCs w:val="20"/>
              </w:rPr>
            </w:pPr>
            <w:r w:rsidDel="00000000" w:rsidR="00000000" w:rsidRPr="00000000">
              <w:rPr>
                <w:sz w:val="20"/>
                <w:szCs w:val="20"/>
                <w:rtl w:val="0"/>
              </w:rPr>
              <w:t xml:space="preserve">Cameroon</w:t>
            </w:r>
          </w:p>
        </w:tc>
        <w:tc>
          <w:tcP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76" w:lineRule="auto"/>
              <w:rPr>
                <w:sz w:val="20"/>
                <w:szCs w:val="20"/>
              </w:rPr>
            </w:pPr>
            <w:r w:rsidDel="00000000" w:rsidR="00000000" w:rsidRPr="00000000">
              <w:rPr>
                <w:sz w:val="20"/>
                <w:szCs w:val="20"/>
                <w:rtl w:val="0"/>
              </w:rPr>
              <w:t xml:space="preserve">$2,000,000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76" w:lineRule="auto"/>
              <w:rPr>
                <w:sz w:val="20"/>
                <w:szCs w:val="20"/>
              </w:rPr>
            </w:pPr>
            <w:r w:rsidDel="00000000" w:rsidR="00000000" w:rsidRPr="00000000">
              <w:rPr>
                <w:sz w:val="20"/>
                <w:szCs w:val="20"/>
                <w:rtl w:val="0"/>
              </w:rPr>
              <w:t xml:space="preserve">Kenya</w:t>
            </w:r>
          </w:p>
        </w:tc>
        <w:tc>
          <w:tcPr>
            <w:tcMar>
              <w:top w:w="100.0" w:type="dxa"/>
              <w:left w:w="100.0" w:type="dxa"/>
              <w:bottom w:w="100.0" w:type="dxa"/>
              <w:right w:w="100.0" w:type="dxa"/>
            </w:tcMar>
            <w:vAlign w:val="top"/>
          </w:tcPr>
          <w:p w:rsidR="00000000" w:rsidDel="00000000" w:rsidP="00000000" w:rsidRDefault="00000000" w:rsidRPr="00000000" w14:paraId="00000229">
            <w:pPr>
              <w:widowControl w:val="0"/>
              <w:spacing w:before="0" w:line="276" w:lineRule="auto"/>
              <w:rPr>
                <w:sz w:val="20"/>
                <w:szCs w:val="20"/>
              </w:rPr>
            </w:pPr>
            <w:r w:rsidDel="00000000" w:rsidR="00000000" w:rsidRPr="00000000">
              <w:rPr>
                <w:sz w:val="20"/>
                <w:szCs w:val="20"/>
                <w:rtl w:val="0"/>
              </w:rPr>
              <w:t xml:space="preserve">$1,759,700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spacing w:before="0" w:line="276" w:lineRule="auto"/>
              <w:rPr>
                <w:sz w:val="20"/>
                <w:szCs w:val="20"/>
              </w:rPr>
            </w:pPr>
            <w:r w:rsidDel="00000000" w:rsidR="00000000" w:rsidRPr="00000000">
              <w:rPr>
                <w:sz w:val="20"/>
                <w:szCs w:val="20"/>
                <w:rtl w:val="0"/>
              </w:rPr>
              <w:t xml:space="preserve">Ukraine</w:t>
            </w:r>
          </w:p>
        </w:tc>
        <w:tc>
          <w:tcPr>
            <w:tcMar>
              <w:top w:w="100.0" w:type="dxa"/>
              <w:left w:w="100.0" w:type="dxa"/>
              <w:bottom w:w="100.0" w:type="dxa"/>
              <w:right w:w="100.0" w:type="dxa"/>
            </w:tcMar>
            <w:vAlign w:val="top"/>
          </w:tcPr>
          <w:p w:rsidR="00000000" w:rsidDel="00000000" w:rsidP="00000000" w:rsidRDefault="00000000" w:rsidRPr="00000000" w14:paraId="0000022B">
            <w:pPr>
              <w:widowControl w:val="0"/>
              <w:spacing w:before="0" w:line="276" w:lineRule="auto"/>
              <w:rPr>
                <w:sz w:val="20"/>
                <w:szCs w:val="20"/>
              </w:rPr>
            </w:pPr>
            <w:r w:rsidDel="00000000" w:rsidR="00000000" w:rsidRPr="00000000">
              <w:rPr>
                <w:sz w:val="20"/>
                <w:szCs w:val="20"/>
                <w:rtl w:val="0"/>
              </w:rPr>
              <w:t xml:space="preserve">$1,350,000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spacing w:before="0" w:line="276" w:lineRule="auto"/>
              <w:rPr>
                <w:sz w:val="20"/>
                <w:szCs w:val="20"/>
              </w:rPr>
            </w:pPr>
            <w:r w:rsidDel="00000000" w:rsidR="00000000" w:rsidRPr="00000000">
              <w:rPr>
                <w:sz w:val="20"/>
                <w:szCs w:val="20"/>
                <w:rtl w:val="0"/>
              </w:rPr>
              <w:t xml:space="preserve">Sri Lanka</w:t>
            </w:r>
          </w:p>
        </w:tc>
        <w:tc>
          <w:tcPr>
            <w:tcMar>
              <w:top w:w="100.0" w:type="dxa"/>
              <w:left w:w="100.0" w:type="dxa"/>
              <w:bottom w:w="100.0" w:type="dxa"/>
              <w:right w:w="100.0" w:type="dxa"/>
            </w:tcMar>
            <w:vAlign w:val="top"/>
          </w:tcPr>
          <w:p w:rsidR="00000000" w:rsidDel="00000000" w:rsidP="00000000" w:rsidRDefault="00000000" w:rsidRPr="00000000" w14:paraId="0000022D">
            <w:pPr>
              <w:widowControl w:val="0"/>
              <w:spacing w:before="0" w:line="276" w:lineRule="auto"/>
              <w:rPr>
                <w:sz w:val="20"/>
                <w:szCs w:val="20"/>
              </w:rPr>
            </w:pPr>
            <w:r w:rsidDel="00000000" w:rsidR="00000000" w:rsidRPr="00000000">
              <w:rPr>
                <w:sz w:val="20"/>
                <w:szCs w:val="20"/>
                <w:rtl w:val="0"/>
              </w:rPr>
              <w:t xml:space="preserve">$900,000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76" w:lineRule="auto"/>
              <w:rPr>
                <w:sz w:val="20"/>
                <w:szCs w:val="20"/>
              </w:rPr>
            </w:pPr>
            <w:r w:rsidDel="00000000" w:rsidR="00000000" w:rsidRPr="00000000">
              <w:rPr>
                <w:sz w:val="20"/>
                <w:szCs w:val="20"/>
                <w:rtl w:val="0"/>
              </w:rPr>
              <w:t xml:space="preserve">Nicaragua</w:t>
            </w:r>
          </w:p>
        </w:tc>
        <w:tc>
          <w:tcP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76" w:lineRule="auto"/>
              <w:rPr>
                <w:sz w:val="20"/>
                <w:szCs w:val="20"/>
              </w:rPr>
            </w:pPr>
            <w:r w:rsidDel="00000000" w:rsidR="00000000" w:rsidRPr="00000000">
              <w:rPr>
                <w:sz w:val="20"/>
                <w:szCs w:val="20"/>
                <w:rtl w:val="0"/>
              </w:rPr>
              <w:t xml:space="preserve">$498,000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76" w:lineRule="auto"/>
              <w:rPr>
                <w:sz w:val="20"/>
                <w:szCs w:val="20"/>
              </w:rPr>
            </w:pPr>
            <w:r w:rsidDel="00000000" w:rsidR="00000000" w:rsidRPr="00000000">
              <w:rPr>
                <w:sz w:val="20"/>
                <w:szCs w:val="20"/>
                <w:rtl w:val="0"/>
              </w:rPr>
              <w:t xml:space="preserve">Dominican Republic (the)</w:t>
            </w:r>
          </w:p>
        </w:tc>
        <w:tc>
          <w:tcP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76" w:lineRule="auto"/>
              <w:rPr>
                <w:sz w:val="20"/>
                <w:szCs w:val="20"/>
              </w:rPr>
            </w:pPr>
            <w:r w:rsidDel="00000000" w:rsidR="00000000" w:rsidRPr="00000000">
              <w:rPr>
                <w:sz w:val="20"/>
                <w:szCs w:val="20"/>
                <w:rtl w:val="0"/>
              </w:rPr>
              <w:t xml:space="preserve">$400,000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widowControl w:val="0"/>
              <w:spacing w:before="0" w:line="276" w:lineRule="auto"/>
              <w:rPr>
                <w:sz w:val="20"/>
                <w:szCs w:val="20"/>
              </w:rPr>
            </w:pPr>
            <w:r w:rsidDel="00000000" w:rsidR="00000000" w:rsidRPr="00000000">
              <w:rPr>
                <w:sz w:val="20"/>
                <w:szCs w:val="20"/>
                <w:rtl w:val="0"/>
              </w:rPr>
              <w:t xml:space="preserve">Libya</w:t>
            </w:r>
          </w:p>
        </w:tc>
        <w:tc>
          <w:tcP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76" w:lineRule="auto"/>
              <w:rPr>
                <w:sz w:val="20"/>
                <w:szCs w:val="20"/>
              </w:rPr>
            </w:pPr>
            <w:r w:rsidDel="00000000" w:rsidR="00000000" w:rsidRPr="00000000">
              <w:rPr>
                <w:sz w:val="20"/>
                <w:szCs w:val="20"/>
                <w:rtl w:val="0"/>
              </w:rPr>
              <w:t xml:space="preserve">$399,960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76" w:lineRule="auto"/>
              <w:rPr>
                <w:sz w:val="20"/>
                <w:szCs w:val="20"/>
              </w:rPr>
            </w:pPr>
            <w:r w:rsidDel="00000000" w:rsidR="00000000" w:rsidRPr="00000000">
              <w:rPr>
                <w:sz w:val="20"/>
                <w:szCs w:val="20"/>
                <w:rtl w:val="0"/>
              </w:rPr>
              <w:t xml:space="preserve">Cuba</w:t>
            </w:r>
          </w:p>
        </w:tc>
        <w:tc>
          <w:tcP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76" w:lineRule="auto"/>
              <w:rPr>
                <w:sz w:val="20"/>
                <w:szCs w:val="20"/>
              </w:rPr>
            </w:pPr>
            <w:r w:rsidDel="00000000" w:rsidR="00000000" w:rsidRPr="00000000">
              <w:rPr>
                <w:sz w:val="20"/>
                <w:szCs w:val="20"/>
                <w:rtl w:val="0"/>
              </w:rPr>
              <w:t xml:space="preserve">$150,000</w:t>
            </w:r>
          </w:p>
        </w:tc>
      </w:tr>
    </w:tbl>
    <w:p w:rsidR="00000000" w:rsidDel="00000000" w:rsidP="00000000" w:rsidRDefault="00000000" w:rsidRPr="00000000" w14:paraId="00000236">
      <w:pPr>
        <w:spacing w:before="0" w:line="240" w:lineRule="auto"/>
        <w:rPr>
          <w:b w:val="1"/>
          <w:sz w:val="20"/>
          <w:szCs w:val="20"/>
        </w:rPr>
      </w:pPr>
      <w:r w:rsidDel="00000000" w:rsidR="00000000" w:rsidRPr="00000000">
        <w:rPr>
          <w:rFonts w:ascii="Open Sans" w:cs="Open Sans" w:eastAsia="Open Sans" w:hAnsi="Open Sans"/>
          <w:i w:val="1"/>
          <w:sz w:val="18"/>
          <w:szCs w:val="18"/>
          <w:rtl w:val="0"/>
        </w:rPr>
        <w:t xml:space="preserve">*The total project budget represents the budget provided in the Project Explorer, which includes in-kind contributions from organizations as well as other sources of funding.</w:t>
      </w:r>
      <w:r w:rsidDel="00000000" w:rsidR="00000000" w:rsidRPr="00000000">
        <w:rPr>
          <w:rtl w:val="0"/>
        </w:rPr>
      </w:r>
    </w:p>
    <w:p w:rsidR="00000000" w:rsidDel="00000000" w:rsidP="00000000" w:rsidRDefault="00000000" w:rsidRPr="00000000" w14:paraId="00000237">
      <w:pPr>
        <w:spacing w:before="0" w:line="240" w:lineRule="auto"/>
        <w:rPr>
          <w:sz w:val="20"/>
          <w:szCs w:val="20"/>
        </w:rPr>
      </w:pPr>
      <w:r w:rsidDel="00000000" w:rsidR="00000000" w:rsidRPr="00000000">
        <w:rPr>
          <w:b w:val="1"/>
          <w:color w:val="63763e"/>
          <w:sz w:val="20"/>
          <w:szCs w:val="20"/>
          <w:rtl w:val="0"/>
        </w:rPr>
        <w:t xml:space="preserve">Table 4:</w:t>
      </w:r>
      <w:r w:rsidDel="00000000" w:rsidR="00000000" w:rsidRPr="00000000">
        <w:rPr>
          <w:b w:val="1"/>
          <w:sz w:val="20"/>
          <w:szCs w:val="20"/>
          <w:rtl w:val="0"/>
        </w:rPr>
        <w:t xml:space="preserve"> </w:t>
      </w:r>
      <w:r w:rsidDel="00000000" w:rsidR="00000000" w:rsidRPr="00000000">
        <w:rPr>
          <w:sz w:val="20"/>
          <w:szCs w:val="20"/>
          <w:rtl w:val="0"/>
        </w:rPr>
        <w:t xml:space="preserve">Funding by Area of focus, highest to lowest - All projects </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4260"/>
        <w:tblGridChange w:id="0">
          <w:tblGrid>
            <w:gridCol w:w="5100"/>
            <w:gridCol w:w="4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Area of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0"/>
                <w:szCs w:val="20"/>
              </w:rPr>
            </w:pPr>
            <w:r w:rsidDel="00000000" w:rsidR="00000000" w:rsidRPr="00000000">
              <w:rPr>
                <w:b w:val="1"/>
                <w:sz w:val="20"/>
                <w:szCs w:val="20"/>
                <w:rtl w:val="0"/>
              </w:rPr>
              <w:t xml:space="preserve">Total Budget (CAD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a4888"/>
                <w:sz w:val="20"/>
                <w:szCs w:val="20"/>
              </w:rPr>
            </w:pPr>
            <w:r w:rsidDel="00000000" w:rsidR="00000000" w:rsidRPr="00000000">
              <w:rPr>
                <w:b w:val="1"/>
                <w:color w:val="3a4888"/>
                <w:sz w:val="20"/>
                <w:szCs w:val="20"/>
                <w:rtl w:val="0"/>
              </w:rPr>
              <w:t xml:space="preserve">Reproductive Health &amp; Rights incl. Maternal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3a4888"/>
                <w:sz w:val="20"/>
                <w:szCs w:val="20"/>
              </w:rPr>
            </w:pPr>
            <w:r w:rsidDel="00000000" w:rsidR="00000000" w:rsidRPr="00000000">
              <w:rPr>
                <w:b w:val="1"/>
                <w:color w:val="3a4888"/>
                <w:sz w:val="20"/>
                <w:szCs w:val="20"/>
                <w:rtl w:val="0"/>
              </w:rPr>
              <w:t xml:space="preserve">$270,304,695.92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a4888"/>
                <w:sz w:val="20"/>
                <w:szCs w:val="20"/>
              </w:rPr>
            </w:pPr>
            <w:r w:rsidDel="00000000" w:rsidR="00000000" w:rsidRPr="00000000">
              <w:rPr>
                <w:b w:val="1"/>
                <w:color w:val="3a4888"/>
                <w:sz w:val="20"/>
                <w:szCs w:val="20"/>
                <w:rtl w:val="0"/>
              </w:rPr>
              <w:t xml:space="preserve">Humanitarian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3a4888"/>
                <w:sz w:val="20"/>
                <w:szCs w:val="20"/>
              </w:rPr>
            </w:pPr>
            <w:r w:rsidDel="00000000" w:rsidR="00000000" w:rsidRPr="00000000">
              <w:rPr>
                <w:b w:val="1"/>
                <w:color w:val="3a4888"/>
                <w:sz w:val="20"/>
                <w:szCs w:val="20"/>
                <w:rtl w:val="0"/>
              </w:rPr>
              <w:t xml:space="preserve">$199,311,502.00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a4888"/>
                <w:sz w:val="20"/>
                <w:szCs w:val="20"/>
              </w:rPr>
            </w:pPr>
            <w:r w:rsidDel="00000000" w:rsidR="00000000" w:rsidRPr="00000000">
              <w:rPr>
                <w:b w:val="1"/>
                <w:color w:val="3a4888"/>
                <w:sz w:val="20"/>
                <w:szCs w:val="20"/>
                <w:rtl w:val="0"/>
              </w:rPr>
              <w:t xml:space="preserve">Law, Governance &amp; Public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3a4888"/>
                <w:sz w:val="20"/>
                <w:szCs w:val="20"/>
              </w:rPr>
            </w:pPr>
            <w:r w:rsidDel="00000000" w:rsidR="00000000" w:rsidRPr="00000000">
              <w:rPr>
                <w:b w:val="1"/>
                <w:color w:val="3a4888"/>
                <w:sz w:val="20"/>
                <w:szCs w:val="20"/>
                <w:rtl w:val="0"/>
              </w:rPr>
              <w:t xml:space="preserve">$164,917,157.72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a4888"/>
                <w:sz w:val="20"/>
                <w:szCs w:val="20"/>
              </w:rPr>
            </w:pPr>
            <w:r w:rsidDel="00000000" w:rsidR="00000000" w:rsidRPr="00000000">
              <w:rPr>
                <w:b w:val="1"/>
                <w:color w:val="3a4888"/>
                <w:sz w:val="20"/>
                <w:szCs w:val="20"/>
                <w:rtl w:val="0"/>
              </w:rPr>
              <w:t xml:space="preserve">Sexual &amp; Gender-based Violence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3a4888"/>
                <w:sz w:val="20"/>
                <w:szCs w:val="20"/>
              </w:rPr>
            </w:pPr>
            <w:r w:rsidDel="00000000" w:rsidR="00000000" w:rsidRPr="00000000">
              <w:rPr>
                <w:b w:val="1"/>
                <w:color w:val="3a4888"/>
                <w:sz w:val="20"/>
                <w:szCs w:val="20"/>
                <w:rtl w:val="0"/>
              </w:rPr>
              <w:t xml:space="preserve">$114,563,309.62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a4888"/>
                <w:sz w:val="20"/>
                <w:szCs w:val="20"/>
              </w:rPr>
            </w:pPr>
            <w:r w:rsidDel="00000000" w:rsidR="00000000" w:rsidRPr="00000000">
              <w:rPr>
                <w:b w:val="1"/>
                <w:color w:val="3a4888"/>
                <w:sz w:val="20"/>
                <w:szCs w:val="20"/>
                <w:rtl w:val="0"/>
              </w:rPr>
              <w:t xml:space="preserve">Health Systems, Training &amp;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3a4888"/>
                <w:sz w:val="20"/>
                <w:szCs w:val="20"/>
              </w:rPr>
            </w:pPr>
            <w:r w:rsidDel="00000000" w:rsidR="00000000" w:rsidRPr="00000000">
              <w:rPr>
                <w:b w:val="1"/>
                <w:color w:val="3a4888"/>
                <w:sz w:val="20"/>
                <w:szCs w:val="20"/>
                <w:rtl w:val="0"/>
              </w:rPr>
              <w:t xml:space="preserve">$82,256,576.61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a4888"/>
                <w:sz w:val="20"/>
                <w:szCs w:val="20"/>
              </w:rPr>
            </w:pPr>
            <w:r w:rsidDel="00000000" w:rsidR="00000000" w:rsidRPr="00000000">
              <w:rPr>
                <w:b w:val="1"/>
                <w:color w:val="3a4888"/>
                <w:sz w:val="20"/>
                <w:szCs w:val="20"/>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3a4888"/>
                <w:sz w:val="20"/>
                <w:szCs w:val="20"/>
              </w:rPr>
            </w:pPr>
            <w:r w:rsidDel="00000000" w:rsidR="00000000" w:rsidRPr="00000000">
              <w:rPr>
                <w:b w:val="1"/>
                <w:color w:val="3a4888"/>
                <w:sz w:val="20"/>
                <w:szCs w:val="20"/>
                <w:rtl w:val="0"/>
              </w:rPr>
              <w:t xml:space="preserve">$67,000,000.00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a4888"/>
                <w:sz w:val="20"/>
                <w:szCs w:val="20"/>
              </w:rPr>
            </w:pPr>
            <w:r w:rsidDel="00000000" w:rsidR="00000000" w:rsidRPr="00000000">
              <w:rPr>
                <w:b w:val="1"/>
                <w:color w:val="3a4888"/>
                <w:sz w:val="20"/>
                <w:szCs w:val="20"/>
                <w:rtl w:val="0"/>
              </w:rPr>
              <w:t xml:space="preserve">Sexual Health &amp; Rights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3a4888"/>
                <w:sz w:val="20"/>
                <w:szCs w:val="20"/>
              </w:rPr>
            </w:pPr>
            <w:r w:rsidDel="00000000" w:rsidR="00000000" w:rsidRPr="00000000">
              <w:rPr>
                <w:b w:val="1"/>
                <w:color w:val="3a4888"/>
                <w:sz w:val="20"/>
                <w:szCs w:val="20"/>
                <w:rtl w:val="0"/>
              </w:rPr>
              <w:t xml:space="preserve">$47,251,522.30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a4888"/>
                <w:sz w:val="20"/>
                <w:szCs w:val="20"/>
              </w:rPr>
            </w:pPr>
            <w:r w:rsidDel="00000000" w:rsidR="00000000" w:rsidRPr="00000000">
              <w:rPr>
                <w:b w:val="1"/>
                <w:color w:val="3a4888"/>
                <w:sz w:val="20"/>
                <w:szCs w:val="20"/>
                <w:rtl w:val="0"/>
              </w:rPr>
              <w:t xml:space="preserve">Human Rights, Advocacy &amp; Public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3a4888"/>
                <w:sz w:val="20"/>
                <w:szCs w:val="20"/>
              </w:rPr>
            </w:pPr>
            <w:r w:rsidDel="00000000" w:rsidR="00000000" w:rsidRPr="00000000">
              <w:rPr>
                <w:b w:val="1"/>
                <w:color w:val="3a4888"/>
                <w:sz w:val="20"/>
                <w:szCs w:val="20"/>
                <w:rtl w:val="0"/>
              </w:rPr>
              <w:t xml:space="preserve">$19,548,507.15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a4888"/>
                <w:sz w:val="20"/>
                <w:szCs w:val="20"/>
              </w:rPr>
            </w:pPr>
            <w:r w:rsidDel="00000000" w:rsidR="00000000" w:rsidRPr="00000000">
              <w:rPr>
                <w:b w:val="1"/>
                <w:color w:val="3a4888"/>
                <w:sz w:val="20"/>
                <w:szCs w:val="20"/>
                <w:rtl w:val="0"/>
              </w:rPr>
              <w:t xml:space="preserve">Gender 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3a4888"/>
                <w:sz w:val="20"/>
                <w:szCs w:val="20"/>
              </w:rPr>
            </w:pPr>
            <w:r w:rsidDel="00000000" w:rsidR="00000000" w:rsidRPr="00000000">
              <w:rPr>
                <w:b w:val="1"/>
                <w:color w:val="3a4888"/>
                <w:sz w:val="20"/>
                <w:szCs w:val="20"/>
                <w:rtl w:val="0"/>
              </w:rPr>
              <w:t xml:space="preserve">$18,328,189.70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Adolescent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$15,831,249.90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Nutrition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$15,329,586.15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Primary Health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$13,162,874.45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$7,000,000.00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Economic Development &amp; Empowerment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$4,785,863.20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Newborn &amp; Child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$4,576,000.00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Financing for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$2,749,101.50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Other (Livelihood)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$1,960,200.00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$570,000.00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HIV</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$555,000.00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$98,574.89</w:t>
            </w:r>
          </w:p>
        </w:tc>
      </w:tr>
    </w:tbl>
    <w:p w:rsidR="00000000" w:rsidDel="00000000" w:rsidP="00000000" w:rsidRDefault="00000000" w:rsidRPr="00000000" w14:paraId="00000262">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263">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264">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265">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266">
      <w:pPr>
        <w:spacing w:before="0" w:line="240" w:lineRule="auto"/>
        <w:rPr>
          <w:sz w:val="20"/>
          <w:szCs w:val="20"/>
        </w:rPr>
      </w:pPr>
      <w:r w:rsidDel="00000000" w:rsidR="00000000" w:rsidRPr="00000000">
        <w:rPr>
          <w:rtl w:val="0"/>
        </w:rPr>
      </w:r>
    </w:p>
    <w:p w:rsidR="00000000" w:rsidDel="00000000" w:rsidP="00000000" w:rsidRDefault="00000000" w:rsidRPr="00000000" w14:paraId="00000267">
      <w:pPr>
        <w:spacing w:before="0" w:line="240" w:lineRule="auto"/>
        <w:rPr>
          <w:sz w:val="20"/>
          <w:szCs w:val="20"/>
        </w:rPr>
      </w:pPr>
      <w:r w:rsidDel="00000000" w:rsidR="00000000" w:rsidRPr="00000000">
        <w:rPr>
          <w:rtl w:val="0"/>
        </w:rPr>
      </w:r>
    </w:p>
    <w:p w:rsidR="00000000" w:rsidDel="00000000" w:rsidP="00000000" w:rsidRDefault="00000000" w:rsidRPr="00000000" w14:paraId="00000268">
      <w:pPr>
        <w:spacing w:before="0" w:line="240" w:lineRule="auto"/>
        <w:rPr>
          <w:sz w:val="20"/>
          <w:szCs w:val="20"/>
        </w:rPr>
      </w:pPr>
      <w:r w:rsidDel="00000000" w:rsidR="00000000" w:rsidRPr="00000000">
        <w:rPr>
          <w:rtl w:val="0"/>
        </w:rPr>
      </w:r>
    </w:p>
    <w:p w:rsidR="00000000" w:rsidDel="00000000" w:rsidP="00000000" w:rsidRDefault="00000000" w:rsidRPr="00000000" w14:paraId="00000269">
      <w:pPr>
        <w:spacing w:before="0" w:line="240" w:lineRule="auto"/>
        <w:rPr>
          <w:sz w:val="20"/>
          <w:szCs w:val="20"/>
        </w:rPr>
      </w:pPr>
      <w:r w:rsidDel="00000000" w:rsidR="00000000" w:rsidRPr="00000000">
        <w:rPr>
          <w:b w:val="1"/>
          <w:color w:val="63763e"/>
          <w:sz w:val="20"/>
          <w:szCs w:val="20"/>
          <w:rtl w:val="0"/>
        </w:rPr>
        <w:t xml:space="preserve">Table 5.</w:t>
      </w:r>
      <w:r w:rsidDel="00000000" w:rsidR="00000000" w:rsidRPr="00000000">
        <w:rPr>
          <w:b w:val="1"/>
          <w:sz w:val="20"/>
          <w:szCs w:val="20"/>
          <w:rtl w:val="0"/>
        </w:rPr>
        <w:t xml:space="preserve"> </w:t>
      </w:r>
      <w:r w:rsidDel="00000000" w:rsidR="00000000" w:rsidRPr="00000000">
        <w:rPr>
          <w:sz w:val="20"/>
          <w:szCs w:val="20"/>
          <w:rtl w:val="0"/>
        </w:rPr>
        <w:t xml:space="preserve">Partner types working on SRHR projects</w:t>
      </w:r>
    </w:p>
    <w:tbl>
      <w:tblPr>
        <w:tblStyle w:val="Table8"/>
        <w:tblW w:w="85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905"/>
        <w:gridCol w:w="1695"/>
        <w:gridCol w:w="2265"/>
        <w:tblGridChange w:id="0">
          <w:tblGrid>
            <w:gridCol w:w="2700"/>
            <w:gridCol w:w="1905"/>
            <w:gridCol w:w="1695"/>
            <w:gridCol w:w="2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rPr>
                <w:b w:val="1"/>
                <w:sz w:val="20"/>
                <w:szCs w:val="20"/>
              </w:rPr>
            </w:pPr>
            <w:r w:rsidDel="00000000" w:rsidR="00000000" w:rsidRPr="00000000">
              <w:rPr>
                <w:b w:val="1"/>
                <w:sz w:val="20"/>
                <w:szCs w:val="20"/>
                <w:rtl w:val="0"/>
              </w:rPr>
              <w:t xml:space="preserve">Total number of unique partner 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rPr>
                <w:b w:val="1"/>
                <w:sz w:val="20"/>
                <w:szCs w:val="20"/>
              </w:rPr>
            </w:pPr>
            <w:r w:rsidDel="00000000" w:rsidR="00000000" w:rsidRPr="00000000">
              <w:rPr>
                <w:b w:val="1"/>
                <w:sz w:val="20"/>
                <w:szCs w:val="20"/>
                <w:rtl w:val="0"/>
              </w:rPr>
              <w:t xml:space="preserve">Canadian-based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rPr>
                <w:b w:val="1"/>
                <w:sz w:val="20"/>
                <w:szCs w:val="20"/>
              </w:rPr>
            </w:pPr>
            <w:r w:rsidDel="00000000" w:rsidR="00000000" w:rsidRPr="00000000">
              <w:rPr>
                <w:b w:val="1"/>
                <w:sz w:val="20"/>
                <w:szCs w:val="20"/>
                <w:rtl w:val="0"/>
              </w:rPr>
              <w:t xml:space="preserve">Other countries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before="0" w:line="240" w:lineRule="auto"/>
              <w:jc w:val="center"/>
              <w:rPr>
                <w:b w:val="1"/>
                <w:sz w:val="20"/>
                <w:szCs w:val="20"/>
              </w:rPr>
            </w:pPr>
            <w:r w:rsidDel="00000000" w:rsidR="00000000" w:rsidRPr="00000000">
              <w:rPr>
                <w:b w:val="1"/>
                <w:sz w:val="20"/>
                <w:szCs w:val="20"/>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before="0" w:line="240" w:lineRule="auto"/>
              <w:rPr>
                <w:sz w:val="20"/>
                <w:szCs w:val="20"/>
              </w:rPr>
            </w:pPr>
            <w:r w:rsidDel="00000000" w:rsidR="00000000" w:rsidRPr="00000000">
              <w:rPr>
                <w:sz w:val="20"/>
                <w:szCs w:val="20"/>
                <w:rtl w:val="0"/>
              </w:rPr>
              <w:t xml:space="preserve">NGOs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before="0"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before="0" w:line="240" w:lineRule="auto"/>
              <w:jc w:val="center"/>
              <w:rPr>
                <w:sz w:val="20"/>
                <w:szCs w:val="20"/>
              </w:rPr>
            </w:pPr>
            <w:r w:rsidDel="00000000" w:rsidR="00000000" w:rsidRPr="00000000">
              <w:rPr>
                <w:sz w:val="20"/>
                <w:szCs w:val="20"/>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before="0" w:line="240" w:lineRule="auto"/>
              <w:jc w:val="center"/>
              <w:rPr>
                <w:sz w:val="20"/>
                <w:szCs w:val="20"/>
              </w:rPr>
            </w:pPr>
            <w:r w:rsidDel="00000000" w:rsidR="00000000" w:rsidRPr="00000000">
              <w:rPr>
                <w:sz w:val="20"/>
                <w:szCs w:val="20"/>
                <w:rtl w:val="0"/>
              </w:rPr>
              <w:t xml:space="preserve">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rPr>
                <w:sz w:val="20"/>
                <w:szCs w:val="20"/>
              </w:rPr>
            </w:pPr>
            <w:r w:rsidDel="00000000" w:rsidR="00000000" w:rsidRPr="00000000">
              <w:rPr>
                <w:sz w:val="20"/>
                <w:szCs w:val="20"/>
                <w:rtl w:val="0"/>
              </w:rPr>
              <w:t xml:space="preserve">Academia &amp;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before="0"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before="0" w:line="240" w:lineRule="auto"/>
              <w:jc w:val="center"/>
              <w:rPr>
                <w:sz w:val="20"/>
                <w:szCs w:val="20"/>
              </w:rPr>
            </w:pPr>
            <w:r w:rsidDel="00000000" w:rsidR="00000000" w:rsidRPr="00000000">
              <w:rPr>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rPr>
                <w:sz w:val="20"/>
                <w:szCs w:val="20"/>
              </w:rPr>
            </w:pPr>
            <w:r w:rsidDel="00000000" w:rsidR="00000000" w:rsidRPr="00000000">
              <w:rPr>
                <w:sz w:val="20"/>
                <w:szCs w:val="20"/>
                <w:rtl w:val="0"/>
              </w:rPr>
              <w:t xml:space="preserve">Private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before="0"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before="0" w:line="240" w:lineRule="auto"/>
              <w:jc w:val="center"/>
              <w:rPr>
                <w:sz w:val="20"/>
                <w:szCs w:val="20"/>
              </w:rPr>
            </w:pPr>
            <w:r w:rsidDel="00000000" w:rsidR="00000000" w:rsidRPr="00000000">
              <w:rPr>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before="0" w:line="240" w:lineRule="auto"/>
              <w:rPr>
                <w:sz w:val="20"/>
                <w:szCs w:val="20"/>
              </w:rPr>
            </w:pPr>
            <w:r w:rsidDel="00000000" w:rsidR="00000000" w:rsidRPr="00000000">
              <w:rPr>
                <w:sz w:val="20"/>
                <w:szCs w:val="20"/>
                <w:rtl w:val="0"/>
              </w:rPr>
              <w:t xml:space="preserve">Multilateral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before="0" w:line="240" w:lineRule="auto"/>
              <w:jc w:val="center"/>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jc w:val="center"/>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jc w:val="center"/>
              <w:rPr>
                <w:sz w:val="20"/>
                <w:szCs w:val="20"/>
              </w:rPr>
            </w:pPr>
            <w:r w:rsidDel="00000000" w:rsidR="00000000" w:rsidRPr="00000000">
              <w:rPr>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rPr>
                <w:sz w:val="20"/>
                <w:szCs w:val="20"/>
              </w:rPr>
            </w:pPr>
            <w:r w:rsidDel="00000000" w:rsidR="00000000" w:rsidRPr="00000000">
              <w:rPr>
                <w:sz w:val="20"/>
                <w:szCs w:val="20"/>
                <w:rtl w:val="0"/>
              </w:rPr>
              <w:t xml:space="preserve">Foundation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before="0"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before="0"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before="0" w:line="240" w:lineRule="auto"/>
              <w:jc w:val="center"/>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before="0" w:line="240" w:lineRule="auto"/>
              <w:rPr>
                <w:sz w:val="20"/>
                <w:szCs w:val="20"/>
              </w:rPr>
            </w:pPr>
            <w:r w:rsidDel="00000000" w:rsidR="00000000" w:rsidRPr="00000000">
              <w:rPr>
                <w:sz w:val="20"/>
                <w:szCs w:val="20"/>
                <w:rtl w:val="0"/>
              </w:rPr>
              <w:t xml:space="preserve">Government &amp; Public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before="0"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before="0" w:line="240" w:lineRule="auto"/>
              <w:jc w:val="center"/>
              <w:rPr>
                <w:sz w:val="20"/>
                <w:szCs w:val="20"/>
              </w:rPr>
            </w:pPr>
            <w:r w:rsidDel="00000000" w:rsidR="00000000" w:rsidRPr="00000000">
              <w:rPr>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before="0" w:line="240" w:lineRule="auto"/>
              <w:jc w:val="center"/>
              <w:rPr>
                <w:sz w:val="20"/>
                <w:szCs w:val="20"/>
              </w:rPr>
            </w:pPr>
            <w:r w:rsidDel="00000000" w:rsidR="00000000" w:rsidRPr="00000000">
              <w:rPr>
                <w:sz w:val="20"/>
                <w:szCs w:val="20"/>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before="0" w:line="240" w:lineRule="auto"/>
              <w:rPr>
                <w:sz w:val="20"/>
                <w:szCs w:val="20"/>
              </w:rPr>
            </w:pPr>
            <w:r w:rsidDel="00000000" w:rsidR="00000000" w:rsidRPr="00000000">
              <w:rPr>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before="0" w:line="240" w:lineRule="auto"/>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before="0" w:line="240" w:lineRule="auto"/>
              <w:jc w:val="center"/>
              <w:rPr>
                <w:sz w:val="20"/>
                <w:szCs w:val="20"/>
              </w:rPr>
            </w:pPr>
            <w:r w:rsidDel="00000000" w:rsidR="00000000" w:rsidRPr="00000000">
              <w:rPr>
                <w:sz w:val="20"/>
                <w:szCs w:val="20"/>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before="0" w:line="240" w:lineRule="auto"/>
              <w:jc w:val="center"/>
              <w:rPr>
                <w:sz w:val="20"/>
                <w:szCs w:val="20"/>
              </w:rPr>
            </w:pPr>
            <w:r w:rsidDel="00000000" w:rsidR="00000000" w:rsidRPr="00000000">
              <w:rPr>
                <w:sz w:val="20"/>
                <w:szCs w:val="20"/>
                <w:rtl w:val="0"/>
              </w:rPr>
              <w:t xml:space="preserve">82</w:t>
            </w:r>
          </w:p>
        </w:tc>
      </w:tr>
    </w:tbl>
    <w:p w:rsidR="00000000" w:rsidDel="00000000" w:rsidP="00000000" w:rsidRDefault="00000000" w:rsidRPr="00000000" w14:paraId="0000028A">
      <w:pPr>
        <w:spacing w:before="0"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n/a=not applicable</w:t>
      </w:r>
    </w:p>
    <w:p w:rsidR="00000000" w:rsidDel="00000000" w:rsidP="00000000" w:rsidRDefault="00000000" w:rsidRPr="00000000" w14:paraId="0000028B">
      <w:pPr>
        <w:spacing w:before="0"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*Sample size of projects: 76</w:t>
      </w:r>
    </w:p>
    <w:p w:rsidR="00000000" w:rsidDel="00000000" w:rsidP="00000000" w:rsidRDefault="00000000" w:rsidRPr="00000000" w14:paraId="0000028C">
      <w:pPr>
        <w:spacing w:before="0" w:line="240" w:lineRule="auto"/>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28D">
      <w:pPr>
        <w:spacing w:before="0" w:line="240" w:lineRule="auto"/>
        <w:rPr>
          <w:rFonts w:ascii="Open Sans" w:cs="Open Sans" w:eastAsia="Open Sans" w:hAnsi="Open Sans"/>
          <w:i w:val="1"/>
          <w:sz w:val="18"/>
          <w:szCs w:val="18"/>
        </w:rPr>
      </w:pPr>
      <w:r w:rsidDel="00000000" w:rsidR="00000000" w:rsidRPr="00000000">
        <w:rPr>
          <w:rtl w:val="0"/>
        </w:rPr>
      </w:r>
    </w:p>
    <w:bookmarkStart w:colFirst="0" w:colLast="0" w:name="p0yrxcfro9np" w:id="36"/>
    <w:bookmarkEnd w:id="36"/>
    <w:p w:rsidR="00000000" w:rsidDel="00000000" w:rsidP="00000000" w:rsidRDefault="00000000" w:rsidRPr="00000000" w14:paraId="0000028E">
      <w:pPr>
        <w:pStyle w:val="Heading1"/>
        <w:spacing w:after="120" w:before="400" w:line="240" w:lineRule="auto"/>
        <w:rPr>
          <w:color w:val="63763e"/>
        </w:rPr>
      </w:pPr>
      <w:bookmarkStart w:colFirst="0" w:colLast="0" w:name="_ttr2bhhhn7gf" w:id="37"/>
      <w:bookmarkEnd w:id="37"/>
      <w:r w:rsidDel="00000000" w:rsidR="00000000" w:rsidRPr="00000000">
        <w:rPr>
          <w:color w:val="63763e"/>
          <w:rtl w:val="0"/>
        </w:rPr>
        <w:t xml:space="preserve">Appendix 2 - Tables of Results and Methodology: Focus on the Neglected Areas</w:t>
      </w:r>
    </w:p>
    <w:p w:rsidR="00000000" w:rsidDel="00000000" w:rsidP="00000000" w:rsidRDefault="00000000" w:rsidRPr="00000000" w14:paraId="0000028F">
      <w:pPr>
        <w:pStyle w:val="Heading2"/>
        <w:spacing w:after="120" w:before="360" w:line="276" w:lineRule="auto"/>
        <w:rPr>
          <w:b w:val="1"/>
          <w:sz w:val="32"/>
          <w:szCs w:val="32"/>
        </w:rPr>
      </w:pPr>
      <w:bookmarkStart w:colFirst="0" w:colLast="0" w:name="_repj3lh284h6" w:id="38"/>
      <w:bookmarkEnd w:id="38"/>
      <w:r w:rsidDel="00000000" w:rsidR="00000000" w:rsidRPr="00000000">
        <w:rPr>
          <w:b w:val="1"/>
          <w:color w:val="3a4888"/>
          <w:sz w:val="32"/>
          <w:szCs w:val="32"/>
          <w:rtl w:val="0"/>
        </w:rPr>
        <w:t xml:space="preserve">Results: Neglected Areas Coverage</w:t>
      </w:r>
      <w:r w:rsidDel="00000000" w:rsidR="00000000" w:rsidRPr="00000000">
        <w:rPr>
          <w:rtl w:val="0"/>
        </w:rPr>
      </w:r>
    </w:p>
    <w:p w:rsidR="00000000" w:rsidDel="00000000" w:rsidP="00000000" w:rsidRDefault="00000000" w:rsidRPr="00000000" w14:paraId="00000290">
      <w:pPr>
        <w:spacing w:before="0" w:line="276" w:lineRule="auto"/>
        <w:rPr>
          <w:sz w:val="20"/>
          <w:szCs w:val="20"/>
        </w:rPr>
      </w:pPr>
      <w:r w:rsidDel="00000000" w:rsidR="00000000" w:rsidRPr="00000000">
        <w:rPr>
          <w:b w:val="1"/>
          <w:color w:val="63763e"/>
          <w:sz w:val="20"/>
          <w:szCs w:val="20"/>
          <w:rtl w:val="0"/>
        </w:rPr>
        <w:t xml:space="preserve">Table 1.</w:t>
      </w:r>
      <w:r w:rsidDel="00000000" w:rsidR="00000000" w:rsidRPr="00000000">
        <w:rPr>
          <w:color w:val="63763e"/>
          <w:sz w:val="20"/>
          <w:szCs w:val="20"/>
          <w:rtl w:val="0"/>
        </w:rPr>
        <w:t xml:space="preserve"> </w:t>
      </w:r>
      <w:r w:rsidDel="00000000" w:rsidR="00000000" w:rsidRPr="00000000">
        <w:rPr>
          <w:sz w:val="20"/>
          <w:szCs w:val="20"/>
          <w:rtl w:val="0"/>
        </w:rPr>
        <w:t xml:space="preserve">Project profiles of responding organizations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before="0" w:line="240" w:lineRule="auto"/>
              <w:rPr>
                <w:b w:val="1"/>
                <w:sz w:val="20"/>
                <w:szCs w:val="20"/>
              </w:rPr>
            </w:pPr>
            <w:r w:rsidDel="00000000" w:rsidR="00000000" w:rsidRPr="00000000">
              <w:rPr>
                <w:b w:val="1"/>
                <w:sz w:val="20"/>
                <w:szCs w:val="20"/>
                <w:rtl w:val="0"/>
              </w:rPr>
              <w:t xml:space="preserve">Total number of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rPr>
                <w:sz w:val="20"/>
                <w:szCs w:val="20"/>
              </w:rPr>
            </w:pPr>
            <w:r w:rsidDel="00000000" w:rsidR="00000000" w:rsidRPr="00000000">
              <w:rPr>
                <w:sz w:val="20"/>
                <w:szCs w:val="20"/>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40" w:lineRule="auto"/>
              <w:rPr>
                <w:b w:val="1"/>
                <w:sz w:val="20"/>
                <w:szCs w:val="20"/>
              </w:rPr>
            </w:pPr>
            <w:r w:rsidDel="00000000" w:rsidR="00000000" w:rsidRPr="00000000">
              <w:rPr>
                <w:b w:val="1"/>
                <w:sz w:val="20"/>
                <w:szCs w:val="20"/>
                <w:rtl w:val="0"/>
              </w:rPr>
              <w:t xml:space="preserve">Number of countries*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before="0" w:line="240" w:lineRule="auto"/>
              <w:rPr>
                <w:sz w:val="20"/>
                <w:szCs w:val="20"/>
              </w:rPr>
            </w:pPr>
            <w:r w:rsidDel="00000000" w:rsidR="00000000" w:rsidRPr="00000000">
              <w:rPr>
                <w:sz w:val="20"/>
                <w:szCs w:val="20"/>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before="0" w:line="240" w:lineRule="auto"/>
              <w:rPr>
                <w:b w:val="1"/>
                <w:sz w:val="20"/>
                <w:szCs w:val="20"/>
              </w:rPr>
            </w:pPr>
            <w:r w:rsidDel="00000000" w:rsidR="00000000" w:rsidRPr="00000000">
              <w:rPr>
                <w:b w:val="1"/>
                <w:sz w:val="20"/>
                <w:szCs w:val="20"/>
                <w:rtl w:val="0"/>
              </w:rPr>
              <w:t xml:space="preserve">Number of Reporting organisations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before="0" w:line="240" w:lineRule="auto"/>
              <w:rPr>
                <w:sz w:val="20"/>
                <w:szCs w:val="20"/>
              </w:rPr>
            </w:pPr>
            <w:r w:rsidDel="00000000" w:rsidR="00000000" w:rsidRPr="00000000">
              <w:rPr>
                <w:sz w:val="20"/>
                <w:szCs w:val="20"/>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before="0" w:line="240" w:lineRule="auto"/>
              <w:rPr>
                <w:b w:val="1"/>
                <w:sz w:val="20"/>
                <w:szCs w:val="20"/>
              </w:rPr>
            </w:pPr>
            <w:r w:rsidDel="00000000" w:rsidR="00000000" w:rsidRPr="00000000">
              <w:rPr>
                <w:b w:val="1"/>
                <w:sz w:val="20"/>
                <w:szCs w:val="20"/>
                <w:rtl w:val="0"/>
              </w:rPr>
              <w:t xml:space="preserve">Total project budget ($CAD)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rPr>
                <w:sz w:val="20"/>
                <w:szCs w:val="20"/>
              </w:rPr>
            </w:pPr>
            <w:r w:rsidDel="00000000" w:rsidR="00000000" w:rsidRPr="00000000">
              <w:rPr>
                <w:sz w:val="20"/>
                <w:szCs w:val="20"/>
                <w:rtl w:val="0"/>
              </w:rPr>
              <w:t xml:space="preserve">$ 262,504,105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rPr>
                <w:b w:val="1"/>
                <w:sz w:val="20"/>
                <w:szCs w:val="20"/>
              </w:rPr>
            </w:pPr>
            <w:r w:rsidDel="00000000" w:rsidR="00000000" w:rsidRPr="00000000">
              <w:rPr>
                <w:b w:val="1"/>
                <w:sz w:val="20"/>
                <w:szCs w:val="20"/>
                <w:rtl w:val="0"/>
              </w:rPr>
              <w:t xml:space="preserve">Total $650M GAC Commitment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rPr>
                <w:sz w:val="20"/>
                <w:szCs w:val="20"/>
              </w:rPr>
            </w:pPr>
            <w:r w:rsidDel="00000000" w:rsidR="00000000" w:rsidRPr="00000000">
              <w:rPr>
                <w:sz w:val="20"/>
                <w:szCs w:val="20"/>
                <w:rtl w:val="0"/>
              </w:rPr>
              <w:t xml:space="preserve">$121,582,805</w:t>
            </w:r>
          </w:p>
        </w:tc>
      </w:tr>
    </w:tbl>
    <w:p w:rsidR="00000000" w:rsidDel="00000000" w:rsidP="00000000" w:rsidRDefault="00000000" w:rsidRPr="00000000" w14:paraId="0000029B">
      <w:pPr>
        <w:spacing w:before="0" w:line="276" w:lineRule="auto"/>
        <w:rPr>
          <w:b w:val="1"/>
          <w:i w:val="1"/>
        </w:rPr>
      </w:pPr>
      <w:r w:rsidDel="00000000" w:rsidR="00000000" w:rsidRPr="00000000">
        <w:rPr>
          <w:rtl w:val="0"/>
        </w:rPr>
      </w:r>
    </w:p>
    <w:p w:rsidR="00000000" w:rsidDel="00000000" w:rsidP="00000000" w:rsidRDefault="00000000" w:rsidRPr="00000000" w14:paraId="0000029C">
      <w:pPr>
        <w:spacing w:before="0" w:line="276" w:lineRule="auto"/>
        <w:rPr>
          <w:b w:val="1"/>
          <w:i w:val="1"/>
        </w:rPr>
      </w:pPr>
      <w:r w:rsidDel="00000000" w:rsidR="00000000" w:rsidRPr="00000000">
        <w:rPr>
          <w:b w:val="1"/>
          <w:i w:val="1"/>
          <w:rtl w:val="0"/>
        </w:rPr>
        <w:t xml:space="preserve">*List of countries shown below:</w:t>
      </w:r>
    </w:p>
    <w:tbl>
      <w:tblPr>
        <w:tblStyle w:val="Table10"/>
        <w:tblW w:w="2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0"/>
        <w:tblGridChange w:id="0">
          <w:tblGrid>
            <w:gridCol w:w="269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76" w:lineRule="auto"/>
              <w:rPr>
                <w:b w:val="1"/>
                <w:sz w:val="20"/>
                <w:szCs w:val="20"/>
              </w:rPr>
            </w:pPr>
            <w:r w:rsidDel="00000000" w:rsidR="00000000" w:rsidRPr="00000000">
              <w:rPr>
                <w:b w:val="1"/>
                <w:sz w:val="20"/>
                <w:szCs w:val="20"/>
                <w:rtl w:val="0"/>
              </w:rPr>
              <w:t xml:space="preserve">Countries List</w:t>
            </w:r>
          </w:p>
        </w:tc>
      </w:tr>
      <w:tr>
        <w:trPr>
          <w:trHeight w:val="1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76" w:lineRule="auto"/>
              <w:rPr>
                <w:sz w:val="20"/>
                <w:szCs w:val="20"/>
              </w:rPr>
            </w:pPr>
            <w:r w:rsidDel="00000000" w:rsidR="00000000" w:rsidRPr="00000000">
              <w:rPr>
                <w:sz w:val="20"/>
                <w:szCs w:val="20"/>
                <w:rtl w:val="0"/>
              </w:rPr>
              <w:t xml:space="preserve">Bangladesh</w:t>
            </w:r>
          </w:p>
        </w:tc>
      </w:tr>
      <w:tr>
        <w:trPr>
          <w:trHeight w:val="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76" w:lineRule="auto"/>
              <w:rPr>
                <w:sz w:val="20"/>
                <w:szCs w:val="20"/>
              </w:rPr>
            </w:pPr>
            <w:r w:rsidDel="00000000" w:rsidR="00000000" w:rsidRPr="00000000">
              <w:rPr>
                <w:sz w:val="20"/>
                <w:szCs w:val="20"/>
                <w:rtl w:val="0"/>
              </w:rPr>
              <w:t xml:space="preserve">Benin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widowControl w:val="0"/>
              <w:spacing w:before="0" w:line="276" w:lineRule="auto"/>
              <w:rPr>
                <w:sz w:val="20"/>
                <w:szCs w:val="20"/>
              </w:rPr>
            </w:pPr>
            <w:r w:rsidDel="00000000" w:rsidR="00000000" w:rsidRPr="00000000">
              <w:rPr>
                <w:sz w:val="20"/>
                <w:szCs w:val="20"/>
                <w:rtl w:val="0"/>
              </w:rPr>
              <w:t xml:space="preserve">Bolivia</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widowControl w:val="0"/>
              <w:spacing w:before="0" w:line="276" w:lineRule="auto"/>
              <w:rPr>
                <w:sz w:val="20"/>
                <w:szCs w:val="20"/>
              </w:rPr>
            </w:pPr>
            <w:r w:rsidDel="00000000" w:rsidR="00000000" w:rsidRPr="00000000">
              <w:rPr>
                <w:sz w:val="20"/>
                <w:szCs w:val="20"/>
                <w:rtl w:val="0"/>
              </w:rPr>
              <w:t xml:space="preserve">Burkina Faso</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widowControl w:val="0"/>
              <w:spacing w:before="0" w:line="276" w:lineRule="auto"/>
              <w:rPr>
                <w:sz w:val="20"/>
                <w:szCs w:val="20"/>
              </w:rPr>
            </w:pPr>
            <w:r w:rsidDel="00000000" w:rsidR="00000000" w:rsidRPr="00000000">
              <w:rPr>
                <w:sz w:val="20"/>
                <w:szCs w:val="20"/>
                <w:rtl w:val="0"/>
              </w:rPr>
              <w:t xml:space="preserve">Côte d'Ivoire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76" w:lineRule="auto"/>
              <w:rPr>
                <w:sz w:val="20"/>
                <w:szCs w:val="20"/>
              </w:rPr>
            </w:pPr>
            <w:r w:rsidDel="00000000" w:rsidR="00000000" w:rsidRPr="00000000">
              <w:rPr>
                <w:sz w:val="20"/>
                <w:szCs w:val="20"/>
                <w:rtl w:val="0"/>
              </w:rPr>
              <w:t xml:space="preserve">Canada</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76" w:lineRule="auto"/>
              <w:rPr>
                <w:sz w:val="20"/>
                <w:szCs w:val="20"/>
              </w:rPr>
            </w:pPr>
            <w:r w:rsidDel="00000000" w:rsidR="00000000" w:rsidRPr="00000000">
              <w:rPr>
                <w:sz w:val="20"/>
                <w:szCs w:val="20"/>
                <w:rtl w:val="0"/>
              </w:rPr>
              <w:t xml:space="preserve">Chad</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widowControl w:val="0"/>
              <w:spacing w:before="0" w:line="276" w:lineRule="auto"/>
              <w:rPr>
                <w:sz w:val="20"/>
                <w:szCs w:val="20"/>
              </w:rPr>
            </w:pPr>
            <w:r w:rsidDel="00000000" w:rsidR="00000000" w:rsidRPr="00000000">
              <w:rPr>
                <w:sz w:val="20"/>
                <w:szCs w:val="20"/>
                <w:rtl w:val="0"/>
              </w:rPr>
              <w:t xml:space="preserve">Colombia</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widowControl w:val="0"/>
              <w:spacing w:before="0" w:line="276" w:lineRule="auto"/>
              <w:rPr>
                <w:sz w:val="20"/>
                <w:szCs w:val="20"/>
              </w:rPr>
            </w:pPr>
            <w:r w:rsidDel="00000000" w:rsidR="00000000" w:rsidRPr="00000000">
              <w:rPr>
                <w:sz w:val="20"/>
                <w:szCs w:val="20"/>
                <w:rtl w:val="0"/>
              </w:rPr>
              <w:t xml:space="preserve">Congo (DRC)</w:t>
            </w:r>
          </w:p>
        </w:tc>
      </w:tr>
      <w:tr>
        <w:trPr>
          <w:trHeight w:val="2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76" w:lineRule="auto"/>
              <w:rPr>
                <w:sz w:val="20"/>
                <w:szCs w:val="20"/>
              </w:rPr>
            </w:pPr>
            <w:r w:rsidDel="00000000" w:rsidR="00000000" w:rsidRPr="00000000">
              <w:rPr>
                <w:sz w:val="20"/>
                <w:szCs w:val="20"/>
                <w:rtl w:val="0"/>
              </w:rPr>
              <w:t xml:space="preserve">Dominican Republic (the)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76" w:lineRule="auto"/>
              <w:rPr>
                <w:sz w:val="20"/>
                <w:szCs w:val="20"/>
              </w:rPr>
            </w:pPr>
            <w:r w:rsidDel="00000000" w:rsidR="00000000" w:rsidRPr="00000000">
              <w:rPr>
                <w:sz w:val="20"/>
                <w:szCs w:val="20"/>
                <w:rtl w:val="0"/>
              </w:rPr>
              <w:t xml:space="preserve">Ethiopia</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76" w:lineRule="auto"/>
              <w:rPr>
                <w:sz w:val="20"/>
                <w:szCs w:val="20"/>
              </w:rPr>
            </w:pPr>
            <w:r w:rsidDel="00000000" w:rsidR="00000000" w:rsidRPr="00000000">
              <w:rPr>
                <w:sz w:val="20"/>
                <w:szCs w:val="20"/>
                <w:rtl w:val="0"/>
              </w:rPr>
              <w:t xml:space="preserve">Guatemala</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widowControl w:val="0"/>
              <w:spacing w:before="0" w:line="276" w:lineRule="auto"/>
              <w:rPr>
                <w:sz w:val="20"/>
                <w:szCs w:val="20"/>
              </w:rPr>
            </w:pPr>
            <w:r w:rsidDel="00000000" w:rsidR="00000000" w:rsidRPr="00000000">
              <w:rPr>
                <w:sz w:val="20"/>
                <w:szCs w:val="20"/>
                <w:rtl w:val="0"/>
              </w:rPr>
              <w:t xml:space="preserve">Haiti</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widowControl w:val="0"/>
              <w:spacing w:before="0" w:line="276" w:lineRule="auto"/>
              <w:rPr>
                <w:sz w:val="20"/>
                <w:szCs w:val="20"/>
              </w:rPr>
            </w:pPr>
            <w:r w:rsidDel="00000000" w:rsidR="00000000" w:rsidRPr="00000000">
              <w:rPr>
                <w:sz w:val="20"/>
                <w:szCs w:val="20"/>
                <w:rtl w:val="0"/>
              </w:rPr>
              <w:t xml:space="preserve">Iraq</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76" w:lineRule="auto"/>
              <w:rPr>
                <w:sz w:val="20"/>
                <w:szCs w:val="20"/>
              </w:rPr>
            </w:pPr>
            <w:r w:rsidDel="00000000" w:rsidR="00000000" w:rsidRPr="00000000">
              <w:rPr>
                <w:sz w:val="20"/>
                <w:szCs w:val="20"/>
                <w:rtl w:val="0"/>
              </w:rPr>
              <w:t xml:space="preserve">Kenya</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76" w:lineRule="auto"/>
              <w:rPr>
                <w:sz w:val="20"/>
                <w:szCs w:val="20"/>
              </w:rPr>
            </w:pPr>
            <w:r w:rsidDel="00000000" w:rsidR="00000000" w:rsidRPr="00000000">
              <w:rPr>
                <w:sz w:val="20"/>
                <w:szCs w:val="20"/>
                <w:rtl w:val="0"/>
              </w:rPr>
              <w:t xml:space="preserve">Lebanon</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76" w:lineRule="auto"/>
              <w:rPr>
                <w:sz w:val="20"/>
                <w:szCs w:val="20"/>
              </w:rPr>
            </w:pPr>
            <w:r w:rsidDel="00000000" w:rsidR="00000000" w:rsidRPr="00000000">
              <w:rPr>
                <w:sz w:val="20"/>
                <w:szCs w:val="20"/>
                <w:rtl w:val="0"/>
              </w:rPr>
              <w:t xml:space="preserve">Malawi</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widowControl w:val="0"/>
              <w:spacing w:before="0" w:line="276" w:lineRule="auto"/>
              <w:rPr>
                <w:sz w:val="20"/>
                <w:szCs w:val="20"/>
              </w:rPr>
            </w:pPr>
            <w:r w:rsidDel="00000000" w:rsidR="00000000" w:rsidRPr="00000000">
              <w:rPr>
                <w:sz w:val="20"/>
                <w:szCs w:val="20"/>
                <w:rtl w:val="0"/>
              </w:rPr>
              <w:t xml:space="preserve">Mali</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widowControl w:val="0"/>
              <w:spacing w:before="0" w:line="276" w:lineRule="auto"/>
              <w:rPr>
                <w:sz w:val="20"/>
                <w:szCs w:val="20"/>
              </w:rPr>
            </w:pPr>
            <w:r w:rsidDel="00000000" w:rsidR="00000000" w:rsidRPr="00000000">
              <w:rPr>
                <w:sz w:val="20"/>
                <w:szCs w:val="20"/>
                <w:rtl w:val="0"/>
              </w:rPr>
              <w:t xml:space="preserve">Mozambique</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widowControl w:val="0"/>
              <w:spacing w:before="0" w:line="276" w:lineRule="auto"/>
              <w:rPr>
                <w:sz w:val="20"/>
                <w:szCs w:val="20"/>
              </w:rPr>
            </w:pPr>
            <w:r w:rsidDel="00000000" w:rsidR="00000000" w:rsidRPr="00000000">
              <w:rPr>
                <w:sz w:val="20"/>
                <w:szCs w:val="20"/>
                <w:rtl w:val="0"/>
              </w:rPr>
              <w:t xml:space="preserve">Myanmar</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widowControl w:val="0"/>
              <w:spacing w:before="0" w:line="276" w:lineRule="auto"/>
              <w:rPr>
                <w:sz w:val="20"/>
                <w:szCs w:val="20"/>
              </w:rPr>
            </w:pPr>
            <w:r w:rsidDel="00000000" w:rsidR="00000000" w:rsidRPr="00000000">
              <w:rPr>
                <w:sz w:val="20"/>
                <w:szCs w:val="20"/>
                <w:rtl w:val="0"/>
              </w:rPr>
              <w:t xml:space="preserve">Niger (the)</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widowControl w:val="0"/>
              <w:spacing w:before="0" w:line="276" w:lineRule="auto"/>
              <w:rPr>
                <w:sz w:val="20"/>
                <w:szCs w:val="20"/>
              </w:rPr>
            </w:pPr>
            <w:r w:rsidDel="00000000" w:rsidR="00000000" w:rsidRPr="00000000">
              <w:rPr>
                <w:sz w:val="20"/>
                <w:szCs w:val="20"/>
                <w:rtl w:val="0"/>
              </w:rPr>
              <w:t xml:space="preserve">Nigeria</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widowControl w:val="0"/>
              <w:spacing w:before="0" w:line="276" w:lineRule="auto"/>
              <w:rPr>
                <w:sz w:val="20"/>
                <w:szCs w:val="20"/>
              </w:rPr>
            </w:pPr>
            <w:r w:rsidDel="00000000" w:rsidR="00000000" w:rsidRPr="00000000">
              <w:rPr>
                <w:sz w:val="20"/>
                <w:szCs w:val="20"/>
                <w:rtl w:val="0"/>
              </w:rPr>
              <w:t xml:space="preserve">Philippines (the)</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widowControl w:val="0"/>
              <w:spacing w:before="0" w:line="276" w:lineRule="auto"/>
              <w:rPr>
                <w:sz w:val="20"/>
                <w:szCs w:val="20"/>
              </w:rPr>
            </w:pPr>
            <w:r w:rsidDel="00000000" w:rsidR="00000000" w:rsidRPr="00000000">
              <w:rPr>
                <w:sz w:val="20"/>
                <w:szCs w:val="20"/>
                <w:rtl w:val="0"/>
              </w:rPr>
              <w:t xml:space="preserve">South Sudan</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widowControl w:val="0"/>
              <w:spacing w:before="0" w:line="276" w:lineRule="auto"/>
              <w:rPr>
                <w:sz w:val="20"/>
                <w:szCs w:val="20"/>
              </w:rPr>
            </w:pPr>
            <w:r w:rsidDel="00000000" w:rsidR="00000000" w:rsidRPr="00000000">
              <w:rPr>
                <w:sz w:val="20"/>
                <w:szCs w:val="20"/>
                <w:rtl w:val="0"/>
              </w:rPr>
              <w:t xml:space="preserve">Uganda</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widowControl w:val="0"/>
              <w:spacing w:before="0" w:line="276" w:lineRule="auto"/>
              <w:rPr>
                <w:sz w:val="20"/>
                <w:szCs w:val="20"/>
              </w:rPr>
            </w:pPr>
            <w:r w:rsidDel="00000000" w:rsidR="00000000" w:rsidRPr="00000000">
              <w:rPr>
                <w:sz w:val="20"/>
                <w:szCs w:val="20"/>
                <w:rtl w:val="0"/>
              </w:rPr>
              <w:t xml:space="preserve">Ukraine</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widowControl w:val="0"/>
              <w:spacing w:before="0" w:line="276" w:lineRule="auto"/>
              <w:rPr>
                <w:sz w:val="20"/>
                <w:szCs w:val="20"/>
              </w:rPr>
            </w:pPr>
            <w:r w:rsidDel="00000000" w:rsidR="00000000" w:rsidRPr="00000000">
              <w:rPr>
                <w:sz w:val="20"/>
                <w:szCs w:val="20"/>
                <w:rtl w:val="0"/>
              </w:rPr>
              <w:t xml:space="preserve">Yemen</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76" w:lineRule="auto"/>
              <w:rPr>
                <w:sz w:val="20"/>
                <w:szCs w:val="20"/>
              </w:rPr>
            </w:pPr>
            <w:r w:rsidDel="00000000" w:rsidR="00000000" w:rsidRPr="00000000">
              <w:rPr>
                <w:sz w:val="20"/>
                <w:szCs w:val="20"/>
                <w:rtl w:val="0"/>
              </w:rPr>
              <w:t xml:space="preserve">Zambia</w:t>
            </w:r>
          </w:p>
        </w:tc>
      </w:tr>
    </w:tbl>
    <w:p w:rsidR="00000000" w:rsidDel="00000000" w:rsidP="00000000" w:rsidRDefault="00000000" w:rsidRPr="00000000" w14:paraId="000002BA">
      <w:pPr>
        <w:spacing w:before="0" w:line="276" w:lineRule="auto"/>
        <w:rPr>
          <w:b w:val="1"/>
        </w:rPr>
      </w:pPr>
      <w:r w:rsidDel="00000000" w:rsidR="00000000" w:rsidRPr="00000000">
        <w:rPr>
          <w:rtl w:val="0"/>
        </w:rPr>
      </w:r>
    </w:p>
    <w:p w:rsidR="00000000" w:rsidDel="00000000" w:rsidP="00000000" w:rsidRDefault="00000000" w:rsidRPr="00000000" w14:paraId="000002BB">
      <w:pPr>
        <w:spacing w:before="0" w:line="276" w:lineRule="auto"/>
        <w:rPr/>
      </w:pPr>
      <w:r w:rsidDel="00000000" w:rsidR="00000000" w:rsidRPr="00000000">
        <w:rPr>
          <w:b w:val="1"/>
          <w:color w:val="63763e"/>
          <w:rtl w:val="0"/>
        </w:rPr>
        <w:t xml:space="preserve">Table 1.1:</w:t>
      </w:r>
      <w:r w:rsidDel="00000000" w:rsidR="00000000" w:rsidRPr="00000000">
        <w:rPr>
          <w:b w:val="1"/>
          <w:rtl w:val="0"/>
        </w:rPr>
        <w:t xml:space="preserve"> </w:t>
      </w:r>
      <w:r w:rsidDel="00000000" w:rsidR="00000000" w:rsidRPr="00000000">
        <w:rPr>
          <w:rtl w:val="0"/>
        </w:rPr>
        <w:t xml:space="preserve">Number of Neglected Areas reported to be addressed by projects</w:t>
      </w:r>
    </w:p>
    <w:tbl>
      <w:tblPr>
        <w:tblStyle w:val="Table11"/>
        <w:tblW w:w="9025.51181102362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2927325471874"/>
        <w:gridCol w:w="3267.609539238217"/>
        <w:gridCol w:w="3267.609539238217"/>
        <w:tblGridChange w:id="0">
          <w:tblGrid>
            <w:gridCol w:w="2490.2927325471874"/>
            <w:gridCol w:w="3267.609539238217"/>
            <w:gridCol w:w="3267.6095392382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before="0" w:line="240" w:lineRule="auto"/>
              <w:rPr>
                <w:b w:val="1"/>
                <w:sz w:val="20"/>
                <w:szCs w:val="20"/>
              </w:rPr>
            </w:pPr>
            <w:r w:rsidDel="00000000" w:rsidR="00000000" w:rsidRPr="00000000">
              <w:rPr>
                <w:b w:val="1"/>
                <w:sz w:val="20"/>
                <w:szCs w:val="20"/>
                <w:rtl w:val="0"/>
              </w:rPr>
              <w:t xml:space="preserve">Number of Neglected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before="0" w:line="240" w:lineRule="auto"/>
              <w:rPr>
                <w:b w:val="1"/>
                <w:sz w:val="20"/>
                <w:szCs w:val="20"/>
              </w:rPr>
            </w:pPr>
            <w:r w:rsidDel="00000000" w:rsidR="00000000" w:rsidRPr="00000000">
              <w:rPr>
                <w:b w:val="1"/>
                <w:sz w:val="20"/>
                <w:szCs w:val="20"/>
                <w:rtl w:val="0"/>
              </w:rPr>
              <w:t xml:space="preserve">Number of Projects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rPr>
                <w:b w:val="1"/>
                <w:sz w:val="20"/>
                <w:szCs w:val="20"/>
              </w:rPr>
            </w:pPr>
            <w:r w:rsidDel="00000000" w:rsidR="00000000" w:rsidRPr="00000000">
              <w:rPr>
                <w:b w:val="1"/>
                <w:sz w:val="20"/>
                <w:szCs w:val="20"/>
                <w:rtl w:val="0"/>
              </w:rPr>
              <w:t xml:space="preserve">Percentage of projects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rPr>
                <w:sz w:val="20"/>
                <w:szCs w:val="20"/>
              </w:rPr>
            </w:pPr>
            <w:r w:rsidDel="00000000" w:rsidR="00000000" w:rsidRPr="00000000">
              <w:rPr>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rPr>
                <w:sz w:val="20"/>
                <w:szCs w:val="20"/>
              </w:rPr>
            </w:pPr>
            <w:r w:rsidDel="00000000" w:rsidR="00000000" w:rsidRPr="00000000">
              <w:rPr>
                <w:sz w:val="20"/>
                <w:szCs w:val="20"/>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before="0"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before="0" w:line="240" w:lineRule="auto"/>
              <w:rPr>
                <w:sz w:val="20"/>
                <w:szCs w:val="20"/>
              </w:rPr>
            </w:pPr>
            <w:r w:rsidDel="00000000" w:rsidR="00000000" w:rsidRPr="00000000">
              <w:rPr>
                <w:sz w:val="20"/>
                <w:szCs w:val="20"/>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before="0"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before="0" w:line="240" w:lineRule="auto"/>
              <w:rPr>
                <w:sz w:val="20"/>
                <w:szCs w:val="20"/>
              </w:rPr>
            </w:pPr>
            <w:r w:rsidDel="00000000" w:rsidR="00000000" w:rsidRPr="00000000">
              <w:rPr>
                <w:sz w:val="20"/>
                <w:szCs w:val="20"/>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before="0" w:line="24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before="0"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before="0" w:line="240" w:lineRule="auto"/>
              <w:rPr>
                <w:sz w:val="20"/>
                <w:szCs w:val="20"/>
              </w:rPr>
            </w:pPr>
            <w:r w:rsidDel="00000000" w:rsidR="00000000" w:rsidRPr="00000000">
              <w:rPr>
                <w:sz w:val="20"/>
                <w:szCs w:val="20"/>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before="0"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before="0" w:line="240" w:lineRule="auto"/>
              <w:rPr>
                <w:b w:val="1"/>
                <w:color w:val="3a4888"/>
                <w:sz w:val="20"/>
                <w:szCs w:val="20"/>
              </w:rPr>
            </w:pPr>
            <w:r w:rsidDel="00000000" w:rsidR="00000000" w:rsidRPr="00000000">
              <w:rPr>
                <w:b w:val="1"/>
                <w:color w:val="3a4888"/>
                <w:sz w:val="20"/>
                <w:szCs w:val="20"/>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before="0" w:line="240" w:lineRule="auto"/>
              <w:rPr>
                <w:b w:val="1"/>
                <w:color w:val="3a4888"/>
                <w:sz w:val="20"/>
                <w:szCs w:val="20"/>
              </w:rPr>
            </w:pPr>
            <w:r w:rsidDel="00000000" w:rsidR="00000000" w:rsidRPr="00000000">
              <w:rPr>
                <w:b w:val="1"/>
                <w:color w:val="3a4888"/>
                <w:sz w:val="20"/>
                <w:szCs w:val="20"/>
                <w:rtl w:val="0"/>
              </w:rPr>
              <w:t xml:space="preserve">100%</w:t>
            </w:r>
          </w:p>
        </w:tc>
      </w:tr>
    </w:tbl>
    <w:p w:rsidR="00000000" w:rsidDel="00000000" w:rsidP="00000000" w:rsidRDefault="00000000" w:rsidRPr="00000000" w14:paraId="000002D1">
      <w:pPr>
        <w:spacing w:before="0" w:line="276" w:lineRule="auto"/>
        <w:rPr>
          <w:b w:val="1"/>
        </w:rPr>
      </w:pPr>
      <w:r w:rsidDel="00000000" w:rsidR="00000000" w:rsidRPr="00000000">
        <w:rPr>
          <w:rtl w:val="0"/>
        </w:rPr>
      </w:r>
    </w:p>
    <w:p w:rsidR="00000000" w:rsidDel="00000000" w:rsidP="00000000" w:rsidRDefault="00000000" w:rsidRPr="00000000" w14:paraId="000002D2">
      <w:pPr>
        <w:spacing w:before="0" w:line="276" w:lineRule="auto"/>
        <w:rPr>
          <w:b w:val="1"/>
        </w:rPr>
      </w:pPr>
      <w:r w:rsidDel="00000000" w:rsidR="00000000" w:rsidRPr="00000000">
        <w:rPr>
          <w:rtl w:val="0"/>
        </w:rPr>
      </w:r>
    </w:p>
    <w:p w:rsidR="00000000" w:rsidDel="00000000" w:rsidP="00000000" w:rsidRDefault="00000000" w:rsidRPr="00000000" w14:paraId="000002D3">
      <w:pPr>
        <w:spacing w:before="0" w:line="276" w:lineRule="auto"/>
        <w:rPr/>
      </w:pPr>
      <w:r w:rsidDel="00000000" w:rsidR="00000000" w:rsidRPr="00000000">
        <w:rPr>
          <w:b w:val="1"/>
          <w:color w:val="63763e"/>
          <w:rtl w:val="0"/>
        </w:rPr>
        <w:t xml:space="preserve">Table 1.2:</w:t>
      </w:r>
      <w:r w:rsidDel="00000000" w:rsidR="00000000" w:rsidRPr="00000000">
        <w:rPr>
          <w:b w:val="1"/>
          <w:rtl w:val="0"/>
        </w:rPr>
        <w:t xml:space="preserve"> </w:t>
      </w:r>
      <w:r w:rsidDel="00000000" w:rsidR="00000000" w:rsidRPr="00000000">
        <w:rPr>
          <w:rtl w:val="0"/>
        </w:rPr>
        <w:t xml:space="preserve">Number of Neglected Areas addressed by each project</w:t>
      </w:r>
    </w:p>
    <w:p w:rsidR="00000000" w:rsidDel="00000000" w:rsidP="00000000" w:rsidRDefault="00000000" w:rsidRPr="00000000" w14:paraId="000002D4">
      <w:pPr>
        <w:spacing w:before="0" w:line="276" w:lineRule="auto"/>
        <w:rPr/>
      </w:pPr>
      <w:r w:rsidDel="00000000" w:rsidR="00000000" w:rsidRPr="00000000">
        <w:rPr>
          <w:rtl w:val="0"/>
        </w:rPr>
        <w:t xml:space="preserve">Sample size: 31 projects</w:t>
      </w:r>
    </w:p>
    <w:p w:rsidR="00000000" w:rsidDel="00000000" w:rsidP="00000000" w:rsidRDefault="00000000" w:rsidRPr="00000000" w14:paraId="000002D5">
      <w:pPr>
        <w:spacing w:before="0" w:line="276" w:lineRule="auto"/>
        <w:rPr/>
      </w:pPr>
      <w:r w:rsidDel="00000000" w:rsidR="00000000" w:rsidRPr="00000000">
        <w:rPr>
          <w:rtl w:val="0"/>
        </w:rPr>
        <w:t xml:space="preserve">Average number of neglected areas: 3 (range: 1-5)</w:t>
      </w:r>
    </w:p>
    <w:tbl>
      <w:tblPr>
        <w:tblStyle w:val="Table12"/>
        <w:tblW w:w="7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5070"/>
        <w:tblGridChange w:id="0">
          <w:tblGrid>
            <w:gridCol w:w="2850"/>
            <w:gridCol w:w="5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before="0" w:line="240" w:lineRule="auto"/>
              <w:rPr>
                <w:b w:val="1"/>
                <w:sz w:val="20"/>
                <w:szCs w:val="20"/>
              </w:rPr>
            </w:pPr>
            <w:r w:rsidDel="00000000" w:rsidR="00000000" w:rsidRPr="00000000">
              <w:rPr>
                <w:b w:val="1"/>
                <w:sz w:val="20"/>
                <w:szCs w:val="20"/>
                <w:rtl w:val="0"/>
              </w:rPr>
              <w:t xml:space="preserve">CanWaCH Project ID (in Project Explorer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before="0" w:line="240" w:lineRule="auto"/>
              <w:rPr>
                <w:b w:val="1"/>
                <w:sz w:val="20"/>
                <w:szCs w:val="20"/>
              </w:rPr>
            </w:pPr>
            <w:r w:rsidDel="00000000" w:rsidR="00000000" w:rsidRPr="00000000">
              <w:rPr>
                <w:b w:val="1"/>
                <w:sz w:val="20"/>
                <w:szCs w:val="20"/>
                <w:rtl w:val="0"/>
              </w:rPr>
              <w:t xml:space="preserve">Number of Neglected Areas Addressed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before="0" w:line="240" w:lineRule="auto"/>
              <w:rPr>
                <w:sz w:val="20"/>
                <w:szCs w:val="20"/>
              </w:rPr>
            </w:pPr>
            <w:r w:rsidDel="00000000" w:rsidR="00000000" w:rsidRPr="00000000">
              <w:rPr>
                <w:sz w:val="20"/>
                <w:szCs w:val="20"/>
                <w:rtl w:val="0"/>
              </w:rPr>
              <w:t xml:space="preserve">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before="0" w:line="240" w:lineRule="auto"/>
              <w:rPr>
                <w:sz w:val="20"/>
                <w:szCs w:val="20"/>
              </w:rPr>
            </w:pPr>
            <w:r w:rsidDel="00000000" w:rsidR="00000000" w:rsidRPr="00000000">
              <w:rPr>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before="0" w:line="240" w:lineRule="auto"/>
              <w:rPr>
                <w:sz w:val="20"/>
                <w:szCs w:val="20"/>
              </w:rPr>
            </w:pPr>
            <w:r w:rsidDel="00000000" w:rsidR="00000000" w:rsidRPr="00000000">
              <w:rPr>
                <w:sz w:val="20"/>
                <w:szCs w:val="20"/>
                <w:rtl w:val="0"/>
              </w:rPr>
              <w:t xml:space="preserve">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before="0" w:line="240" w:lineRule="auto"/>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0" w:line="240" w:lineRule="auto"/>
              <w:rPr>
                <w:sz w:val="20"/>
                <w:szCs w:val="20"/>
              </w:rPr>
            </w:pPr>
            <w:r w:rsidDel="00000000" w:rsidR="00000000" w:rsidRPr="00000000">
              <w:rPr>
                <w:sz w:val="20"/>
                <w:szCs w:val="20"/>
                <w:rtl w:val="0"/>
              </w:rPr>
              <w:t xml:space="preserve">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before="0" w:line="240" w:lineRule="auto"/>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before="0" w:line="240" w:lineRule="auto"/>
              <w:rPr>
                <w:sz w:val="20"/>
                <w:szCs w:val="20"/>
              </w:rPr>
            </w:pPr>
            <w:r w:rsidDel="00000000" w:rsidR="00000000" w:rsidRPr="00000000">
              <w:rPr>
                <w:sz w:val="20"/>
                <w:szCs w:val="20"/>
                <w:rtl w:val="0"/>
              </w:rPr>
              <w:t xml:space="preserve">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40" w:lineRule="auto"/>
              <w:rPr>
                <w:sz w:val="20"/>
                <w:szCs w:val="20"/>
              </w:rPr>
            </w:pPr>
            <w:r w:rsidDel="00000000" w:rsidR="00000000" w:rsidRPr="00000000">
              <w:rPr>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before="0" w:line="240" w:lineRule="auto"/>
              <w:rPr>
                <w:sz w:val="20"/>
                <w:szCs w:val="20"/>
              </w:rPr>
            </w:pPr>
            <w:r w:rsidDel="00000000" w:rsidR="00000000" w:rsidRPr="00000000">
              <w:rPr>
                <w:sz w:val="20"/>
                <w:szCs w:val="20"/>
                <w:rtl w:val="0"/>
              </w:rPr>
              <w:t xml:space="preserve">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before="0" w:line="240" w:lineRule="auto"/>
              <w:rPr>
                <w:sz w:val="20"/>
                <w:szCs w:val="20"/>
              </w:rPr>
            </w:pPr>
            <w:r w:rsidDel="00000000" w:rsidR="00000000" w:rsidRPr="00000000">
              <w:rPr>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40" w:lineRule="auto"/>
              <w:rPr>
                <w:sz w:val="20"/>
                <w:szCs w:val="20"/>
              </w:rPr>
            </w:pPr>
            <w:r w:rsidDel="00000000" w:rsidR="00000000" w:rsidRPr="00000000">
              <w:rPr>
                <w:sz w:val="20"/>
                <w:szCs w:val="20"/>
                <w:rtl w:val="0"/>
              </w:rPr>
              <w:t xml:space="preserve">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before="0" w:line="240" w:lineRule="auto"/>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before="0" w:line="240" w:lineRule="auto"/>
              <w:rPr>
                <w:sz w:val="20"/>
                <w:szCs w:val="20"/>
              </w:rPr>
            </w:pPr>
            <w:r w:rsidDel="00000000" w:rsidR="00000000" w:rsidRPr="00000000">
              <w:rPr>
                <w:sz w:val="20"/>
                <w:szCs w:val="20"/>
                <w:rtl w:val="0"/>
              </w:rPr>
              <w:t xml:space="preserve">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before="0" w:line="240" w:lineRule="auto"/>
              <w:rPr>
                <w:sz w:val="20"/>
                <w:szCs w:val="20"/>
              </w:rPr>
            </w:pPr>
            <w:r w:rsidDel="00000000" w:rsidR="00000000" w:rsidRPr="00000000">
              <w:rPr>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before="0" w:line="240" w:lineRule="auto"/>
              <w:rPr>
                <w:sz w:val="20"/>
                <w:szCs w:val="20"/>
              </w:rPr>
            </w:pPr>
            <w:r w:rsidDel="00000000" w:rsidR="00000000" w:rsidRPr="00000000">
              <w:rPr>
                <w:sz w:val="20"/>
                <w:szCs w:val="20"/>
                <w:rtl w:val="0"/>
              </w:rPr>
              <w:t xml:space="preserve">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40" w:lineRule="auto"/>
              <w:rPr>
                <w:sz w:val="20"/>
                <w:szCs w:val="20"/>
              </w:rPr>
            </w:pPr>
            <w:r w:rsidDel="00000000" w:rsidR="00000000" w:rsidRPr="00000000">
              <w:rPr>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0" w:line="240" w:lineRule="auto"/>
              <w:rPr>
                <w:sz w:val="20"/>
                <w:szCs w:val="20"/>
              </w:rPr>
            </w:pPr>
            <w:r w:rsidDel="00000000" w:rsidR="00000000" w:rsidRPr="00000000">
              <w:rPr>
                <w:sz w:val="20"/>
                <w:szCs w:val="20"/>
                <w:rtl w:val="0"/>
              </w:rPr>
              <w:t xml:space="preserve">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0" w:line="240" w:lineRule="auto"/>
              <w:rPr>
                <w:sz w:val="20"/>
                <w:szCs w:val="20"/>
              </w:rPr>
            </w:pPr>
            <w:r w:rsidDel="00000000" w:rsidR="00000000" w:rsidRPr="00000000">
              <w:rPr>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0" w:line="240" w:lineRule="auto"/>
              <w:rPr>
                <w:sz w:val="20"/>
                <w:szCs w:val="20"/>
              </w:rPr>
            </w:pPr>
            <w:r w:rsidDel="00000000" w:rsidR="00000000" w:rsidRPr="00000000">
              <w:rPr>
                <w:sz w:val="20"/>
                <w:szCs w:val="20"/>
                <w:rtl w:val="0"/>
              </w:rPr>
              <w:t xml:space="preserve">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before="0" w:line="240" w:lineRule="auto"/>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before="0" w:line="240" w:lineRule="auto"/>
              <w:rPr>
                <w:sz w:val="20"/>
                <w:szCs w:val="20"/>
              </w:rPr>
            </w:pPr>
            <w:r w:rsidDel="00000000" w:rsidR="00000000" w:rsidRPr="00000000">
              <w:rPr>
                <w:sz w:val="20"/>
                <w:szCs w:val="20"/>
                <w:rtl w:val="0"/>
              </w:rPr>
              <w:t xml:space="preserve">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before="0" w:line="240" w:lineRule="auto"/>
              <w:rPr>
                <w:sz w:val="20"/>
                <w:szCs w:val="20"/>
              </w:rPr>
            </w:pPr>
            <w:r w:rsidDel="00000000" w:rsidR="00000000" w:rsidRPr="00000000">
              <w:rPr>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before="0" w:line="240" w:lineRule="auto"/>
              <w:rPr>
                <w:sz w:val="20"/>
                <w:szCs w:val="20"/>
              </w:rPr>
            </w:pPr>
            <w:r w:rsidDel="00000000" w:rsidR="00000000" w:rsidRPr="00000000">
              <w:rPr>
                <w:sz w:val="20"/>
                <w:szCs w:val="20"/>
                <w:rtl w:val="0"/>
              </w:rPr>
              <w:t xml:space="preserve">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before="0" w:line="240" w:lineRule="auto"/>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before="0" w:line="240" w:lineRule="auto"/>
              <w:rPr>
                <w:sz w:val="20"/>
                <w:szCs w:val="20"/>
              </w:rPr>
            </w:pPr>
            <w:r w:rsidDel="00000000" w:rsidR="00000000" w:rsidRPr="00000000">
              <w:rPr>
                <w:sz w:val="20"/>
                <w:szCs w:val="20"/>
                <w:rtl w:val="0"/>
              </w:rPr>
              <w:t xml:space="preserve">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before="0" w:line="240" w:lineRule="auto"/>
              <w:rPr>
                <w:sz w:val="20"/>
                <w:szCs w:val="20"/>
              </w:rPr>
            </w:pPr>
            <w:r w:rsidDel="00000000" w:rsidR="00000000" w:rsidRPr="00000000">
              <w:rPr>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before="0" w:line="240" w:lineRule="auto"/>
              <w:rPr>
                <w:sz w:val="20"/>
                <w:szCs w:val="20"/>
              </w:rPr>
            </w:pPr>
            <w:r w:rsidDel="00000000" w:rsidR="00000000" w:rsidRPr="00000000">
              <w:rPr>
                <w:sz w:val="20"/>
                <w:szCs w:val="20"/>
                <w:rtl w:val="0"/>
              </w:rPr>
              <w:t xml:space="preserve">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before="0" w:line="240" w:lineRule="auto"/>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before="0" w:line="240" w:lineRule="auto"/>
              <w:rPr>
                <w:sz w:val="20"/>
                <w:szCs w:val="20"/>
              </w:rPr>
            </w:pPr>
            <w:r w:rsidDel="00000000" w:rsidR="00000000" w:rsidRPr="00000000">
              <w:rPr>
                <w:sz w:val="20"/>
                <w:szCs w:val="20"/>
                <w:rtl w:val="0"/>
              </w:rPr>
              <w:t xml:space="preserve">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before="0" w:line="240" w:lineRule="auto"/>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before="0" w:line="240" w:lineRule="auto"/>
              <w:rPr>
                <w:sz w:val="20"/>
                <w:szCs w:val="20"/>
              </w:rPr>
            </w:pPr>
            <w:r w:rsidDel="00000000" w:rsidR="00000000" w:rsidRPr="00000000">
              <w:rPr>
                <w:sz w:val="20"/>
                <w:szCs w:val="20"/>
                <w:rtl w:val="0"/>
              </w:rPr>
              <w:t xml:space="preserve">548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before="0" w:line="240" w:lineRule="auto"/>
              <w:rPr>
                <w:sz w:val="20"/>
                <w:szCs w:val="20"/>
              </w:rPr>
            </w:pPr>
            <w:r w:rsidDel="00000000" w:rsidR="00000000" w:rsidRPr="00000000">
              <w:rPr>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before="0" w:line="240" w:lineRule="auto"/>
              <w:rPr>
                <w:sz w:val="20"/>
                <w:szCs w:val="20"/>
              </w:rPr>
            </w:pPr>
            <w:r w:rsidDel="00000000" w:rsidR="00000000" w:rsidRPr="00000000">
              <w:rPr>
                <w:sz w:val="20"/>
                <w:szCs w:val="20"/>
                <w:rtl w:val="0"/>
              </w:rPr>
              <w:t xml:space="preserve">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before="0" w:line="240" w:lineRule="auto"/>
              <w:rPr>
                <w:sz w:val="20"/>
                <w:szCs w:val="20"/>
              </w:rPr>
            </w:pPr>
            <w:r w:rsidDel="00000000" w:rsidR="00000000" w:rsidRPr="00000000">
              <w:rPr>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before="0" w:line="240" w:lineRule="auto"/>
              <w:rPr>
                <w:sz w:val="20"/>
                <w:szCs w:val="20"/>
              </w:rPr>
            </w:pPr>
            <w:r w:rsidDel="00000000" w:rsidR="00000000" w:rsidRPr="00000000">
              <w:rPr>
                <w:sz w:val="20"/>
                <w:szCs w:val="20"/>
                <w:rtl w:val="0"/>
              </w:rPr>
              <w:t xml:space="preserve">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before="0" w:line="240" w:lineRule="auto"/>
              <w:rPr>
                <w:sz w:val="20"/>
                <w:szCs w:val="20"/>
              </w:rPr>
            </w:pPr>
            <w:r w:rsidDel="00000000" w:rsidR="00000000" w:rsidRPr="00000000">
              <w:rPr>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before="0" w:line="240" w:lineRule="auto"/>
              <w:rPr>
                <w:sz w:val="20"/>
                <w:szCs w:val="20"/>
              </w:rPr>
            </w:pPr>
            <w:r w:rsidDel="00000000" w:rsidR="00000000" w:rsidRPr="00000000">
              <w:rPr>
                <w:sz w:val="20"/>
                <w:szCs w:val="20"/>
                <w:rtl w:val="0"/>
              </w:rPr>
              <w:t xml:space="preserve">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before="0" w:line="240" w:lineRule="auto"/>
              <w:rPr>
                <w:sz w:val="20"/>
                <w:szCs w:val="20"/>
              </w:rPr>
            </w:pPr>
            <w:r w:rsidDel="00000000" w:rsidR="00000000" w:rsidRPr="00000000">
              <w:rPr>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before="0" w:line="240" w:lineRule="auto"/>
              <w:rPr>
                <w:sz w:val="20"/>
                <w:szCs w:val="20"/>
              </w:rPr>
            </w:pPr>
            <w:r w:rsidDel="00000000" w:rsidR="00000000" w:rsidRPr="00000000">
              <w:rPr>
                <w:sz w:val="20"/>
                <w:szCs w:val="20"/>
                <w:rtl w:val="0"/>
              </w:rPr>
              <w:t xml:space="preserve">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before="0" w:line="240" w:lineRule="auto"/>
              <w:rPr>
                <w:sz w:val="20"/>
                <w:szCs w:val="20"/>
              </w:rPr>
            </w:pPr>
            <w:r w:rsidDel="00000000" w:rsidR="00000000" w:rsidRPr="00000000">
              <w:rPr>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before="0" w:line="240" w:lineRule="auto"/>
              <w:rPr>
                <w:sz w:val="20"/>
                <w:szCs w:val="20"/>
              </w:rPr>
            </w:pPr>
            <w:r w:rsidDel="00000000" w:rsidR="00000000" w:rsidRPr="00000000">
              <w:rPr>
                <w:sz w:val="20"/>
                <w:szCs w:val="20"/>
                <w:rtl w:val="0"/>
              </w:rPr>
              <w:t xml:space="preserve">582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before="0" w:line="240" w:lineRule="auto"/>
              <w:rPr>
                <w:sz w:val="20"/>
                <w:szCs w:val="20"/>
              </w:rPr>
            </w:pPr>
            <w:r w:rsidDel="00000000" w:rsidR="00000000" w:rsidRPr="00000000">
              <w:rPr>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before="0" w:line="240" w:lineRule="auto"/>
              <w:rPr>
                <w:sz w:val="20"/>
                <w:szCs w:val="20"/>
              </w:rPr>
            </w:pPr>
            <w:r w:rsidDel="00000000" w:rsidR="00000000" w:rsidRPr="00000000">
              <w:rPr>
                <w:sz w:val="20"/>
                <w:szCs w:val="20"/>
                <w:rtl w:val="0"/>
              </w:rPr>
              <w:t xml:space="preserve">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before="0" w:line="240" w:lineRule="auto"/>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before="0" w:line="240" w:lineRule="auto"/>
              <w:rPr>
                <w:sz w:val="20"/>
                <w:szCs w:val="20"/>
              </w:rPr>
            </w:pPr>
            <w:r w:rsidDel="00000000" w:rsidR="00000000" w:rsidRPr="00000000">
              <w:rPr>
                <w:sz w:val="20"/>
                <w:szCs w:val="20"/>
                <w:rtl w:val="0"/>
              </w:rPr>
              <w:t xml:space="preserve">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before="0" w:line="240" w:lineRule="auto"/>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before="0" w:line="240" w:lineRule="auto"/>
              <w:rPr>
                <w:sz w:val="20"/>
                <w:szCs w:val="20"/>
              </w:rPr>
            </w:pPr>
            <w:r w:rsidDel="00000000" w:rsidR="00000000" w:rsidRPr="00000000">
              <w:rPr>
                <w:sz w:val="20"/>
                <w:szCs w:val="20"/>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before="0" w:line="240" w:lineRule="auto"/>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before="0" w:line="240" w:lineRule="auto"/>
              <w:rPr>
                <w:sz w:val="20"/>
                <w:szCs w:val="20"/>
              </w:rPr>
            </w:pPr>
            <w:r w:rsidDel="00000000" w:rsidR="00000000" w:rsidRPr="00000000">
              <w:rPr>
                <w:sz w:val="20"/>
                <w:szCs w:val="20"/>
                <w:rtl w:val="0"/>
              </w:rPr>
              <w:t xml:space="preserve">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before="0" w:line="240" w:lineRule="auto"/>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before="0" w:line="240" w:lineRule="auto"/>
              <w:rPr>
                <w:sz w:val="20"/>
                <w:szCs w:val="20"/>
              </w:rPr>
            </w:pPr>
            <w:r w:rsidDel="00000000" w:rsidR="00000000" w:rsidRPr="00000000">
              <w:rPr>
                <w:sz w:val="20"/>
                <w:szCs w:val="20"/>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before="0" w:line="240" w:lineRule="auto"/>
              <w:rPr>
                <w:sz w:val="20"/>
                <w:szCs w:val="20"/>
              </w:rPr>
            </w:pPr>
            <w:r w:rsidDel="00000000" w:rsidR="00000000" w:rsidRPr="00000000">
              <w:rPr>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0" w:line="240" w:lineRule="auto"/>
              <w:rPr>
                <w:sz w:val="20"/>
                <w:szCs w:val="20"/>
              </w:rPr>
            </w:pPr>
            <w:r w:rsidDel="00000000" w:rsidR="00000000" w:rsidRPr="00000000">
              <w:rPr>
                <w:sz w:val="20"/>
                <w:szCs w:val="20"/>
                <w:rtl w:val="0"/>
              </w:rPr>
              <w:t xml:space="preserve">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before="0" w:line="240" w:lineRule="auto"/>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before="0" w:line="240" w:lineRule="auto"/>
              <w:rPr>
                <w:sz w:val="20"/>
                <w:szCs w:val="20"/>
              </w:rPr>
            </w:pPr>
            <w:r w:rsidDel="00000000" w:rsidR="00000000" w:rsidRPr="00000000">
              <w:rPr>
                <w:sz w:val="20"/>
                <w:szCs w:val="20"/>
                <w:rtl w:val="0"/>
              </w:rPr>
              <w:t xml:space="preserve">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40" w:lineRule="auto"/>
              <w:rPr>
                <w:sz w:val="20"/>
                <w:szCs w:val="20"/>
              </w:rPr>
            </w:pPr>
            <w:r w:rsidDel="00000000" w:rsidR="00000000" w:rsidRPr="00000000">
              <w:rPr>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before="0" w:line="240" w:lineRule="auto"/>
              <w:rPr>
                <w:sz w:val="20"/>
                <w:szCs w:val="20"/>
              </w:rPr>
            </w:pPr>
            <w:r w:rsidDel="00000000" w:rsidR="00000000" w:rsidRPr="00000000">
              <w:rPr>
                <w:sz w:val="20"/>
                <w:szCs w:val="20"/>
                <w:rtl w:val="0"/>
              </w:rPr>
              <w:t xml:space="preserve">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before="0" w:line="240" w:lineRule="auto"/>
              <w:rPr>
                <w:sz w:val="20"/>
                <w:szCs w:val="20"/>
              </w:rPr>
            </w:pPr>
            <w:r w:rsidDel="00000000" w:rsidR="00000000" w:rsidRPr="00000000">
              <w:rPr>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before="0" w:line="240" w:lineRule="auto"/>
              <w:rPr>
                <w:sz w:val="20"/>
                <w:szCs w:val="20"/>
              </w:rPr>
            </w:pPr>
            <w:r w:rsidDel="00000000" w:rsidR="00000000" w:rsidRPr="00000000">
              <w:rPr>
                <w:sz w:val="20"/>
                <w:szCs w:val="20"/>
                <w:rtl w:val="0"/>
              </w:rPr>
              <w:t xml:space="preserve">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before="0" w:line="240" w:lineRule="auto"/>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before="0" w:line="240" w:lineRule="auto"/>
              <w:rPr>
                <w:sz w:val="20"/>
                <w:szCs w:val="20"/>
              </w:rPr>
            </w:pPr>
            <w:r w:rsidDel="00000000" w:rsidR="00000000" w:rsidRPr="00000000">
              <w:rPr>
                <w:sz w:val="20"/>
                <w:szCs w:val="20"/>
                <w:rtl w:val="0"/>
              </w:rPr>
              <w:t xml:space="preserve">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before="0" w:line="240" w:lineRule="auto"/>
              <w:rPr>
                <w:sz w:val="20"/>
                <w:szCs w:val="20"/>
              </w:rPr>
            </w:pPr>
            <w:r w:rsidDel="00000000" w:rsidR="00000000" w:rsidRPr="00000000">
              <w:rPr>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before="0" w:line="240" w:lineRule="auto"/>
              <w:rPr>
                <w:b w:val="1"/>
                <w:color w:val="3a4888"/>
                <w:sz w:val="20"/>
                <w:szCs w:val="20"/>
              </w:rPr>
            </w:pPr>
            <w:r w:rsidDel="00000000" w:rsidR="00000000" w:rsidRPr="00000000">
              <w:rPr>
                <w:b w:val="1"/>
                <w:color w:val="3a4888"/>
                <w:sz w:val="20"/>
                <w:szCs w:val="20"/>
                <w:rtl w:val="0"/>
              </w:rPr>
              <w:t xml:space="preserve">31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0" w:line="240" w:lineRule="auto"/>
              <w:rPr>
                <w:b w:val="1"/>
                <w:color w:val="3a4888"/>
                <w:sz w:val="20"/>
                <w:szCs w:val="20"/>
              </w:rPr>
            </w:pPr>
            <w:r w:rsidDel="00000000" w:rsidR="00000000" w:rsidRPr="00000000">
              <w:rPr>
                <w:b w:val="1"/>
                <w:color w:val="3a4888"/>
                <w:sz w:val="20"/>
                <w:szCs w:val="20"/>
                <w:rtl w:val="0"/>
              </w:rPr>
              <w:t xml:space="preserve">-</w:t>
            </w:r>
          </w:p>
        </w:tc>
      </w:tr>
    </w:tbl>
    <w:p w:rsidR="00000000" w:rsidDel="00000000" w:rsidP="00000000" w:rsidRDefault="00000000" w:rsidRPr="00000000" w14:paraId="00000318">
      <w:pPr>
        <w:spacing w:before="0" w:line="276" w:lineRule="auto"/>
        <w:rPr>
          <w:b w:val="1"/>
        </w:rPr>
      </w:pPr>
      <w:r w:rsidDel="00000000" w:rsidR="00000000" w:rsidRPr="00000000">
        <w:rPr>
          <w:rtl w:val="0"/>
        </w:rPr>
      </w:r>
    </w:p>
    <w:p w:rsidR="00000000" w:rsidDel="00000000" w:rsidP="00000000" w:rsidRDefault="00000000" w:rsidRPr="00000000" w14:paraId="00000319">
      <w:pPr>
        <w:spacing w:before="0" w:line="276" w:lineRule="auto"/>
        <w:rPr>
          <w:b w:val="1"/>
        </w:rPr>
      </w:pPr>
      <w:r w:rsidDel="00000000" w:rsidR="00000000" w:rsidRPr="00000000">
        <w:rPr>
          <w:rtl w:val="0"/>
        </w:rPr>
      </w:r>
    </w:p>
    <w:p w:rsidR="00000000" w:rsidDel="00000000" w:rsidP="00000000" w:rsidRDefault="00000000" w:rsidRPr="00000000" w14:paraId="0000031A">
      <w:pPr>
        <w:spacing w:before="0" w:line="276" w:lineRule="auto"/>
        <w:rPr>
          <w:b w:val="1"/>
        </w:rPr>
      </w:pPr>
      <w:r w:rsidDel="00000000" w:rsidR="00000000" w:rsidRPr="00000000">
        <w:rPr>
          <w:rtl w:val="0"/>
        </w:rPr>
      </w:r>
    </w:p>
    <w:p w:rsidR="00000000" w:rsidDel="00000000" w:rsidP="00000000" w:rsidRDefault="00000000" w:rsidRPr="00000000" w14:paraId="0000031B">
      <w:pPr>
        <w:spacing w:before="0" w:line="276" w:lineRule="auto"/>
        <w:rPr>
          <w:b w:val="1"/>
        </w:rPr>
      </w:pPr>
      <w:r w:rsidDel="00000000" w:rsidR="00000000" w:rsidRPr="00000000">
        <w:rPr>
          <w:rtl w:val="0"/>
        </w:rPr>
      </w:r>
    </w:p>
    <w:p w:rsidR="00000000" w:rsidDel="00000000" w:rsidP="00000000" w:rsidRDefault="00000000" w:rsidRPr="00000000" w14:paraId="0000031C">
      <w:pPr>
        <w:spacing w:before="0" w:line="276" w:lineRule="auto"/>
        <w:rPr>
          <w:b w:val="1"/>
        </w:rPr>
      </w:pPr>
      <w:r w:rsidDel="00000000" w:rsidR="00000000" w:rsidRPr="00000000">
        <w:rPr>
          <w:rtl w:val="0"/>
        </w:rPr>
      </w:r>
    </w:p>
    <w:p w:rsidR="00000000" w:rsidDel="00000000" w:rsidP="00000000" w:rsidRDefault="00000000" w:rsidRPr="00000000" w14:paraId="0000031D">
      <w:pPr>
        <w:spacing w:before="0" w:line="276" w:lineRule="auto"/>
        <w:rPr>
          <w:b w:val="1"/>
        </w:rPr>
      </w:pPr>
      <w:r w:rsidDel="00000000" w:rsidR="00000000" w:rsidRPr="00000000">
        <w:rPr>
          <w:rtl w:val="0"/>
        </w:rPr>
      </w:r>
    </w:p>
    <w:p w:rsidR="00000000" w:rsidDel="00000000" w:rsidP="00000000" w:rsidRDefault="00000000" w:rsidRPr="00000000" w14:paraId="0000031E">
      <w:pPr>
        <w:spacing w:before="0" w:line="276" w:lineRule="auto"/>
        <w:rPr>
          <w:b w:val="1"/>
        </w:rPr>
      </w:pPr>
      <w:r w:rsidDel="00000000" w:rsidR="00000000" w:rsidRPr="00000000">
        <w:rPr>
          <w:rtl w:val="0"/>
        </w:rPr>
      </w:r>
    </w:p>
    <w:p w:rsidR="00000000" w:rsidDel="00000000" w:rsidP="00000000" w:rsidRDefault="00000000" w:rsidRPr="00000000" w14:paraId="0000031F">
      <w:pPr>
        <w:spacing w:before="0" w:line="276" w:lineRule="auto"/>
        <w:rPr>
          <w:b w:val="1"/>
        </w:rPr>
      </w:pPr>
      <w:r w:rsidDel="00000000" w:rsidR="00000000" w:rsidRPr="00000000">
        <w:rPr>
          <w:rtl w:val="0"/>
        </w:rPr>
      </w:r>
    </w:p>
    <w:p w:rsidR="00000000" w:rsidDel="00000000" w:rsidP="00000000" w:rsidRDefault="00000000" w:rsidRPr="00000000" w14:paraId="00000320">
      <w:pPr>
        <w:spacing w:before="0" w:line="276" w:lineRule="auto"/>
        <w:rPr>
          <w:b w:val="1"/>
        </w:rPr>
      </w:pPr>
      <w:r w:rsidDel="00000000" w:rsidR="00000000" w:rsidRPr="00000000">
        <w:rPr>
          <w:rtl w:val="0"/>
        </w:rPr>
      </w:r>
    </w:p>
    <w:p w:rsidR="00000000" w:rsidDel="00000000" w:rsidP="00000000" w:rsidRDefault="00000000" w:rsidRPr="00000000" w14:paraId="00000321">
      <w:pPr>
        <w:spacing w:before="0" w:line="276" w:lineRule="auto"/>
        <w:rPr>
          <w:b w:val="1"/>
        </w:rPr>
      </w:pPr>
      <w:r w:rsidDel="00000000" w:rsidR="00000000" w:rsidRPr="00000000">
        <w:rPr>
          <w:rtl w:val="0"/>
        </w:rPr>
      </w:r>
    </w:p>
    <w:p w:rsidR="00000000" w:rsidDel="00000000" w:rsidP="00000000" w:rsidRDefault="00000000" w:rsidRPr="00000000" w14:paraId="00000322">
      <w:pPr>
        <w:spacing w:before="0" w:line="276" w:lineRule="auto"/>
        <w:rPr>
          <w:b w:val="1"/>
        </w:rPr>
      </w:pPr>
      <w:r w:rsidDel="00000000" w:rsidR="00000000" w:rsidRPr="00000000">
        <w:rPr>
          <w:rtl w:val="0"/>
        </w:rPr>
      </w:r>
    </w:p>
    <w:p w:rsidR="00000000" w:rsidDel="00000000" w:rsidP="00000000" w:rsidRDefault="00000000" w:rsidRPr="00000000" w14:paraId="00000323">
      <w:pPr>
        <w:pStyle w:val="Heading2"/>
        <w:spacing w:after="120" w:before="360" w:line="276" w:lineRule="auto"/>
        <w:rPr>
          <w:color w:val="3a4888"/>
          <w:sz w:val="32"/>
          <w:szCs w:val="32"/>
        </w:rPr>
      </w:pPr>
      <w:bookmarkStart w:colFirst="0" w:colLast="0" w:name="_cbcp9fh5i9s9" w:id="39"/>
      <w:bookmarkEnd w:id="39"/>
      <w:r w:rsidDel="00000000" w:rsidR="00000000" w:rsidRPr="00000000">
        <w:rPr>
          <w:b w:val="1"/>
          <w:color w:val="3a4888"/>
          <w:sz w:val="32"/>
          <w:szCs w:val="32"/>
          <w:rtl w:val="0"/>
        </w:rPr>
        <w:t xml:space="preserve">Results: Neglected Areas Budget Allocation Estimates </w:t>
      </w:r>
      <w:r w:rsidDel="00000000" w:rsidR="00000000" w:rsidRPr="00000000">
        <w:rPr>
          <w:rtl w:val="0"/>
        </w:rPr>
      </w:r>
    </w:p>
    <w:p w:rsidR="00000000" w:rsidDel="00000000" w:rsidP="00000000" w:rsidRDefault="00000000" w:rsidRPr="00000000" w14:paraId="00000324">
      <w:pPr>
        <w:spacing w:before="0" w:line="240" w:lineRule="auto"/>
        <w:rPr/>
      </w:pPr>
      <w:r w:rsidDel="00000000" w:rsidR="00000000" w:rsidRPr="00000000">
        <w:rPr>
          <w:rtl w:val="0"/>
        </w:rPr>
      </w:r>
    </w:p>
    <w:p w:rsidR="00000000" w:rsidDel="00000000" w:rsidP="00000000" w:rsidRDefault="00000000" w:rsidRPr="00000000" w14:paraId="00000325">
      <w:pPr>
        <w:spacing w:before="0" w:line="276" w:lineRule="auto"/>
        <w:rPr>
          <w:b w:val="1"/>
        </w:rPr>
      </w:pPr>
      <w:r w:rsidDel="00000000" w:rsidR="00000000" w:rsidRPr="00000000">
        <w:rPr>
          <w:b w:val="1"/>
          <w:color w:val="63763e"/>
          <w:rtl w:val="0"/>
        </w:rPr>
        <w:t xml:space="preserve">Table 2</w:t>
      </w:r>
      <w:r w:rsidDel="00000000" w:rsidR="00000000" w:rsidRPr="00000000">
        <w:rPr>
          <w:color w:val="63763e"/>
          <w:rtl w:val="0"/>
        </w:rPr>
        <w:t xml:space="preserve">: </w:t>
      </w:r>
      <w:r w:rsidDel="00000000" w:rsidR="00000000" w:rsidRPr="00000000">
        <w:rPr>
          <w:rtl w:val="0"/>
        </w:rPr>
        <w:t xml:space="preserve">Project budget amounts (CAD$) with percent allocation to the Neglected Areas</w:t>
      </w:r>
      <w:r w:rsidDel="00000000" w:rsidR="00000000" w:rsidRPr="00000000">
        <w:rPr>
          <w:rtl w:val="0"/>
        </w:rPr>
      </w:r>
    </w:p>
    <w:tbl>
      <w:tblPr>
        <w:tblStyle w:val="Table13"/>
        <w:tblW w:w="1059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260"/>
        <w:gridCol w:w="1185"/>
        <w:gridCol w:w="1245"/>
        <w:gridCol w:w="1140"/>
        <w:gridCol w:w="1200"/>
        <w:gridCol w:w="1185"/>
        <w:gridCol w:w="1275"/>
        <w:gridCol w:w="1005"/>
        <w:tblGridChange w:id="0">
          <w:tblGrid>
            <w:gridCol w:w="1095"/>
            <w:gridCol w:w="1260"/>
            <w:gridCol w:w="1185"/>
            <w:gridCol w:w="1245"/>
            <w:gridCol w:w="1140"/>
            <w:gridCol w:w="1200"/>
            <w:gridCol w:w="1185"/>
            <w:gridCol w:w="1275"/>
            <w:gridCol w:w="1005"/>
          </w:tblGrid>
        </w:tblGridChange>
      </w:tblGrid>
      <w:tr>
        <w:trPr>
          <w:trHeight w:val="55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6">
            <w:pPr>
              <w:spacing w:before="0" w:line="240" w:lineRule="auto"/>
              <w:rPr>
                <w:b w:val="1"/>
                <w:sz w:val="20"/>
                <w:szCs w:val="20"/>
              </w:rPr>
            </w:pPr>
            <w:r w:rsidDel="00000000" w:rsidR="00000000" w:rsidRPr="00000000">
              <w:rPr>
                <w:b w:val="1"/>
                <w:sz w:val="20"/>
                <w:szCs w:val="20"/>
                <w:rtl w:val="0"/>
              </w:rPr>
              <w:t xml:space="preserve">CanWaCH Project 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7">
            <w:pPr>
              <w:spacing w:before="0" w:line="276" w:lineRule="auto"/>
              <w:rPr>
                <w:b w:val="1"/>
                <w:sz w:val="20"/>
                <w:szCs w:val="20"/>
              </w:rPr>
            </w:pPr>
            <w:r w:rsidDel="00000000" w:rsidR="00000000" w:rsidRPr="00000000">
              <w:rPr>
                <w:b w:val="1"/>
                <w:sz w:val="20"/>
                <w:szCs w:val="20"/>
                <w:rtl w:val="0"/>
              </w:rPr>
              <w:t xml:space="preserve">Total Project Budget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before="0" w:line="240" w:lineRule="auto"/>
              <w:rPr>
                <w:b w:val="1"/>
                <w:sz w:val="20"/>
                <w:szCs w:val="20"/>
              </w:rPr>
            </w:pPr>
            <w:r w:rsidDel="00000000" w:rsidR="00000000" w:rsidRPr="00000000">
              <w:rPr>
                <w:sz w:val="20"/>
                <w:szCs w:val="20"/>
                <w:rtl w:val="0"/>
              </w:rPr>
              <w:t xml:space="preserve">Adolescent SRHR</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9">
            <w:pPr>
              <w:spacing w:before="0" w:line="240" w:lineRule="auto"/>
              <w:rPr>
                <w:b w:val="1"/>
                <w:sz w:val="20"/>
                <w:szCs w:val="20"/>
              </w:rPr>
            </w:pPr>
            <w:r w:rsidDel="00000000" w:rsidR="00000000" w:rsidRPr="00000000">
              <w:rPr>
                <w:sz w:val="20"/>
                <w:szCs w:val="20"/>
                <w:rtl w:val="0"/>
              </w:rPr>
              <w:t xml:space="preserve">Comprehensive Contraceptive Care</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0" w:line="240" w:lineRule="auto"/>
              <w:rPr>
                <w:b w:val="1"/>
                <w:sz w:val="20"/>
                <w:szCs w:val="20"/>
              </w:rPr>
            </w:pPr>
            <w:r w:rsidDel="00000000" w:rsidR="00000000" w:rsidRPr="00000000">
              <w:rPr>
                <w:sz w:val="20"/>
                <w:szCs w:val="20"/>
                <w:rtl w:val="0"/>
              </w:rPr>
              <w:t xml:space="preserve">Safe and Legal Abortion</w:t>
            </w:r>
            <w:r w:rsidDel="00000000" w:rsidR="00000000" w:rsidRPr="00000000">
              <w:rPr>
                <w:rtl w:val="0"/>
              </w:rPr>
            </w:r>
          </w:p>
          <w:p w:rsidR="00000000" w:rsidDel="00000000" w:rsidP="00000000" w:rsidRDefault="00000000" w:rsidRPr="00000000" w14:paraId="0000032B">
            <w:pPr>
              <w:spacing w:before="0" w:line="240" w:lineRule="auto"/>
              <w:rPr>
                <w:b w:val="1"/>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C">
            <w:pPr>
              <w:spacing w:before="0" w:line="240" w:lineRule="auto"/>
              <w:rPr>
                <w:b w:val="1"/>
                <w:sz w:val="20"/>
                <w:szCs w:val="20"/>
              </w:rPr>
            </w:pPr>
            <w:r w:rsidDel="00000000" w:rsidR="00000000" w:rsidRPr="00000000">
              <w:rPr>
                <w:sz w:val="20"/>
                <w:szCs w:val="20"/>
                <w:rtl w:val="0"/>
              </w:rPr>
              <w:t xml:space="preserve">SGBV</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before="0" w:line="240" w:lineRule="auto"/>
              <w:rPr>
                <w:b w:val="1"/>
                <w:sz w:val="20"/>
                <w:szCs w:val="20"/>
              </w:rPr>
            </w:pPr>
            <w:r w:rsidDel="00000000" w:rsidR="00000000" w:rsidRPr="00000000">
              <w:rPr>
                <w:sz w:val="20"/>
                <w:szCs w:val="20"/>
                <w:rtl w:val="0"/>
              </w:rPr>
              <w:t xml:space="preserve">Support for Advocacy</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E">
            <w:pPr>
              <w:spacing w:before="0" w:line="276" w:lineRule="auto"/>
              <w:rPr>
                <w:sz w:val="20"/>
                <w:szCs w:val="20"/>
              </w:rPr>
            </w:pPr>
            <w:r w:rsidDel="00000000" w:rsidR="00000000" w:rsidRPr="00000000">
              <w:rPr>
                <w:b w:val="1"/>
                <w:sz w:val="20"/>
                <w:szCs w:val="20"/>
                <w:rtl w:val="0"/>
              </w:rPr>
              <w:t xml:space="preserve">Budget estimated to be allocated to Neglected Areas</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before="0"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before="0"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before="0"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before="0"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before="0"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before="0" w:line="240" w:lineRule="auto"/>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before="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before="0" w:line="240" w:lineRule="auto"/>
              <w:rPr>
                <w:sz w:val="20"/>
                <w:szCs w:val="20"/>
              </w:rPr>
            </w:pPr>
            <w:r w:rsidDel="00000000" w:rsidR="00000000" w:rsidRPr="00000000">
              <w:rPr>
                <w:sz w:val="20"/>
                <w:szCs w:val="20"/>
                <w:rtl w:val="0"/>
              </w:rPr>
              <w:t xml:space="preserve">Total amount $ 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0" w:line="240" w:lineRule="auto"/>
              <w:rPr>
                <w:sz w:val="20"/>
                <w:szCs w:val="20"/>
              </w:rPr>
            </w:pPr>
            <w:r w:rsidDel="00000000" w:rsidR="00000000" w:rsidRPr="00000000">
              <w:rPr>
                <w:sz w:val="20"/>
                <w:szCs w:val="20"/>
                <w:rtl w:val="0"/>
              </w:rPr>
              <w:t xml:space="preserve">% project budget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before="0" w:line="240" w:lineRule="auto"/>
              <w:rPr>
                <w:sz w:val="20"/>
                <w:szCs w:val="20"/>
              </w:rPr>
            </w:pPr>
            <w:hyperlink r:id="rId43">
              <w:r w:rsidDel="00000000" w:rsidR="00000000" w:rsidRPr="00000000">
                <w:rPr>
                  <w:color w:val="1155cc"/>
                  <w:sz w:val="20"/>
                  <w:szCs w:val="20"/>
                  <w:u w:val="single"/>
                  <w:rtl w:val="0"/>
                </w:rPr>
                <w:t xml:space="preserve">513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before="0" w:line="240" w:lineRule="auto"/>
              <w:rPr>
                <w:sz w:val="20"/>
                <w:szCs w:val="20"/>
              </w:rPr>
            </w:pPr>
            <w:r w:rsidDel="00000000" w:rsidR="00000000" w:rsidRPr="00000000">
              <w:rPr>
                <w:sz w:val="20"/>
                <w:szCs w:val="20"/>
                <w:rtl w:val="0"/>
              </w:rPr>
              <w:t xml:space="preserve">1,110,000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before="0" w:line="240" w:lineRule="auto"/>
              <w:rPr>
                <w:sz w:val="20"/>
                <w:szCs w:val="20"/>
              </w:rPr>
            </w:pPr>
            <w:r w:rsidDel="00000000" w:rsidR="00000000" w:rsidRPr="00000000">
              <w:rPr>
                <w:sz w:val="20"/>
                <w:szCs w:val="20"/>
                <w:rtl w:val="0"/>
              </w:rPr>
              <w:t xml:space="preserve">586,049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before="0" w:line="240" w:lineRule="auto"/>
              <w:rPr>
                <w:sz w:val="20"/>
                <w:szCs w:val="20"/>
              </w:rPr>
            </w:pPr>
            <w:r w:rsidDel="00000000" w:rsidR="00000000" w:rsidRPr="00000000">
              <w:rPr>
                <w:sz w:val="20"/>
                <w:szCs w:val="20"/>
                <w:rtl w:val="0"/>
              </w:rPr>
              <w:t xml:space="preserve">586,049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before="0" w:line="240" w:lineRule="auto"/>
              <w:rPr>
                <w:sz w:val="20"/>
                <w:szCs w:val="20"/>
              </w:rPr>
            </w:pPr>
            <w:r w:rsidDel="00000000" w:rsidR="00000000" w:rsidRPr="00000000">
              <w:rPr>
                <w:sz w:val="20"/>
                <w:szCs w:val="20"/>
                <w:rtl w:val="0"/>
              </w:rPr>
              <w:t xml:space="preserve">52.8%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before="0" w:line="240" w:lineRule="auto"/>
              <w:rPr>
                <w:sz w:val="20"/>
                <w:szCs w:val="20"/>
              </w:rPr>
            </w:pPr>
            <w:hyperlink r:id="rId44">
              <w:r w:rsidDel="00000000" w:rsidR="00000000" w:rsidRPr="00000000">
                <w:rPr>
                  <w:color w:val="1155cc"/>
                  <w:sz w:val="20"/>
                  <w:szCs w:val="20"/>
                  <w:u w:val="single"/>
                  <w:rtl w:val="0"/>
                </w:rPr>
                <w:t xml:space="preserve">518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before="0" w:line="240" w:lineRule="auto"/>
              <w:rPr>
                <w:sz w:val="20"/>
                <w:szCs w:val="20"/>
              </w:rPr>
            </w:pPr>
            <w:r w:rsidDel="00000000" w:rsidR="00000000" w:rsidRPr="00000000">
              <w:rPr>
                <w:sz w:val="20"/>
                <w:szCs w:val="20"/>
                <w:rtl w:val="0"/>
              </w:rPr>
              <w:t xml:space="preserve">1,150,000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before="0" w:line="240" w:lineRule="auto"/>
              <w:rPr>
                <w:sz w:val="20"/>
                <w:szCs w:val="20"/>
              </w:rPr>
            </w:pPr>
            <w:r w:rsidDel="00000000" w:rsidR="00000000" w:rsidRPr="00000000">
              <w:rPr>
                <w:sz w:val="20"/>
                <w:szCs w:val="20"/>
                <w:rtl w:val="0"/>
              </w:rPr>
              <w:t xml:space="preserve">379,500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before="0" w:line="240" w:lineRule="auto"/>
              <w:rPr>
                <w:sz w:val="20"/>
                <w:szCs w:val="20"/>
              </w:rPr>
            </w:pPr>
            <w:r w:rsidDel="00000000" w:rsidR="00000000" w:rsidRPr="00000000">
              <w:rPr>
                <w:sz w:val="20"/>
                <w:szCs w:val="20"/>
                <w:rtl w:val="0"/>
              </w:rPr>
              <w:t xml:space="preserve">379,500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0" w:line="240" w:lineRule="auto"/>
              <w:rPr>
                <w:sz w:val="20"/>
                <w:szCs w:val="20"/>
              </w:rPr>
            </w:pPr>
            <w:r w:rsidDel="00000000" w:rsidR="00000000" w:rsidRPr="00000000">
              <w:rPr>
                <w:sz w:val="20"/>
                <w:szCs w:val="20"/>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before="0" w:line="240" w:lineRule="auto"/>
              <w:rPr>
                <w:sz w:val="20"/>
                <w:szCs w:val="20"/>
              </w:rPr>
            </w:pPr>
            <w:hyperlink r:id="rId45">
              <w:r w:rsidDel="00000000" w:rsidR="00000000" w:rsidRPr="00000000">
                <w:rPr>
                  <w:color w:val="1155cc"/>
                  <w:sz w:val="20"/>
                  <w:szCs w:val="20"/>
                  <w:u w:val="single"/>
                  <w:rtl w:val="0"/>
                </w:rPr>
                <w:t xml:space="preserve">519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before="0" w:line="240" w:lineRule="auto"/>
              <w:rPr>
                <w:sz w:val="20"/>
                <w:szCs w:val="20"/>
              </w:rPr>
            </w:pPr>
            <w:r w:rsidDel="00000000" w:rsidR="00000000" w:rsidRPr="00000000">
              <w:rPr>
                <w:sz w:val="20"/>
                <w:szCs w:val="20"/>
                <w:rtl w:val="0"/>
              </w:rPr>
              <w:t xml:space="preserve">3,540,000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before="0" w:line="240" w:lineRule="auto"/>
              <w:rPr>
                <w:sz w:val="20"/>
                <w:szCs w:val="20"/>
              </w:rPr>
            </w:pPr>
            <w:r w:rsidDel="00000000" w:rsidR="00000000" w:rsidRPr="00000000">
              <w:rPr>
                <w:sz w:val="20"/>
                <w:szCs w:val="20"/>
                <w:rtl w:val="0"/>
              </w:rPr>
              <w:t xml:space="preserve">708,000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before="0" w:line="240" w:lineRule="auto"/>
              <w:rPr>
                <w:sz w:val="20"/>
                <w:szCs w:val="20"/>
              </w:rPr>
            </w:pPr>
            <w:r w:rsidDel="00000000" w:rsidR="00000000" w:rsidRPr="00000000">
              <w:rPr>
                <w:sz w:val="20"/>
                <w:szCs w:val="20"/>
                <w:rtl w:val="0"/>
              </w:rPr>
              <w:t xml:space="preserve">708,000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0" w:line="240" w:lineRule="auto"/>
              <w:rPr>
                <w:sz w:val="20"/>
                <w:szCs w:val="20"/>
              </w:rPr>
            </w:pPr>
            <w:r w:rsidDel="00000000" w:rsidR="00000000" w:rsidRPr="00000000">
              <w:rPr>
                <w:sz w:val="20"/>
                <w:szCs w:val="20"/>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before="0" w:line="240" w:lineRule="auto"/>
              <w:rPr>
                <w:sz w:val="20"/>
                <w:szCs w:val="20"/>
              </w:rPr>
            </w:pPr>
            <w:hyperlink r:id="rId46">
              <w:r w:rsidDel="00000000" w:rsidR="00000000" w:rsidRPr="00000000">
                <w:rPr>
                  <w:color w:val="1155cc"/>
                  <w:sz w:val="20"/>
                  <w:szCs w:val="20"/>
                  <w:u w:val="single"/>
                  <w:rtl w:val="0"/>
                </w:rPr>
                <w:t xml:space="preserve">521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before="0" w:line="240" w:lineRule="auto"/>
              <w:rPr>
                <w:sz w:val="20"/>
                <w:szCs w:val="20"/>
              </w:rPr>
            </w:pPr>
            <w:r w:rsidDel="00000000" w:rsidR="00000000" w:rsidRPr="00000000">
              <w:rPr>
                <w:sz w:val="20"/>
                <w:szCs w:val="20"/>
                <w:rtl w:val="0"/>
              </w:rPr>
              <w:t xml:space="preserve">1,350,000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before="0" w:line="240" w:lineRule="auto"/>
              <w:rPr>
                <w:sz w:val="20"/>
                <w:szCs w:val="20"/>
              </w:rPr>
            </w:pPr>
            <w:r w:rsidDel="00000000" w:rsidR="00000000" w:rsidRPr="00000000">
              <w:rPr>
                <w:sz w:val="20"/>
                <w:szCs w:val="20"/>
                <w:rtl w:val="0"/>
              </w:rPr>
              <w:t xml:space="preserve">124,206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before="0" w:line="240" w:lineRule="auto"/>
              <w:rPr>
                <w:sz w:val="20"/>
                <w:szCs w:val="20"/>
              </w:rPr>
            </w:pPr>
            <w:r w:rsidDel="00000000" w:rsidR="00000000" w:rsidRPr="00000000">
              <w:rPr>
                <w:sz w:val="20"/>
                <w:szCs w:val="20"/>
                <w:rtl w:val="0"/>
              </w:rPr>
              <w:t xml:space="preserve">124,206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before="0" w:line="240" w:lineRule="auto"/>
              <w:rPr>
                <w:sz w:val="20"/>
                <w:szCs w:val="20"/>
              </w:rPr>
            </w:pPr>
            <w:r w:rsidDel="00000000" w:rsidR="00000000" w:rsidRPr="00000000">
              <w:rPr>
                <w:sz w:val="20"/>
                <w:szCs w:val="20"/>
                <w:rtl w:val="0"/>
              </w:rPr>
              <w:t xml:space="preserve">9.2%</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before="0" w:line="240" w:lineRule="auto"/>
              <w:rPr>
                <w:sz w:val="20"/>
                <w:szCs w:val="20"/>
              </w:rPr>
            </w:pPr>
            <w:hyperlink r:id="rId47">
              <w:r w:rsidDel="00000000" w:rsidR="00000000" w:rsidRPr="00000000">
                <w:rPr>
                  <w:color w:val="1155cc"/>
                  <w:sz w:val="20"/>
                  <w:szCs w:val="20"/>
                  <w:u w:val="single"/>
                  <w:rtl w:val="0"/>
                </w:rPr>
                <w:t xml:space="preserve">537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before="0" w:line="240" w:lineRule="auto"/>
              <w:rPr>
                <w:sz w:val="20"/>
                <w:szCs w:val="20"/>
              </w:rPr>
            </w:pPr>
            <w:r w:rsidDel="00000000" w:rsidR="00000000" w:rsidRPr="00000000">
              <w:rPr>
                <w:sz w:val="20"/>
                <w:szCs w:val="20"/>
                <w:rtl w:val="0"/>
              </w:rPr>
              <w:t xml:space="preserve">9,857,489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before="0" w:line="240" w:lineRule="auto"/>
              <w:rPr>
                <w:sz w:val="20"/>
                <w:szCs w:val="20"/>
              </w:rPr>
            </w:pPr>
            <w:r w:rsidDel="00000000" w:rsidR="00000000" w:rsidRPr="00000000">
              <w:rPr>
                <w:sz w:val="20"/>
                <w:szCs w:val="20"/>
                <w:rtl w:val="0"/>
              </w:rPr>
              <w:t xml:space="preserve">2,957,247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before="0" w:line="240" w:lineRule="auto"/>
              <w:rPr>
                <w:sz w:val="20"/>
                <w:szCs w:val="20"/>
              </w:rPr>
            </w:pPr>
            <w:r w:rsidDel="00000000" w:rsidR="00000000" w:rsidRPr="00000000">
              <w:rPr>
                <w:sz w:val="20"/>
                <w:szCs w:val="20"/>
                <w:rtl w:val="0"/>
              </w:rPr>
              <w:t xml:space="preserve">1,478,623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before="0" w:line="240" w:lineRule="auto"/>
              <w:rPr>
                <w:sz w:val="20"/>
                <w:szCs w:val="20"/>
              </w:rPr>
            </w:pPr>
            <w:r w:rsidDel="00000000" w:rsidR="00000000" w:rsidRPr="00000000">
              <w:rPr>
                <w:sz w:val="20"/>
                <w:szCs w:val="20"/>
                <w:rtl w:val="0"/>
              </w:rPr>
              <w:t xml:space="preserve">492,874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before="0" w:line="240" w:lineRule="auto"/>
              <w:rPr>
                <w:sz w:val="20"/>
                <w:szCs w:val="20"/>
              </w:rPr>
            </w:pPr>
            <w:r w:rsidDel="00000000" w:rsidR="00000000" w:rsidRPr="00000000">
              <w:rPr>
                <w:sz w:val="20"/>
                <w:szCs w:val="20"/>
                <w:rtl w:val="0"/>
              </w:rPr>
              <w:t xml:space="preserve">4,928,744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before="0" w:line="240" w:lineRule="auto"/>
              <w:rPr>
                <w:sz w:val="20"/>
                <w:szCs w:val="20"/>
              </w:rPr>
            </w:pPr>
            <w:r w:rsidDel="00000000" w:rsidR="00000000" w:rsidRPr="00000000">
              <w:rPr>
                <w:sz w:val="20"/>
                <w:szCs w:val="20"/>
                <w:rtl w:val="0"/>
              </w:rPr>
              <w:t xml:space="preserve">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before="0" w:line="240" w:lineRule="auto"/>
              <w:rPr>
                <w:sz w:val="20"/>
                <w:szCs w:val="20"/>
              </w:rPr>
            </w:pPr>
            <w:hyperlink r:id="rId48">
              <w:r w:rsidDel="00000000" w:rsidR="00000000" w:rsidRPr="00000000">
                <w:rPr>
                  <w:color w:val="1155cc"/>
                  <w:sz w:val="20"/>
                  <w:szCs w:val="20"/>
                  <w:u w:val="single"/>
                  <w:rtl w:val="0"/>
                </w:rPr>
                <w:t xml:space="preserve">545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before="0" w:line="240" w:lineRule="auto"/>
              <w:rPr>
                <w:sz w:val="20"/>
                <w:szCs w:val="20"/>
              </w:rPr>
            </w:pPr>
            <w:r w:rsidDel="00000000" w:rsidR="00000000" w:rsidRPr="00000000">
              <w:rPr>
                <w:sz w:val="20"/>
                <w:szCs w:val="20"/>
                <w:rtl w:val="0"/>
              </w:rPr>
              <w:t xml:space="preserve">3,000,000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before="0" w:line="240" w:lineRule="auto"/>
              <w:rPr>
                <w:sz w:val="20"/>
                <w:szCs w:val="20"/>
              </w:rPr>
            </w:pPr>
            <w:r w:rsidDel="00000000" w:rsidR="00000000" w:rsidRPr="00000000">
              <w:rPr>
                <w:sz w:val="20"/>
                <w:szCs w:val="20"/>
                <w:rtl w:val="0"/>
              </w:rPr>
              <w:t xml:space="preserve">665,328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before="0" w:line="240" w:lineRule="auto"/>
              <w:rPr>
                <w:sz w:val="20"/>
                <w:szCs w:val="20"/>
              </w:rPr>
            </w:pPr>
            <w:r w:rsidDel="00000000" w:rsidR="00000000" w:rsidRPr="00000000">
              <w:rPr>
                <w:sz w:val="20"/>
                <w:szCs w:val="20"/>
                <w:rtl w:val="0"/>
              </w:rPr>
              <w:t xml:space="preserve">2,334,672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0" w:line="240" w:lineRule="auto"/>
              <w:rPr>
                <w:sz w:val="20"/>
                <w:szCs w:val="20"/>
              </w:rPr>
            </w:pPr>
            <w:r w:rsidDel="00000000" w:rsidR="00000000" w:rsidRPr="00000000">
              <w:rPr>
                <w:sz w:val="20"/>
                <w:szCs w:val="20"/>
                <w:rtl w:val="0"/>
              </w:rPr>
              <w:t xml:space="preserve">3,000,000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before="0" w:line="240" w:lineRule="auto"/>
              <w:rPr>
                <w:sz w:val="20"/>
                <w:szCs w:val="20"/>
              </w:rPr>
            </w:pPr>
            <w:r w:rsidDel="00000000" w:rsidR="00000000" w:rsidRPr="00000000">
              <w:rPr>
                <w:sz w:val="20"/>
                <w:szCs w:val="20"/>
                <w:rtl w:val="0"/>
              </w:rPr>
              <w:t xml:space="preserve">100%</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before="0" w:line="240" w:lineRule="auto"/>
              <w:rPr>
                <w:sz w:val="20"/>
                <w:szCs w:val="20"/>
              </w:rPr>
            </w:pPr>
            <w:hyperlink r:id="rId49">
              <w:r w:rsidDel="00000000" w:rsidR="00000000" w:rsidRPr="00000000">
                <w:rPr>
                  <w:color w:val="1155cc"/>
                  <w:sz w:val="20"/>
                  <w:szCs w:val="20"/>
                  <w:u w:val="single"/>
                  <w:rtl w:val="0"/>
                </w:rPr>
                <w:t xml:space="preserve">548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0" w:line="240" w:lineRule="auto"/>
              <w:rPr>
                <w:sz w:val="20"/>
                <w:szCs w:val="20"/>
              </w:rPr>
            </w:pPr>
            <w:r w:rsidDel="00000000" w:rsidR="00000000" w:rsidRPr="00000000">
              <w:rPr>
                <w:sz w:val="20"/>
                <w:szCs w:val="20"/>
                <w:rtl w:val="0"/>
              </w:rPr>
              <w:t xml:space="preserve">19,536,906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before="0" w:line="240" w:lineRule="auto"/>
              <w:rPr>
                <w:sz w:val="20"/>
                <w:szCs w:val="20"/>
              </w:rPr>
            </w:pPr>
            <w:r w:rsidDel="00000000" w:rsidR="00000000" w:rsidRPr="00000000">
              <w:rPr>
                <w:sz w:val="20"/>
                <w:szCs w:val="20"/>
                <w:rtl w:val="0"/>
              </w:rPr>
              <w:t xml:space="preserve">9,768,453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before="0" w:line="240" w:lineRule="auto"/>
              <w:rPr>
                <w:sz w:val="20"/>
                <w:szCs w:val="20"/>
              </w:rPr>
            </w:pPr>
            <w:r w:rsidDel="00000000" w:rsidR="00000000" w:rsidRPr="00000000">
              <w:rPr>
                <w:sz w:val="20"/>
                <w:szCs w:val="20"/>
                <w:rtl w:val="0"/>
              </w:rPr>
              <w:t xml:space="preserve">3,254,849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before="0" w:line="240" w:lineRule="auto"/>
              <w:rPr>
                <w:sz w:val="20"/>
                <w:szCs w:val="20"/>
              </w:rPr>
            </w:pPr>
            <w:r w:rsidDel="00000000" w:rsidR="00000000" w:rsidRPr="00000000">
              <w:rPr>
                <w:sz w:val="20"/>
                <w:szCs w:val="20"/>
                <w:rtl w:val="0"/>
              </w:rPr>
              <w:t xml:space="preserve">2,713,676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before="0" w:line="240" w:lineRule="auto"/>
              <w:rPr>
                <w:sz w:val="20"/>
                <w:szCs w:val="20"/>
              </w:rPr>
            </w:pPr>
            <w:r w:rsidDel="00000000" w:rsidR="00000000" w:rsidRPr="00000000">
              <w:rPr>
                <w:sz w:val="20"/>
                <w:szCs w:val="20"/>
                <w:rtl w:val="0"/>
              </w:rPr>
              <w:t xml:space="preserve">2,713,67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before="0" w:line="240" w:lineRule="auto"/>
              <w:rPr>
                <w:sz w:val="20"/>
                <w:szCs w:val="20"/>
              </w:rPr>
            </w:pPr>
            <w:r w:rsidDel="00000000" w:rsidR="00000000" w:rsidRPr="00000000">
              <w:rPr>
                <w:sz w:val="20"/>
                <w:szCs w:val="20"/>
                <w:rtl w:val="0"/>
              </w:rPr>
              <w:t xml:space="preserve">1,086,251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before="0" w:line="240" w:lineRule="auto"/>
              <w:rPr>
                <w:sz w:val="20"/>
                <w:szCs w:val="20"/>
              </w:rPr>
            </w:pPr>
            <w:r w:rsidDel="00000000" w:rsidR="00000000" w:rsidRPr="00000000">
              <w:rPr>
                <w:sz w:val="20"/>
                <w:szCs w:val="20"/>
                <w:rtl w:val="0"/>
              </w:rPr>
              <w:t xml:space="preserve">19,536,906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before="0" w:line="240" w:lineRule="auto"/>
              <w:rPr>
                <w:sz w:val="20"/>
                <w:szCs w:val="20"/>
              </w:rPr>
            </w:pPr>
            <w:r w:rsidDel="00000000" w:rsidR="00000000" w:rsidRPr="00000000">
              <w:rPr>
                <w:sz w:val="20"/>
                <w:szCs w:val="20"/>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before="0" w:line="240" w:lineRule="auto"/>
              <w:rPr>
                <w:sz w:val="20"/>
                <w:szCs w:val="20"/>
              </w:rPr>
            </w:pPr>
            <w:hyperlink r:id="rId50">
              <w:r w:rsidDel="00000000" w:rsidR="00000000" w:rsidRPr="00000000">
                <w:rPr>
                  <w:color w:val="1155cc"/>
                  <w:sz w:val="20"/>
                  <w:szCs w:val="20"/>
                  <w:u w:val="single"/>
                  <w:rtl w:val="0"/>
                </w:rPr>
                <w:t xml:space="preserve">554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before="0" w:line="240" w:lineRule="auto"/>
              <w:rPr>
                <w:sz w:val="20"/>
                <w:szCs w:val="20"/>
              </w:rPr>
            </w:pPr>
            <w:r w:rsidDel="00000000" w:rsidR="00000000" w:rsidRPr="00000000">
              <w:rPr>
                <w:sz w:val="20"/>
                <w:szCs w:val="20"/>
                <w:rtl w:val="0"/>
              </w:rPr>
              <w:t xml:space="preserve">12,000,000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before="0" w:line="240" w:lineRule="auto"/>
              <w:rPr>
                <w:sz w:val="20"/>
                <w:szCs w:val="20"/>
              </w:rPr>
            </w:pPr>
            <w:r w:rsidDel="00000000" w:rsidR="00000000" w:rsidRPr="00000000">
              <w:rPr>
                <w:sz w:val="20"/>
                <w:szCs w:val="20"/>
                <w:rtl w:val="0"/>
              </w:rPr>
              <w:t xml:space="preserve">1,800,000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before="0" w:line="240" w:lineRule="auto"/>
              <w:rPr>
                <w:sz w:val="20"/>
                <w:szCs w:val="20"/>
              </w:rPr>
            </w:pPr>
            <w:r w:rsidDel="00000000" w:rsidR="00000000" w:rsidRPr="00000000">
              <w:rPr>
                <w:sz w:val="20"/>
                <w:szCs w:val="20"/>
                <w:rtl w:val="0"/>
              </w:rPr>
              <w:t xml:space="preserve">6,600,000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before="0" w:line="240" w:lineRule="auto"/>
              <w:rPr>
                <w:sz w:val="20"/>
                <w:szCs w:val="20"/>
              </w:rPr>
            </w:pPr>
            <w:r w:rsidDel="00000000" w:rsidR="00000000" w:rsidRPr="00000000">
              <w:rPr>
                <w:sz w:val="20"/>
                <w:szCs w:val="20"/>
                <w:rtl w:val="0"/>
              </w:rPr>
              <w:t xml:space="preserve">1,800,000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before="0" w:line="240" w:lineRule="auto"/>
              <w:rPr>
                <w:sz w:val="20"/>
                <w:szCs w:val="20"/>
              </w:rPr>
            </w:pPr>
            <w:r w:rsidDel="00000000" w:rsidR="00000000" w:rsidRPr="00000000">
              <w:rPr>
                <w:sz w:val="20"/>
                <w:szCs w:val="20"/>
                <w:rtl w:val="0"/>
              </w:rPr>
              <w:t xml:space="preserve">600,000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before="0" w:line="240" w:lineRule="auto"/>
              <w:rPr>
                <w:sz w:val="20"/>
                <w:szCs w:val="20"/>
              </w:rPr>
            </w:pPr>
            <w:r w:rsidDel="00000000" w:rsidR="00000000" w:rsidRPr="00000000">
              <w:rPr>
                <w:sz w:val="20"/>
                <w:szCs w:val="20"/>
                <w:rtl w:val="0"/>
              </w:rPr>
              <w:t xml:space="preserve">10,800,000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before="0" w:line="240" w:lineRule="auto"/>
              <w:rPr>
                <w:sz w:val="20"/>
                <w:szCs w:val="20"/>
              </w:rPr>
            </w:pPr>
            <w:r w:rsidDel="00000000" w:rsidR="00000000" w:rsidRPr="00000000">
              <w:rPr>
                <w:sz w:val="20"/>
                <w:szCs w:val="20"/>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before="0" w:line="240" w:lineRule="auto"/>
              <w:rPr>
                <w:sz w:val="20"/>
                <w:szCs w:val="20"/>
              </w:rPr>
            </w:pPr>
            <w:hyperlink r:id="rId51">
              <w:r w:rsidDel="00000000" w:rsidR="00000000" w:rsidRPr="00000000">
                <w:rPr>
                  <w:color w:val="1155cc"/>
                  <w:sz w:val="20"/>
                  <w:szCs w:val="20"/>
                  <w:u w:val="single"/>
                  <w:rtl w:val="0"/>
                </w:rPr>
                <w:t xml:space="preserve">557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before="0" w:line="240" w:lineRule="auto"/>
              <w:rPr>
                <w:sz w:val="20"/>
                <w:szCs w:val="20"/>
              </w:rPr>
            </w:pPr>
            <w:r w:rsidDel="00000000" w:rsidR="00000000" w:rsidRPr="00000000">
              <w:rPr>
                <w:sz w:val="20"/>
                <w:szCs w:val="20"/>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before="0" w:line="240" w:lineRule="auto"/>
              <w:rPr>
                <w:sz w:val="20"/>
                <w:szCs w:val="20"/>
              </w:rPr>
            </w:pPr>
            <w:r w:rsidDel="00000000" w:rsidR="00000000" w:rsidRPr="00000000">
              <w:rPr>
                <w:sz w:val="20"/>
                <w:szCs w:val="20"/>
                <w:rtl w:val="0"/>
              </w:rPr>
              <w:t xml:space="preserve">3,500,000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before="0" w:line="240" w:lineRule="auto"/>
              <w:rPr>
                <w:sz w:val="20"/>
                <w:szCs w:val="20"/>
              </w:rPr>
            </w:pPr>
            <w:r w:rsidDel="00000000" w:rsidR="00000000" w:rsidRPr="00000000">
              <w:rPr>
                <w:sz w:val="20"/>
                <w:szCs w:val="20"/>
                <w:rtl w:val="0"/>
              </w:rPr>
              <w:t xml:space="preserve">2,500,000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before="0" w:line="240" w:lineRule="auto"/>
              <w:rPr>
                <w:sz w:val="20"/>
                <w:szCs w:val="20"/>
              </w:rPr>
            </w:pPr>
            <w:r w:rsidDel="00000000" w:rsidR="00000000" w:rsidRPr="00000000">
              <w:rPr>
                <w:sz w:val="20"/>
                <w:szCs w:val="20"/>
                <w:rtl w:val="0"/>
              </w:rPr>
              <w:t xml:space="preserve">2,500,000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before="0" w:line="240" w:lineRule="auto"/>
              <w:rPr>
                <w:sz w:val="20"/>
                <w:szCs w:val="20"/>
              </w:rPr>
            </w:pPr>
            <w:r w:rsidDel="00000000" w:rsidR="00000000" w:rsidRPr="00000000">
              <w:rPr>
                <w:sz w:val="20"/>
                <w:szCs w:val="20"/>
                <w:rtl w:val="0"/>
              </w:rPr>
              <w:t xml:space="preserve">1,500,000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before="0" w:line="240" w:lineRule="auto"/>
              <w:rPr>
                <w:sz w:val="20"/>
                <w:szCs w:val="20"/>
              </w:rPr>
            </w:pPr>
            <w:r w:rsidDel="00000000" w:rsidR="00000000" w:rsidRPr="00000000">
              <w:rPr>
                <w:sz w:val="20"/>
                <w:szCs w:val="20"/>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before="0" w:line="240" w:lineRule="auto"/>
              <w:rPr>
                <w:sz w:val="20"/>
                <w:szCs w:val="20"/>
              </w:rPr>
            </w:pPr>
            <w:r w:rsidDel="00000000" w:rsidR="00000000" w:rsidRPr="00000000">
              <w:rPr>
                <w:sz w:val="20"/>
                <w:szCs w:val="20"/>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before="0" w:line="240" w:lineRule="auto"/>
              <w:rPr>
                <w:sz w:val="20"/>
                <w:szCs w:val="20"/>
              </w:rPr>
            </w:pPr>
            <w:hyperlink r:id="rId52">
              <w:r w:rsidDel="00000000" w:rsidR="00000000" w:rsidRPr="00000000">
                <w:rPr>
                  <w:color w:val="1155cc"/>
                  <w:sz w:val="20"/>
                  <w:szCs w:val="20"/>
                  <w:u w:val="single"/>
                  <w:rtl w:val="0"/>
                </w:rPr>
                <w:t xml:space="preserve">558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before="0" w:line="240" w:lineRule="auto"/>
              <w:rPr>
                <w:sz w:val="20"/>
                <w:szCs w:val="20"/>
              </w:rPr>
            </w:pPr>
            <w:r w:rsidDel="00000000" w:rsidR="00000000" w:rsidRPr="00000000">
              <w:rPr>
                <w:sz w:val="20"/>
                <w:szCs w:val="20"/>
                <w:rtl w:val="0"/>
              </w:rPr>
              <w:t xml:space="preserve">12,000,000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before="0" w:line="240" w:lineRule="auto"/>
              <w:rPr>
                <w:sz w:val="20"/>
                <w:szCs w:val="20"/>
              </w:rPr>
            </w:pPr>
            <w:r w:rsidDel="00000000" w:rsidR="00000000" w:rsidRPr="00000000">
              <w:rPr>
                <w:sz w:val="20"/>
                <w:szCs w:val="20"/>
                <w:rtl w:val="0"/>
              </w:rPr>
              <w:t xml:space="preserve">6,000,000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before="0" w:line="240" w:lineRule="auto"/>
              <w:rPr>
                <w:sz w:val="20"/>
                <w:szCs w:val="20"/>
              </w:rPr>
            </w:pPr>
            <w:r w:rsidDel="00000000" w:rsidR="00000000" w:rsidRPr="00000000">
              <w:rPr>
                <w:sz w:val="20"/>
                <w:szCs w:val="20"/>
                <w:rtl w:val="0"/>
              </w:rPr>
              <w:t xml:space="preserve">3,600,000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before="0" w:line="240" w:lineRule="auto"/>
              <w:rPr>
                <w:sz w:val="20"/>
                <w:szCs w:val="20"/>
              </w:rPr>
            </w:pPr>
            <w:r w:rsidDel="00000000" w:rsidR="00000000" w:rsidRPr="00000000">
              <w:rPr>
                <w:sz w:val="20"/>
                <w:szCs w:val="20"/>
                <w:rtl w:val="0"/>
              </w:rPr>
              <w:t xml:space="preserve">1,200,000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0" w:line="240" w:lineRule="auto"/>
              <w:rPr>
                <w:sz w:val="20"/>
                <w:szCs w:val="20"/>
              </w:rPr>
            </w:pPr>
            <w:r w:rsidDel="00000000" w:rsidR="00000000" w:rsidRPr="00000000">
              <w:rPr>
                <w:sz w:val="20"/>
                <w:szCs w:val="20"/>
                <w:rtl w:val="0"/>
              </w:rPr>
              <w:t xml:space="preserve">1,200,000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before="0" w:line="240" w:lineRule="auto"/>
              <w:rPr>
                <w:sz w:val="20"/>
                <w:szCs w:val="20"/>
              </w:rPr>
            </w:pPr>
            <w:r w:rsidDel="00000000" w:rsidR="00000000" w:rsidRPr="00000000">
              <w:rPr>
                <w:sz w:val="20"/>
                <w:szCs w:val="20"/>
                <w:rtl w:val="0"/>
              </w:rPr>
              <w:t xml:space="preserve">12,000,000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before="0" w:line="240" w:lineRule="auto"/>
              <w:rPr>
                <w:sz w:val="20"/>
                <w:szCs w:val="20"/>
              </w:rPr>
            </w:pPr>
            <w:r w:rsidDel="00000000" w:rsidR="00000000" w:rsidRPr="00000000">
              <w:rPr>
                <w:sz w:val="20"/>
                <w:szCs w:val="20"/>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before="0" w:line="240" w:lineRule="auto"/>
              <w:rPr>
                <w:sz w:val="20"/>
                <w:szCs w:val="20"/>
              </w:rPr>
            </w:pPr>
            <w:hyperlink r:id="rId53">
              <w:r w:rsidDel="00000000" w:rsidR="00000000" w:rsidRPr="00000000">
                <w:rPr>
                  <w:color w:val="1155cc"/>
                  <w:sz w:val="20"/>
                  <w:szCs w:val="20"/>
                  <w:u w:val="single"/>
                  <w:rtl w:val="0"/>
                </w:rPr>
                <w:t xml:space="preserve">559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before="0" w:line="240" w:lineRule="auto"/>
              <w:rPr>
                <w:sz w:val="20"/>
                <w:szCs w:val="20"/>
              </w:rPr>
            </w:pPr>
            <w:r w:rsidDel="00000000" w:rsidR="00000000" w:rsidRPr="00000000">
              <w:rPr>
                <w:sz w:val="20"/>
                <w:szCs w:val="20"/>
                <w:rtl w:val="0"/>
              </w:rPr>
              <w:t xml:space="preserve">7,878,483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before="0" w:line="240" w:lineRule="auto"/>
              <w:rPr>
                <w:sz w:val="20"/>
                <w:szCs w:val="20"/>
              </w:rPr>
            </w:pPr>
            <w:r w:rsidDel="00000000" w:rsidR="00000000" w:rsidRPr="00000000">
              <w:rPr>
                <w:sz w:val="20"/>
                <w:szCs w:val="20"/>
                <w:rtl w:val="0"/>
              </w:rPr>
              <w:t xml:space="preserve">3,939,242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before="0" w:line="240" w:lineRule="auto"/>
              <w:rPr>
                <w:sz w:val="20"/>
                <w:szCs w:val="20"/>
              </w:rPr>
            </w:pPr>
            <w:r w:rsidDel="00000000" w:rsidR="00000000" w:rsidRPr="00000000">
              <w:rPr>
                <w:sz w:val="20"/>
                <w:szCs w:val="20"/>
                <w:rtl w:val="0"/>
              </w:rPr>
              <w:t xml:space="preserve">2,363,545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before="0" w:line="240" w:lineRule="auto"/>
              <w:rPr>
                <w:sz w:val="20"/>
                <w:szCs w:val="20"/>
              </w:rPr>
            </w:pPr>
            <w:r w:rsidDel="00000000" w:rsidR="00000000" w:rsidRPr="00000000">
              <w:rPr>
                <w:sz w:val="20"/>
                <w:szCs w:val="20"/>
                <w:rtl w:val="0"/>
              </w:rPr>
              <w:t xml:space="preserve">787,848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before="0" w:line="240" w:lineRule="auto"/>
              <w:rPr>
                <w:sz w:val="20"/>
                <w:szCs w:val="20"/>
              </w:rPr>
            </w:pPr>
            <w:r w:rsidDel="00000000" w:rsidR="00000000" w:rsidRPr="00000000">
              <w:rPr>
                <w:sz w:val="20"/>
                <w:szCs w:val="20"/>
                <w:rtl w:val="0"/>
              </w:rPr>
              <w:t xml:space="preserve">787,848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before="0" w:line="240" w:lineRule="auto"/>
              <w:rPr>
                <w:sz w:val="20"/>
                <w:szCs w:val="20"/>
              </w:rPr>
            </w:pPr>
            <w:r w:rsidDel="00000000" w:rsidR="00000000" w:rsidRPr="00000000">
              <w:rPr>
                <w:sz w:val="20"/>
                <w:szCs w:val="20"/>
                <w:rtl w:val="0"/>
              </w:rPr>
              <w:t xml:space="preserve">7,878,483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before="0" w:line="240" w:lineRule="auto"/>
              <w:rPr>
                <w:sz w:val="20"/>
                <w:szCs w:val="20"/>
              </w:rPr>
            </w:pPr>
            <w:r w:rsidDel="00000000" w:rsidR="00000000" w:rsidRPr="00000000">
              <w:rPr>
                <w:sz w:val="20"/>
                <w:szCs w:val="20"/>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before="0" w:line="240" w:lineRule="auto"/>
              <w:rPr>
                <w:sz w:val="20"/>
                <w:szCs w:val="20"/>
              </w:rPr>
            </w:pPr>
            <w:hyperlink r:id="rId54">
              <w:r w:rsidDel="00000000" w:rsidR="00000000" w:rsidRPr="00000000">
                <w:rPr>
                  <w:color w:val="1155cc"/>
                  <w:sz w:val="20"/>
                  <w:szCs w:val="20"/>
                  <w:u w:val="single"/>
                  <w:rtl w:val="0"/>
                </w:rPr>
                <w:t xml:space="preserve">597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before="0" w:line="240" w:lineRule="auto"/>
              <w:rPr>
                <w:sz w:val="20"/>
                <w:szCs w:val="20"/>
              </w:rPr>
            </w:pPr>
            <w:r w:rsidDel="00000000" w:rsidR="00000000" w:rsidRPr="00000000">
              <w:rPr>
                <w:sz w:val="20"/>
                <w:szCs w:val="20"/>
                <w:rtl w:val="0"/>
              </w:rPr>
              <w:t xml:space="preserve">6,678,000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0" w:line="240" w:lineRule="auto"/>
              <w:rPr>
                <w:sz w:val="20"/>
                <w:szCs w:val="20"/>
              </w:rPr>
            </w:pPr>
            <w:r w:rsidDel="00000000" w:rsidR="00000000" w:rsidRPr="00000000">
              <w:rPr>
                <w:sz w:val="20"/>
                <w:szCs w:val="20"/>
                <w:rtl w:val="0"/>
              </w:rPr>
              <w:t xml:space="preserve">2,374,275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before="0" w:line="240" w:lineRule="auto"/>
              <w:rPr>
                <w:sz w:val="20"/>
                <w:szCs w:val="20"/>
              </w:rPr>
            </w:pPr>
            <w:r w:rsidDel="00000000" w:rsidR="00000000" w:rsidRPr="00000000">
              <w:rPr>
                <w:sz w:val="20"/>
                <w:szCs w:val="20"/>
                <w:rtl w:val="0"/>
              </w:rPr>
              <w:t xml:space="preserve">187,290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before="0" w:line="240" w:lineRule="auto"/>
              <w:rPr>
                <w:sz w:val="20"/>
                <w:szCs w:val="20"/>
              </w:rPr>
            </w:pPr>
            <w:r w:rsidDel="00000000" w:rsidR="00000000" w:rsidRPr="00000000">
              <w:rPr>
                <w:sz w:val="20"/>
                <w:szCs w:val="20"/>
                <w:rtl w:val="0"/>
              </w:rPr>
              <w:t xml:space="preserve">2,561,565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before="0" w:line="240" w:lineRule="auto"/>
              <w:rPr>
                <w:sz w:val="20"/>
                <w:szCs w:val="20"/>
              </w:rPr>
            </w:pPr>
            <w:r w:rsidDel="00000000" w:rsidR="00000000" w:rsidRPr="00000000">
              <w:rPr>
                <w:sz w:val="20"/>
                <w:szCs w:val="20"/>
                <w:rtl w:val="0"/>
              </w:rPr>
              <w:t xml:space="preserve">38.4%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before="0" w:line="240" w:lineRule="auto"/>
              <w:rPr>
                <w:sz w:val="20"/>
                <w:szCs w:val="20"/>
              </w:rPr>
            </w:pPr>
            <w:hyperlink r:id="rId55">
              <w:r w:rsidDel="00000000" w:rsidR="00000000" w:rsidRPr="00000000">
                <w:rPr>
                  <w:color w:val="1155cc"/>
                  <w:sz w:val="20"/>
                  <w:szCs w:val="20"/>
                  <w:u w:val="single"/>
                  <w:rtl w:val="0"/>
                </w:rPr>
                <w:t xml:space="preserve">715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before="0" w:line="240" w:lineRule="auto"/>
              <w:rPr>
                <w:sz w:val="20"/>
                <w:szCs w:val="20"/>
              </w:rPr>
            </w:pPr>
            <w:r w:rsidDel="00000000" w:rsidR="00000000" w:rsidRPr="00000000">
              <w:rPr>
                <w:sz w:val="20"/>
                <w:szCs w:val="20"/>
                <w:rtl w:val="0"/>
              </w:rPr>
              <w:t xml:space="preserve">7,260,000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before="0" w:line="240" w:lineRule="auto"/>
              <w:rPr>
                <w:sz w:val="20"/>
                <w:szCs w:val="20"/>
              </w:rPr>
            </w:pPr>
            <w:r w:rsidDel="00000000" w:rsidR="00000000" w:rsidRPr="00000000">
              <w:rPr>
                <w:sz w:val="20"/>
                <w:szCs w:val="20"/>
                <w:rtl w:val="0"/>
              </w:rPr>
              <w:t xml:space="preserve">1,800,000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before="0" w:line="240" w:lineRule="auto"/>
              <w:rPr>
                <w:sz w:val="20"/>
                <w:szCs w:val="20"/>
              </w:rPr>
            </w:pPr>
            <w:r w:rsidDel="00000000" w:rsidR="00000000" w:rsidRPr="00000000">
              <w:rPr>
                <w:sz w:val="20"/>
                <w:szCs w:val="20"/>
                <w:rtl w:val="0"/>
              </w:rPr>
              <w:t xml:space="preserve">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before="0" w:line="240" w:lineRule="auto"/>
              <w:rPr>
                <w:sz w:val="20"/>
                <w:szCs w:val="20"/>
              </w:rPr>
            </w:pPr>
            <w:r w:rsidDel="00000000" w:rsidR="00000000" w:rsidRPr="00000000">
              <w:rPr>
                <w:sz w:val="20"/>
                <w:szCs w:val="20"/>
                <w:rtl w:val="0"/>
              </w:rPr>
              <w:t xml:space="preserve">2,600,000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before="0" w:line="240" w:lineRule="auto"/>
              <w:rPr>
                <w:sz w:val="20"/>
                <w:szCs w:val="20"/>
              </w:rPr>
            </w:pPr>
            <w:r w:rsidDel="00000000" w:rsidR="00000000" w:rsidRPr="00000000">
              <w:rPr>
                <w:sz w:val="20"/>
                <w:szCs w:val="20"/>
                <w:rtl w:val="0"/>
              </w:rPr>
              <w:t xml:space="preserve">35.8%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before="0" w:line="240" w:lineRule="auto"/>
              <w:rPr>
                <w:sz w:val="20"/>
                <w:szCs w:val="20"/>
              </w:rPr>
            </w:pPr>
            <w:hyperlink r:id="rId56">
              <w:r w:rsidDel="00000000" w:rsidR="00000000" w:rsidRPr="00000000">
                <w:rPr>
                  <w:color w:val="1155cc"/>
                  <w:sz w:val="20"/>
                  <w:szCs w:val="20"/>
                  <w:u w:val="single"/>
                  <w:rtl w:val="0"/>
                </w:rPr>
                <w:t xml:space="preserve">791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before="0" w:line="240" w:lineRule="auto"/>
              <w:rPr>
                <w:sz w:val="20"/>
                <w:szCs w:val="20"/>
              </w:rPr>
            </w:pPr>
            <w:r w:rsidDel="00000000" w:rsidR="00000000" w:rsidRPr="00000000">
              <w:rPr>
                <w:sz w:val="20"/>
                <w:szCs w:val="20"/>
                <w:rtl w:val="0"/>
              </w:rPr>
              <w:t xml:space="preserve">19,750,000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before="0" w:line="240" w:lineRule="auto"/>
              <w:rPr>
                <w:sz w:val="20"/>
                <w:szCs w:val="20"/>
              </w:rPr>
            </w:pPr>
            <w:r w:rsidDel="00000000" w:rsidR="00000000" w:rsidRPr="00000000">
              <w:rPr>
                <w:sz w:val="20"/>
                <w:szCs w:val="20"/>
                <w:rtl w:val="0"/>
              </w:rPr>
              <w:t xml:space="preserve">7,900,000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before="0" w:line="240" w:lineRule="auto"/>
              <w:rPr>
                <w:sz w:val="20"/>
                <w:szCs w:val="20"/>
              </w:rPr>
            </w:pPr>
            <w:r w:rsidDel="00000000" w:rsidR="00000000" w:rsidRPr="00000000">
              <w:rPr>
                <w:sz w:val="20"/>
                <w:szCs w:val="20"/>
                <w:rtl w:val="0"/>
              </w:rPr>
              <w:t xml:space="preserve">9,875,000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before="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before="0" w:line="240" w:lineRule="auto"/>
              <w:rPr>
                <w:sz w:val="20"/>
                <w:szCs w:val="20"/>
              </w:rPr>
            </w:pPr>
            <w:r w:rsidDel="00000000" w:rsidR="00000000" w:rsidRPr="00000000">
              <w:rPr>
                <w:sz w:val="20"/>
                <w:szCs w:val="20"/>
                <w:rtl w:val="0"/>
              </w:rPr>
              <w:t xml:space="preserve">1,975,000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before="0" w:line="240" w:lineRule="auto"/>
              <w:rPr>
                <w:sz w:val="20"/>
                <w:szCs w:val="20"/>
              </w:rPr>
            </w:pPr>
            <w:r w:rsidDel="00000000" w:rsidR="00000000" w:rsidRPr="00000000">
              <w:rPr>
                <w:sz w:val="20"/>
                <w:szCs w:val="20"/>
                <w:rtl w:val="0"/>
              </w:rPr>
              <w:t xml:space="preserve">19,750,000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before="0" w:line="240" w:lineRule="auto"/>
              <w:rPr>
                <w:sz w:val="20"/>
                <w:szCs w:val="20"/>
              </w:rPr>
            </w:pPr>
            <w:r w:rsidDel="00000000" w:rsidR="00000000" w:rsidRPr="00000000">
              <w:rPr>
                <w:sz w:val="20"/>
                <w:szCs w:val="20"/>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before="0" w:line="240" w:lineRule="auto"/>
              <w:rPr>
                <w:b w:val="1"/>
                <w:sz w:val="20"/>
                <w:szCs w:val="20"/>
              </w:rPr>
            </w:pPr>
            <w:r w:rsidDel="00000000" w:rsidR="00000000" w:rsidRPr="00000000">
              <w:rPr>
                <w:b w:val="1"/>
                <w:sz w:val="20"/>
                <w:szCs w:val="20"/>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before="0" w:line="240" w:lineRule="auto"/>
              <w:rPr>
                <w:b w:val="1"/>
                <w:color w:val="3a4888"/>
                <w:sz w:val="20"/>
                <w:szCs w:val="20"/>
              </w:rPr>
            </w:pPr>
            <w:r w:rsidDel="00000000" w:rsidR="00000000" w:rsidRPr="00000000">
              <w:rPr>
                <w:b w:val="1"/>
                <w:color w:val="3a4888"/>
                <w:sz w:val="20"/>
                <w:szCs w:val="20"/>
                <w:rtl w:val="0"/>
              </w:rPr>
              <w:t xml:space="preserve">115,110,879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before="0" w:line="240" w:lineRule="auto"/>
              <w:rPr>
                <w:b w:val="1"/>
                <w:color w:val="3a4888"/>
                <w:sz w:val="20"/>
                <w:szCs w:val="20"/>
              </w:rPr>
            </w:pPr>
            <w:r w:rsidDel="00000000" w:rsidR="00000000" w:rsidRPr="00000000">
              <w:rPr>
                <w:b w:val="1"/>
                <w:color w:val="3a4888"/>
                <w:sz w:val="20"/>
                <w:szCs w:val="20"/>
                <w:rtl w:val="0"/>
              </w:rPr>
              <w:t xml:space="preserve">37,116,319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before="0" w:line="240" w:lineRule="auto"/>
              <w:rPr>
                <w:b w:val="1"/>
                <w:color w:val="3a4888"/>
                <w:sz w:val="20"/>
                <w:szCs w:val="20"/>
              </w:rPr>
            </w:pPr>
            <w:r w:rsidDel="00000000" w:rsidR="00000000" w:rsidRPr="00000000">
              <w:rPr>
                <w:b w:val="1"/>
                <w:color w:val="3a4888"/>
                <w:sz w:val="20"/>
                <w:szCs w:val="20"/>
                <w:rtl w:val="0"/>
              </w:rPr>
              <w:t xml:space="preserve">29,672,017</w:t>
            </w:r>
          </w:p>
          <w:p w:rsidR="00000000" w:rsidDel="00000000" w:rsidP="00000000" w:rsidRDefault="00000000" w:rsidRPr="00000000" w14:paraId="000003BB">
            <w:pPr>
              <w:widowControl w:val="0"/>
              <w:spacing w:before="0" w:line="240" w:lineRule="auto"/>
              <w:rPr>
                <w:b w:val="1"/>
                <w:color w:val="3a4888"/>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before="0" w:line="240" w:lineRule="auto"/>
              <w:rPr>
                <w:b w:val="1"/>
                <w:color w:val="3a4888"/>
                <w:sz w:val="20"/>
                <w:szCs w:val="20"/>
              </w:rPr>
            </w:pPr>
            <w:r w:rsidDel="00000000" w:rsidR="00000000" w:rsidRPr="00000000">
              <w:rPr>
                <w:b w:val="1"/>
                <w:color w:val="3a4888"/>
                <w:sz w:val="20"/>
                <w:szCs w:val="20"/>
                <w:rtl w:val="0"/>
              </w:rPr>
              <w:t xml:space="preserve">4,513,676 </w:t>
            </w:r>
          </w:p>
          <w:p w:rsidR="00000000" w:rsidDel="00000000" w:rsidP="00000000" w:rsidRDefault="00000000" w:rsidRPr="00000000" w14:paraId="000003BD">
            <w:pPr>
              <w:widowControl w:val="0"/>
              <w:spacing w:before="0" w:line="240" w:lineRule="auto"/>
              <w:rPr>
                <w:b w:val="1"/>
                <w:color w:val="3a4888"/>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before="0" w:line="240" w:lineRule="auto"/>
              <w:rPr>
                <w:b w:val="1"/>
                <w:color w:val="3a4888"/>
                <w:sz w:val="20"/>
                <w:szCs w:val="20"/>
              </w:rPr>
            </w:pPr>
            <w:r w:rsidDel="00000000" w:rsidR="00000000" w:rsidRPr="00000000">
              <w:rPr>
                <w:b w:val="1"/>
                <w:color w:val="3a4888"/>
                <w:sz w:val="20"/>
                <w:szCs w:val="20"/>
                <w:rtl w:val="0"/>
              </w:rPr>
              <w:t xml:space="preserve">14,922,178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before="0" w:line="240" w:lineRule="auto"/>
              <w:rPr>
                <w:b w:val="1"/>
                <w:color w:val="3a4888"/>
                <w:sz w:val="20"/>
                <w:szCs w:val="20"/>
              </w:rPr>
            </w:pPr>
            <w:r w:rsidDel="00000000" w:rsidR="00000000" w:rsidRPr="00000000">
              <w:rPr>
                <w:b w:val="1"/>
                <w:color w:val="3a4888"/>
                <w:sz w:val="20"/>
                <w:szCs w:val="20"/>
                <w:rtl w:val="0"/>
              </w:rPr>
              <w:t xml:space="preserve">8,629,265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before="0" w:line="240" w:lineRule="auto"/>
              <w:rPr>
                <w:b w:val="1"/>
                <w:color w:val="3a4888"/>
                <w:sz w:val="20"/>
                <w:szCs w:val="20"/>
              </w:rPr>
            </w:pPr>
            <w:r w:rsidDel="00000000" w:rsidR="00000000" w:rsidRPr="00000000">
              <w:rPr>
                <w:b w:val="1"/>
                <w:color w:val="3a4888"/>
                <w:sz w:val="20"/>
                <w:szCs w:val="20"/>
                <w:rtl w:val="0"/>
              </w:rPr>
              <w:t xml:space="preserve">94,853,453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before="0" w:line="240" w:lineRule="auto"/>
              <w:rPr>
                <w:b w:val="1"/>
                <w:sz w:val="20"/>
                <w:szCs w:val="20"/>
              </w:rPr>
            </w:pPr>
            <w:r w:rsidDel="00000000" w:rsidR="00000000" w:rsidRPr="00000000">
              <w:rPr>
                <w:b w:val="1"/>
                <w:sz w:val="20"/>
                <w:szCs w:val="20"/>
                <w:rtl w:val="0"/>
              </w:rPr>
              <w:t xml:space="preserve">-</w:t>
            </w:r>
          </w:p>
        </w:tc>
      </w:tr>
    </w:tbl>
    <w:p w:rsidR="00000000" w:rsidDel="00000000" w:rsidP="00000000" w:rsidRDefault="00000000" w:rsidRPr="00000000" w14:paraId="000003C2">
      <w:pPr>
        <w:spacing w:before="0" w:line="276" w:lineRule="auto"/>
        <w:rPr>
          <w:b w:val="1"/>
          <w:sz w:val="20"/>
          <w:szCs w:val="20"/>
          <w:highlight w:val="white"/>
        </w:rPr>
      </w:pPr>
      <w:r w:rsidDel="00000000" w:rsidR="00000000" w:rsidRPr="00000000">
        <w:rPr>
          <w:rtl w:val="0"/>
        </w:rPr>
      </w:r>
    </w:p>
    <w:p w:rsidR="00000000" w:rsidDel="00000000" w:rsidP="00000000" w:rsidRDefault="00000000" w:rsidRPr="00000000" w14:paraId="000003C3">
      <w:pPr>
        <w:spacing w:before="0" w:line="276" w:lineRule="auto"/>
        <w:rPr>
          <w:b w:val="1"/>
          <w:color w:val="63763e"/>
        </w:rPr>
      </w:pPr>
      <w:r w:rsidDel="00000000" w:rsidR="00000000" w:rsidRPr="00000000">
        <w:rPr>
          <w:rtl w:val="0"/>
        </w:rPr>
      </w:r>
    </w:p>
    <w:p w:rsidR="00000000" w:rsidDel="00000000" w:rsidP="00000000" w:rsidRDefault="00000000" w:rsidRPr="00000000" w14:paraId="000003C4">
      <w:pPr>
        <w:spacing w:before="0" w:line="276" w:lineRule="auto"/>
        <w:rPr>
          <w:b w:val="1"/>
          <w:color w:val="63763e"/>
        </w:rPr>
      </w:pPr>
      <w:r w:rsidDel="00000000" w:rsidR="00000000" w:rsidRPr="00000000">
        <w:rPr>
          <w:rtl w:val="0"/>
        </w:rPr>
      </w:r>
    </w:p>
    <w:p w:rsidR="00000000" w:rsidDel="00000000" w:rsidP="00000000" w:rsidRDefault="00000000" w:rsidRPr="00000000" w14:paraId="000003C5">
      <w:pPr>
        <w:spacing w:before="0" w:line="276" w:lineRule="auto"/>
        <w:rPr>
          <w:b w:val="1"/>
          <w:color w:val="63763e"/>
        </w:rPr>
      </w:pPr>
      <w:r w:rsidDel="00000000" w:rsidR="00000000" w:rsidRPr="00000000">
        <w:rPr>
          <w:rtl w:val="0"/>
        </w:rPr>
      </w:r>
    </w:p>
    <w:p w:rsidR="00000000" w:rsidDel="00000000" w:rsidP="00000000" w:rsidRDefault="00000000" w:rsidRPr="00000000" w14:paraId="000003C6">
      <w:pPr>
        <w:spacing w:before="0" w:line="276" w:lineRule="auto"/>
        <w:rPr>
          <w:b w:val="1"/>
          <w:color w:val="63763e"/>
        </w:rPr>
      </w:pPr>
      <w:r w:rsidDel="00000000" w:rsidR="00000000" w:rsidRPr="00000000">
        <w:rPr>
          <w:rtl w:val="0"/>
        </w:rPr>
      </w:r>
    </w:p>
    <w:p w:rsidR="00000000" w:rsidDel="00000000" w:rsidP="00000000" w:rsidRDefault="00000000" w:rsidRPr="00000000" w14:paraId="000003C7">
      <w:pPr>
        <w:spacing w:before="0" w:line="276" w:lineRule="auto"/>
        <w:rPr>
          <w:b w:val="1"/>
          <w:color w:val="63763e"/>
        </w:rPr>
      </w:pPr>
      <w:r w:rsidDel="00000000" w:rsidR="00000000" w:rsidRPr="00000000">
        <w:rPr>
          <w:rtl w:val="0"/>
        </w:rPr>
      </w:r>
    </w:p>
    <w:p w:rsidR="00000000" w:rsidDel="00000000" w:rsidP="00000000" w:rsidRDefault="00000000" w:rsidRPr="00000000" w14:paraId="000003C8">
      <w:pPr>
        <w:spacing w:before="0" w:line="276" w:lineRule="auto"/>
        <w:rPr/>
      </w:pPr>
      <w:r w:rsidDel="00000000" w:rsidR="00000000" w:rsidRPr="00000000">
        <w:rPr>
          <w:b w:val="1"/>
          <w:color w:val="63763e"/>
          <w:rtl w:val="0"/>
        </w:rPr>
        <w:t xml:space="preserve">Table 3:</w:t>
      </w:r>
      <w:r w:rsidDel="00000000" w:rsidR="00000000" w:rsidRPr="00000000">
        <w:rPr>
          <w:rtl w:val="0"/>
        </w:rPr>
        <w:t xml:space="preserve"> Budget Allocation per Neglected Area (CAD)</w:t>
      </w:r>
    </w:p>
    <w:tbl>
      <w:tblPr>
        <w:tblStyle w:val="Table14"/>
        <w:tblW w:w="853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895"/>
        <w:gridCol w:w="3060"/>
        <w:tblGridChange w:id="0">
          <w:tblGrid>
            <w:gridCol w:w="2580"/>
            <w:gridCol w:w="2895"/>
            <w:gridCol w:w="3060"/>
          </w:tblGrid>
        </w:tblGridChange>
      </w:tblGrid>
      <w:tr>
        <w:trPr>
          <w:trHeight w:val="12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spacing w:before="0" w:line="276" w:lineRule="auto"/>
              <w:rPr>
                <w:b w:val="1"/>
                <w:sz w:val="20"/>
                <w:szCs w:val="20"/>
              </w:rPr>
            </w:pPr>
            <w:r w:rsidDel="00000000" w:rsidR="00000000" w:rsidRPr="00000000">
              <w:rPr>
                <w:b w:val="1"/>
                <w:sz w:val="20"/>
                <w:szCs w:val="20"/>
                <w:rtl w:val="0"/>
              </w:rPr>
              <w:t xml:space="preserve">Neglected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spacing w:before="0" w:line="276" w:lineRule="auto"/>
              <w:rPr>
                <w:b w:val="1"/>
                <w:sz w:val="20"/>
                <w:szCs w:val="20"/>
              </w:rPr>
            </w:pPr>
            <w:r w:rsidDel="00000000" w:rsidR="00000000" w:rsidRPr="00000000">
              <w:rPr>
                <w:b w:val="1"/>
                <w:sz w:val="20"/>
                <w:szCs w:val="20"/>
                <w:rtl w:val="0"/>
              </w:rPr>
              <w:t xml:space="preserve">Total Budget estimated to be allocated to Neglected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before="0" w:line="240" w:lineRule="auto"/>
              <w:rPr>
                <w:b w:val="1"/>
                <w:sz w:val="20"/>
                <w:szCs w:val="20"/>
              </w:rPr>
            </w:pPr>
            <w:r w:rsidDel="00000000" w:rsidR="00000000" w:rsidRPr="00000000">
              <w:rPr>
                <w:b w:val="1"/>
                <w:sz w:val="20"/>
                <w:szCs w:val="20"/>
                <w:rtl w:val="0"/>
              </w:rPr>
              <w:t xml:space="preserve">% of the total budget estimated to be allocated to the SRHR Neglected Areas </w:t>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spacing w:before="0" w:line="240" w:lineRule="auto"/>
              <w:rPr>
                <w:sz w:val="20"/>
                <w:szCs w:val="20"/>
              </w:rPr>
            </w:pPr>
            <w:r w:rsidDel="00000000" w:rsidR="00000000" w:rsidRPr="00000000">
              <w:rPr>
                <w:sz w:val="20"/>
                <w:szCs w:val="20"/>
                <w:rtl w:val="0"/>
              </w:rPr>
              <w:t xml:space="preserve">Adolescent SRHR (including comprehensive sexuality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before="0" w:line="240" w:lineRule="auto"/>
              <w:rPr>
                <w:sz w:val="20"/>
                <w:szCs w:val="20"/>
              </w:rPr>
            </w:pPr>
            <w:r w:rsidDel="00000000" w:rsidR="00000000" w:rsidRPr="00000000">
              <w:rPr>
                <w:sz w:val="20"/>
                <w:szCs w:val="20"/>
                <w:rtl w:val="0"/>
              </w:rPr>
              <w:t xml:space="preserve">$ 37,116,318.45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before="0" w:line="240" w:lineRule="auto"/>
              <w:rPr>
                <w:sz w:val="20"/>
                <w:szCs w:val="20"/>
              </w:rPr>
            </w:pPr>
            <w:r w:rsidDel="00000000" w:rsidR="00000000" w:rsidRPr="00000000">
              <w:rPr>
                <w:sz w:val="20"/>
                <w:szCs w:val="20"/>
                <w:rtl w:val="0"/>
              </w:rPr>
              <w:t xml:space="preserve">39</w:t>
            </w:r>
          </w:p>
        </w:tc>
      </w:tr>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spacing w:before="0" w:line="240" w:lineRule="auto"/>
              <w:rPr>
                <w:sz w:val="20"/>
                <w:szCs w:val="20"/>
              </w:rPr>
            </w:pPr>
            <w:r w:rsidDel="00000000" w:rsidR="00000000" w:rsidRPr="00000000">
              <w:rPr>
                <w:sz w:val="20"/>
                <w:szCs w:val="20"/>
                <w:rtl w:val="0"/>
              </w:rPr>
              <w:t xml:space="preserve">Comprehensive Contraceptive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before="0" w:line="240" w:lineRule="auto"/>
              <w:rPr>
                <w:sz w:val="20"/>
                <w:szCs w:val="20"/>
              </w:rPr>
            </w:pPr>
            <w:r w:rsidDel="00000000" w:rsidR="00000000" w:rsidRPr="00000000">
              <w:rPr>
                <w:sz w:val="20"/>
                <w:szCs w:val="20"/>
                <w:rtl w:val="0"/>
              </w:rPr>
              <w:t xml:space="preserve">$ 29,672,016.94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before="0" w:line="240" w:lineRule="auto"/>
              <w:rPr>
                <w:sz w:val="20"/>
                <w:szCs w:val="20"/>
              </w:rPr>
            </w:pPr>
            <w:r w:rsidDel="00000000" w:rsidR="00000000" w:rsidRPr="00000000">
              <w:rPr>
                <w:sz w:val="20"/>
                <w:szCs w:val="20"/>
                <w:rtl w:val="0"/>
              </w:rPr>
              <w:t xml:space="preserve">31</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before="0" w:line="240" w:lineRule="auto"/>
              <w:rPr>
                <w:sz w:val="20"/>
                <w:szCs w:val="20"/>
              </w:rPr>
            </w:pPr>
            <w:r w:rsidDel="00000000" w:rsidR="00000000" w:rsidRPr="00000000">
              <w:rPr>
                <w:sz w:val="20"/>
                <w:szCs w:val="20"/>
                <w:rtl w:val="0"/>
              </w:rPr>
              <w:t xml:space="preserve">Safe and Legal Abortion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before="0" w:line="240" w:lineRule="auto"/>
              <w:rPr>
                <w:sz w:val="20"/>
                <w:szCs w:val="20"/>
              </w:rPr>
            </w:pPr>
            <w:r w:rsidDel="00000000" w:rsidR="00000000" w:rsidRPr="00000000">
              <w:rPr>
                <w:sz w:val="20"/>
                <w:szCs w:val="20"/>
                <w:rtl w:val="0"/>
              </w:rPr>
              <w:t xml:space="preserve">$ 4,513,676.24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before="0" w:line="240" w:lineRule="auto"/>
              <w:rPr>
                <w:sz w:val="20"/>
                <w:szCs w:val="20"/>
              </w:rPr>
            </w:pPr>
            <w:r w:rsidDel="00000000" w:rsidR="00000000" w:rsidRPr="00000000">
              <w:rPr>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5">
            <w:pPr>
              <w:spacing w:before="0" w:line="240" w:lineRule="auto"/>
              <w:rPr>
                <w:sz w:val="20"/>
                <w:szCs w:val="20"/>
              </w:rPr>
            </w:pPr>
            <w:r w:rsidDel="00000000" w:rsidR="00000000" w:rsidRPr="00000000">
              <w:rPr>
                <w:sz w:val="20"/>
                <w:szCs w:val="20"/>
                <w:rtl w:val="0"/>
              </w:rPr>
              <w:t xml:space="preserve">SGBV</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before="0" w:line="240" w:lineRule="auto"/>
              <w:rPr>
                <w:sz w:val="20"/>
                <w:szCs w:val="20"/>
              </w:rPr>
            </w:pPr>
            <w:r w:rsidDel="00000000" w:rsidR="00000000" w:rsidRPr="00000000">
              <w:rPr>
                <w:sz w:val="20"/>
                <w:szCs w:val="20"/>
                <w:rtl w:val="0"/>
              </w:rPr>
              <w:t xml:space="preserve">$ 14,922,177.59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before="0" w:line="240" w:lineRule="auto"/>
              <w:rPr>
                <w:sz w:val="20"/>
                <w:szCs w:val="20"/>
              </w:rPr>
            </w:pPr>
            <w:r w:rsidDel="00000000" w:rsidR="00000000" w:rsidRPr="00000000">
              <w:rPr>
                <w:sz w:val="20"/>
                <w:szCs w:val="20"/>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8">
            <w:pPr>
              <w:spacing w:before="0" w:line="240" w:lineRule="auto"/>
              <w:rPr>
                <w:sz w:val="20"/>
                <w:szCs w:val="20"/>
              </w:rPr>
            </w:pPr>
            <w:r w:rsidDel="00000000" w:rsidR="00000000" w:rsidRPr="00000000">
              <w:rPr>
                <w:sz w:val="20"/>
                <w:szCs w:val="20"/>
                <w:rtl w:val="0"/>
              </w:rPr>
              <w:t xml:space="preserve">Support for Advocacy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before="0" w:line="240" w:lineRule="auto"/>
              <w:rPr>
                <w:sz w:val="20"/>
                <w:szCs w:val="20"/>
              </w:rPr>
            </w:pPr>
            <w:r w:rsidDel="00000000" w:rsidR="00000000" w:rsidRPr="00000000">
              <w:rPr>
                <w:sz w:val="20"/>
                <w:szCs w:val="20"/>
                <w:rtl w:val="0"/>
              </w:rPr>
              <w:t xml:space="preserve">$ 8,629,264.77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before="0" w:line="240" w:lineRule="auto"/>
              <w:rPr>
                <w:sz w:val="20"/>
                <w:szCs w:val="20"/>
              </w:rPr>
            </w:pPr>
            <w:r w:rsidDel="00000000" w:rsidR="00000000" w:rsidRPr="00000000">
              <w:rPr>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before="0" w:line="240" w:lineRule="auto"/>
              <w:rPr>
                <w:sz w:val="20"/>
                <w:szCs w:val="20"/>
              </w:rPr>
            </w:pPr>
            <w:r w:rsidDel="00000000" w:rsidR="00000000" w:rsidRPr="00000000">
              <w:rPr>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before="0" w:line="240" w:lineRule="auto"/>
              <w:rPr>
                <w:color w:val="3a4888"/>
                <w:sz w:val="20"/>
                <w:szCs w:val="20"/>
              </w:rPr>
            </w:pPr>
            <w:r w:rsidDel="00000000" w:rsidR="00000000" w:rsidRPr="00000000">
              <w:rPr>
                <w:b w:val="1"/>
                <w:color w:val="3a4888"/>
                <w:sz w:val="20"/>
                <w:szCs w:val="20"/>
                <w:rtl w:val="0"/>
              </w:rPr>
              <w:t xml:space="preserve">$ 94,853,454.00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before="0" w:line="240" w:lineRule="auto"/>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3DE">
      <w:pPr>
        <w:spacing w:before="0" w:line="276" w:lineRule="auto"/>
        <w:rPr>
          <w:b w:val="1"/>
          <w:sz w:val="20"/>
          <w:szCs w:val="20"/>
        </w:rPr>
      </w:pPr>
      <w:r w:rsidDel="00000000" w:rsidR="00000000" w:rsidRPr="00000000">
        <w:rPr>
          <w:rtl w:val="0"/>
        </w:rPr>
      </w:r>
    </w:p>
    <w:p w:rsidR="00000000" w:rsidDel="00000000" w:rsidP="00000000" w:rsidRDefault="00000000" w:rsidRPr="00000000" w14:paraId="000003DF">
      <w:pPr>
        <w:pStyle w:val="Heading2"/>
        <w:spacing w:after="120" w:before="360" w:line="276" w:lineRule="auto"/>
        <w:rPr>
          <w:b w:val="1"/>
          <w:color w:val="3a4888"/>
        </w:rPr>
      </w:pPr>
      <w:bookmarkStart w:colFirst="0" w:colLast="0" w:name="_3zxl8iojd0gn" w:id="40"/>
      <w:bookmarkEnd w:id="40"/>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pStyle w:val="Heading2"/>
        <w:spacing w:after="120" w:before="360" w:line="276" w:lineRule="auto"/>
        <w:rPr>
          <w:b w:val="1"/>
          <w:color w:val="3a4888"/>
          <w:sz w:val="32"/>
          <w:szCs w:val="32"/>
        </w:rPr>
      </w:pPr>
      <w:bookmarkStart w:colFirst="0" w:colLast="0" w:name="_v9dz6aycco18" w:id="41"/>
      <w:bookmarkEnd w:id="41"/>
      <w:r w:rsidDel="00000000" w:rsidR="00000000" w:rsidRPr="00000000">
        <w:rPr>
          <w:b w:val="1"/>
          <w:color w:val="3a4888"/>
          <w:sz w:val="32"/>
          <w:szCs w:val="32"/>
          <w:rtl w:val="0"/>
        </w:rPr>
        <w:t xml:space="preserve">Results: Comparing the $650M SRHR Commitment to the Neglected Areas</w:t>
      </w:r>
      <w:r w:rsidDel="00000000" w:rsidR="00000000" w:rsidRPr="00000000">
        <w:rPr>
          <w:rtl w:val="0"/>
        </w:rPr>
      </w:r>
    </w:p>
    <w:p w:rsidR="00000000" w:rsidDel="00000000" w:rsidP="00000000" w:rsidRDefault="00000000" w:rsidRPr="00000000" w14:paraId="000003EB">
      <w:pPr>
        <w:spacing w:before="0" w:line="276" w:lineRule="auto"/>
        <w:rPr/>
      </w:pPr>
      <w:r w:rsidDel="00000000" w:rsidR="00000000" w:rsidRPr="00000000">
        <w:rPr>
          <w:rtl w:val="0"/>
        </w:rPr>
      </w:r>
    </w:p>
    <w:p w:rsidR="00000000" w:rsidDel="00000000" w:rsidP="00000000" w:rsidRDefault="00000000" w:rsidRPr="00000000" w14:paraId="000003EC">
      <w:pPr>
        <w:spacing w:before="0" w:line="276" w:lineRule="auto"/>
        <w:rPr/>
      </w:pPr>
      <w:r w:rsidDel="00000000" w:rsidR="00000000" w:rsidRPr="00000000">
        <w:rPr>
          <w:b w:val="1"/>
          <w:color w:val="63763e"/>
          <w:rtl w:val="0"/>
        </w:rPr>
        <w:t xml:space="preserve">Table 4:</w:t>
      </w:r>
      <w:r w:rsidDel="00000000" w:rsidR="00000000" w:rsidRPr="00000000">
        <w:rPr>
          <w:rtl w:val="0"/>
        </w:rPr>
        <w:t xml:space="preserve"> Project budget % (CAD$) allocated to the $650M investment and to the Neglected Areas</w:t>
      </w:r>
      <w:r w:rsidDel="00000000" w:rsidR="00000000" w:rsidRPr="00000000">
        <w:rPr>
          <w:rtl w:val="0"/>
        </w:rPr>
      </w:r>
    </w:p>
    <w:tbl>
      <w:tblPr>
        <w:tblStyle w:val="Table15"/>
        <w:tblW w:w="925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455"/>
        <w:gridCol w:w="1575"/>
        <w:gridCol w:w="1680"/>
        <w:gridCol w:w="1650"/>
        <w:gridCol w:w="1740"/>
        <w:tblGridChange w:id="0">
          <w:tblGrid>
            <w:gridCol w:w="1155"/>
            <w:gridCol w:w="1455"/>
            <w:gridCol w:w="1575"/>
            <w:gridCol w:w="1680"/>
            <w:gridCol w:w="1650"/>
            <w:gridCol w:w="1740"/>
          </w:tblGrid>
        </w:tblGridChange>
      </w:tblGrid>
      <w:tr>
        <w:trPr>
          <w:trHeight w:val="3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D">
            <w:pPr>
              <w:widowControl w:val="0"/>
              <w:spacing w:before="0" w:line="276" w:lineRule="auto"/>
              <w:rPr>
                <w:b w:val="1"/>
                <w:color w:val="3c4043"/>
                <w:sz w:val="18"/>
                <w:szCs w:val="18"/>
                <w:highlight w:val="white"/>
              </w:rPr>
            </w:pPr>
            <w:r w:rsidDel="00000000" w:rsidR="00000000" w:rsidRPr="00000000">
              <w:rPr>
                <w:rtl w:val="0"/>
              </w:rPr>
            </w:r>
          </w:p>
          <w:p w:rsidR="00000000" w:rsidDel="00000000" w:rsidP="00000000" w:rsidRDefault="00000000" w:rsidRPr="00000000" w14:paraId="000003EE">
            <w:pPr>
              <w:widowControl w:val="0"/>
              <w:spacing w:before="0" w:line="240" w:lineRule="auto"/>
              <w:rPr>
                <w:b w:val="1"/>
                <w:color w:val="3c4043"/>
                <w:sz w:val="18"/>
                <w:szCs w:val="18"/>
                <w:highlight w:val="white"/>
              </w:rPr>
            </w:pPr>
            <w:r w:rsidDel="00000000" w:rsidR="00000000" w:rsidRPr="00000000">
              <w:rPr>
                <w:b w:val="1"/>
                <w:sz w:val="20"/>
                <w:szCs w:val="20"/>
                <w:rtl w:val="0"/>
              </w:rPr>
              <w:t xml:space="preserve">CanWaCH Project ID</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F">
            <w:pPr>
              <w:widowControl w:val="0"/>
              <w:spacing w:before="0" w:line="276" w:lineRule="auto"/>
              <w:rPr>
                <w:b w:val="1"/>
                <w:color w:val="3c4043"/>
                <w:sz w:val="18"/>
                <w:szCs w:val="18"/>
                <w:highlight w:val="white"/>
              </w:rPr>
            </w:pPr>
            <w:r w:rsidDel="00000000" w:rsidR="00000000" w:rsidRPr="00000000">
              <w:rPr>
                <w:rtl w:val="0"/>
              </w:rPr>
            </w:r>
          </w:p>
          <w:p w:rsidR="00000000" w:rsidDel="00000000" w:rsidP="00000000" w:rsidRDefault="00000000" w:rsidRPr="00000000" w14:paraId="000003F0">
            <w:pPr>
              <w:widowControl w:val="0"/>
              <w:spacing w:before="0" w:line="276" w:lineRule="auto"/>
              <w:rPr>
                <w:b w:val="1"/>
                <w:color w:val="3c4043"/>
                <w:sz w:val="18"/>
                <w:szCs w:val="18"/>
                <w:highlight w:val="white"/>
              </w:rPr>
            </w:pPr>
            <w:r w:rsidDel="00000000" w:rsidR="00000000" w:rsidRPr="00000000">
              <w:rPr>
                <w:b w:val="1"/>
                <w:color w:val="3c4043"/>
                <w:sz w:val="18"/>
                <w:szCs w:val="18"/>
                <w:highlight w:val="white"/>
                <w:rtl w:val="0"/>
              </w:rPr>
              <w:t xml:space="preserve">Total Project Budget* ($CAD)</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1">
            <w:pPr>
              <w:widowControl w:val="0"/>
              <w:spacing w:before="0" w:line="276" w:lineRule="auto"/>
              <w:rPr>
                <w:b w:val="1"/>
                <w:color w:val="3c4043"/>
                <w:sz w:val="18"/>
                <w:szCs w:val="18"/>
                <w:highlight w:val="white"/>
              </w:rPr>
            </w:pPr>
            <w:r w:rsidDel="00000000" w:rsidR="00000000" w:rsidRPr="00000000">
              <w:rPr>
                <w:b w:val="1"/>
                <w:color w:val="3c4043"/>
                <w:sz w:val="18"/>
                <w:szCs w:val="18"/>
                <w:highlight w:val="white"/>
                <w:rtl w:val="0"/>
              </w:rPr>
              <w:t xml:space="preserve">Project contribution to the $650M SRHR Commitment - </w:t>
            </w:r>
            <w:hyperlink r:id="rId57">
              <w:r w:rsidDel="00000000" w:rsidR="00000000" w:rsidRPr="00000000">
                <w:rPr>
                  <w:b w:val="1"/>
                  <w:color w:val="1155cc"/>
                  <w:sz w:val="18"/>
                  <w:szCs w:val="18"/>
                  <w:highlight w:val="white"/>
                  <w:u w:val="single"/>
                  <w:rtl w:val="0"/>
                </w:rPr>
                <w:t xml:space="preserve">estimated by Global Affairs Canada </w:t>
              </w:r>
            </w:hyperlink>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3">
            <w:pPr>
              <w:widowControl w:val="0"/>
              <w:spacing w:before="0" w:line="276" w:lineRule="auto"/>
              <w:rPr>
                <w:b w:val="1"/>
                <w:color w:val="3c4043"/>
                <w:sz w:val="18"/>
                <w:szCs w:val="18"/>
                <w:highlight w:val="white"/>
              </w:rPr>
            </w:pPr>
            <w:r w:rsidDel="00000000" w:rsidR="00000000" w:rsidRPr="00000000">
              <w:rPr>
                <w:b w:val="1"/>
                <w:color w:val="3c4043"/>
                <w:sz w:val="18"/>
                <w:szCs w:val="18"/>
                <w:highlight w:val="white"/>
                <w:rtl w:val="0"/>
              </w:rPr>
              <w:t xml:space="preserve">Budget allocation to Neglected Areas - estimated by partners</w:t>
            </w:r>
          </w:p>
        </w:tc>
      </w:tr>
      <w:tr>
        <w:trPr>
          <w:trHeight w:val="3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5">
            <w:pPr>
              <w:widowControl w:val="0"/>
              <w:spacing w:before="0" w:line="240" w:lineRule="auto"/>
              <w:rPr>
                <w:b w:val="1"/>
                <w:color w:val="3c4043"/>
                <w:sz w:val="18"/>
                <w:szCs w:val="18"/>
                <w:highlight w:val="white"/>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6">
            <w:pPr>
              <w:widowControl w:val="0"/>
              <w:spacing w:before="0" w:line="240" w:lineRule="auto"/>
              <w:rPr>
                <w:b w:val="1"/>
                <w:color w:val="3c4043"/>
                <w:sz w:val="18"/>
                <w:szCs w:val="1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7">
            <w:pPr>
              <w:widowControl w:val="0"/>
              <w:spacing w:before="0" w:line="276" w:lineRule="auto"/>
              <w:rPr>
                <w:b w:val="1"/>
                <w:color w:val="3c4043"/>
                <w:sz w:val="18"/>
                <w:szCs w:val="18"/>
                <w:highlight w:val="white"/>
              </w:rPr>
            </w:pPr>
            <w:r w:rsidDel="00000000" w:rsidR="00000000" w:rsidRPr="00000000">
              <w:rPr>
                <w:b w:val="1"/>
                <w:color w:val="3c4043"/>
                <w:sz w:val="18"/>
                <w:szCs w:val="18"/>
                <w:highlight w:val="white"/>
                <w:rtl w:val="0"/>
              </w:rPr>
              <w:t xml:space="preserve">Budget amount ($CAD)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8">
            <w:pPr>
              <w:widowControl w:val="0"/>
              <w:spacing w:before="0" w:line="276" w:lineRule="auto"/>
              <w:rPr>
                <w:b w:val="1"/>
                <w:color w:val="3c4043"/>
                <w:sz w:val="18"/>
                <w:szCs w:val="18"/>
                <w:highlight w:val="white"/>
              </w:rPr>
            </w:pPr>
            <w:r w:rsidDel="00000000" w:rsidR="00000000" w:rsidRPr="00000000">
              <w:rPr>
                <w:b w:val="1"/>
                <w:color w:val="3c4043"/>
                <w:sz w:val="18"/>
                <w:szCs w:val="18"/>
                <w:highlight w:val="white"/>
                <w:rtl w:val="0"/>
              </w:rPr>
              <w:t xml:space="preserve">% Total Project Budget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9">
            <w:pPr>
              <w:widowControl w:val="0"/>
              <w:spacing w:before="0" w:line="276" w:lineRule="auto"/>
              <w:rPr>
                <w:b w:val="1"/>
                <w:color w:val="3c4043"/>
                <w:sz w:val="18"/>
                <w:szCs w:val="18"/>
                <w:highlight w:val="white"/>
              </w:rPr>
            </w:pPr>
            <w:r w:rsidDel="00000000" w:rsidR="00000000" w:rsidRPr="00000000">
              <w:rPr>
                <w:b w:val="1"/>
                <w:color w:val="3c4043"/>
                <w:sz w:val="18"/>
                <w:szCs w:val="18"/>
                <w:highlight w:val="white"/>
                <w:rtl w:val="0"/>
              </w:rPr>
              <w:t xml:space="preserve">Budget amount ($CAD)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A">
            <w:pPr>
              <w:widowControl w:val="0"/>
              <w:spacing w:before="0" w:line="276" w:lineRule="auto"/>
              <w:rPr>
                <w:b w:val="1"/>
                <w:color w:val="3c4043"/>
                <w:sz w:val="18"/>
                <w:szCs w:val="18"/>
                <w:highlight w:val="white"/>
              </w:rPr>
            </w:pPr>
            <w:r w:rsidDel="00000000" w:rsidR="00000000" w:rsidRPr="00000000">
              <w:rPr>
                <w:b w:val="1"/>
                <w:color w:val="3c4043"/>
                <w:sz w:val="18"/>
                <w:szCs w:val="18"/>
                <w:highlight w:val="white"/>
                <w:rtl w:val="0"/>
              </w:rPr>
              <w:t xml:space="preserve">% Total Project Budget </w:t>
            </w:r>
          </w:p>
        </w:tc>
      </w:tr>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B">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513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C">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1,110,000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D">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430,000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E">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38.7%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F">
            <w:pPr>
              <w:spacing w:before="0" w:line="276" w:lineRule="auto"/>
              <w:rPr>
                <w:color w:val="3c4043"/>
                <w:sz w:val="21"/>
                <w:szCs w:val="21"/>
                <w:highlight w:val="white"/>
              </w:rPr>
            </w:pPr>
            <w:r w:rsidDel="00000000" w:rsidR="00000000" w:rsidRPr="00000000">
              <w:rPr>
                <w:color w:val="3c4043"/>
                <w:sz w:val="21"/>
                <w:szCs w:val="21"/>
                <w:highlight w:val="white"/>
                <w:rtl w:val="0"/>
              </w:rPr>
              <w:t xml:space="preserve">586,049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0">
            <w:pPr>
              <w:spacing w:before="0" w:line="276" w:lineRule="auto"/>
              <w:rPr>
                <w:color w:val="3c4043"/>
                <w:sz w:val="21"/>
                <w:szCs w:val="21"/>
                <w:highlight w:val="white"/>
              </w:rPr>
            </w:pPr>
            <w:r w:rsidDel="00000000" w:rsidR="00000000" w:rsidRPr="00000000">
              <w:rPr>
                <w:color w:val="3c4043"/>
                <w:sz w:val="21"/>
                <w:szCs w:val="21"/>
                <w:highlight w:val="white"/>
                <w:rtl w:val="0"/>
              </w:rPr>
              <w:t xml:space="preserve">52.8%</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1">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518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2">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1,150,000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3">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379,500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4">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33.0%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5">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379,500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6">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33.0%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7">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519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8">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3,540,000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9">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700,000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A">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B">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708,000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C">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20.0%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D">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521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E">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1,350,000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F">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108,000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0">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1">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124,206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2">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9.2%</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3">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537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4">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9,857,489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5">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9,860,000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6">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7">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4,928,744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8">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50.0%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9">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545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A">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3,000,000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B">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2,000,000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C">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66.7%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D">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3,000,000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E">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F">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548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0">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19,536,906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1">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5,444,736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2">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27.9%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3">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19,536,906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4">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5">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554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6">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12,000,000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7">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12,000,000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8">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9">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10,800,000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A">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90.0%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B">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557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C">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10,000,000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D">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10,000,000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E">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F">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10,000,000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0">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1">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558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2">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12,000,000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3">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8,558,122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4">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71.3%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5">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12,000,000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6">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7">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559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8">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7,878,484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9">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5,364,210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A">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68.1%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B">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7,878,483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C">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D">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597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E">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6,678,000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F">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1,600,781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0">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24.0%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1">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2561565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2">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38.4%</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3">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715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4">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7,260,000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5">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1,760,300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6">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24.2%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7">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2,600,000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8">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35.8%</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9">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791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A">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19,750,000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B">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13,482,314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C">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68.3%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D">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19,750,000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E">
            <w:pPr>
              <w:widowControl w:val="0"/>
              <w:spacing w:before="0" w:line="276" w:lineRule="auto"/>
              <w:rPr>
                <w:color w:val="3c4043"/>
                <w:sz w:val="21"/>
                <w:szCs w:val="21"/>
                <w:highlight w:val="white"/>
              </w:rPr>
            </w:pPr>
            <w:r w:rsidDel="00000000" w:rsidR="00000000" w:rsidRPr="00000000">
              <w:rPr>
                <w:color w:val="3c4043"/>
                <w:sz w:val="21"/>
                <w:szCs w:val="21"/>
                <w:highlight w:val="white"/>
                <w:rtl w:val="0"/>
              </w:rPr>
              <w:t xml:space="preserve">100.0%</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F">
            <w:pPr>
              <w:widowControl w:val="0"/>
              <w:spacing w:before="0" w:line="276" w:lineRule="auto"/>
              <w:rPr>
                <w:b w:val="1"/>
                <w:color w:val="3c4043"/>
                <w:sz w:val="21"/>
                <w:szCs w:val="21"/>
                <w:highlight w:val="white"/>
              </w:rPr>
            </w:pPr>
            <w:r w:rsidDel="00000000" w:rsidR="00000000" w:rsidRPr="00000000">
              <w:rPr>
                <w:b w:val="1"/>
                <w:color w:val="3c4043"/>
                <w:sz w:val="21"/>
                <w:szCs w:val="21"/>
                <w:highlight w:val="white"/>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0">
            <w:pPr>
              <w:widowControl w:val="0"/>
              <w:spacing w:before="0" w:line="276" w:lineRule="auto"/>
              <w:rPr>
                <w:b w:val="1"/>
                <w:color w:val="3a4888"/>
                <w:sz w:val="21"/>
                <w:szCs w:val="21"/>
                <w:highlight w:val="white"/>
              </w:rPr>
            </w:pPr>
            <w:r w:rsidDel="00000000" w:rsidR="00000000" w:rsidRPr="00000000">
              <w:rPr>
                <w:b w:val="1"/>
                <w:color w:val="3a4888"/>
                <w:sz w:val="21"/>
                <w:szCs w:val="21"/>
                <w:highlight w:val="white"/>
                <w:rtl w:val="0"/>
              </w:rPr>
              <w:t xml:space="preserve">115,110,879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1">
            <w:pPr>
              <w:widowControl w:val="0"/>
              <w:spacing w:before="0" w:line="276" w:lineRule="auto"/>
              <w:rPr>
                <w:b w:val="1"/>
                <w:color w:val="3a4888"/>
                <w:sz w:val="21"/>
                <w:szCs w:val="21"/>
                <w:highlight w:val="white"/>
              </w:rPr>
            </w:pPr>
            <w:r w:rsidDel="00000000" w:rsidR="00000000" w:rsidRPr="00000000">
              <w:rPr>
                <w:b w:val="1"/>
                <w:color w:val="3a4888"/>
                <w:sz w:val="21"/>
                <w:szCs w:val="21"/>
                <w:highlight w:val="white"/>
                <w:rtl w:val="0"/>
              </w:rPr>
              <w:t xml:space="preserve">71,687,963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2">
            <w:pPr>
              <w:widowControl w:val="0"/>
              <w:spacing w:before="0" w:line="276" w:lineRule="auto"/>
              <w:rPr>
                <w:b w:val="1"/>
                <w:color w:val="3a4888"/>
                <w:sz w:val="21"/>
                <w:szCs w:val="21"/>
                <w:highlight w:val="white"/>
              </w:rPr>
            </w:pPr>
            <w:r w:rsidDel="00000000" w:rsidR="00000000" w:rsidRPr="00000000">
              <w:rPr>
                <w:b w:val="1"/>
                <w:color w:val="3a4888"/>
                <w:sz w:val="21"/>
                <w:szCs w:val="21"/>
                <w:highlight w:val="white"/>
                <w:rtl w:val="0"/>
              </w:rPr>
              <w:t xml:space="preserve">62.3%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3">
            <w:pPr>
              <w:widowControl w:val="0"/>
              <w:spacing w:before="0" w:line="276" w:lineRule="auto"/>
              <w:rPr>
                <w:b w:val="1"/>
                <w:color w:val="3a4888"/>
                <w:sz w:val="21"/>
                <w:szCs w:val="21"/>
                <w:highlight w:val="white"/>
              </w:rPr>
            </w:pPr>
            <w:r w:rsidDel="00000000" w:rsidR="00000000" w:rsidRPr="00000000">
              <w:rPr>
                <w:b w:val="1"/>
                <w:color w:val="3a4888"/>
                <w:sz w:val="21"/>
                <w:szCs w:val="21"/>
                <w:highlight w:val="white"/>
                <w:rtl w:val="0"/>
              </w:rPr>
              <w:t xml:space="preserve">94,853,453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4">
            <w:pPr>
              <w:widowControl w:val="0"/>
              <w:spacing w:before="0" w:line="276" w:lineRule="auto"/>
              <w:rPr>
                <w:b w:val="1"/>
                <w:color w:val="3a4888"/>
                <w:sz w:val="21"/>
                <w:szCs w:val="21"/>
                <w:highlight w:val="white"/>
              </w:rPr>
            </w:pPr>
            <w:r w:rsidDel="00000000" w:rsidR="00000000" w:rsidRPr="00000000">
              <w:rPr>
                <w:b w:val="1"/>
                <w:color w:val="3a4888"/>
                <w:sz w:val="21"/>
                <w:szCs w:val="21"/>
                <w:highlight w:val="white"/>
                <w:rtl w:val="0"/>
              </w:rPr>
              <w:t xml:space="preserve">82.4%</w:t>
            </w:r>
          </w:p>
        </w:tc>
      </w:tr>
    </w:tbl>
    <w:p w:rsidR="00000000" w:rsidDel="00000000" w:rsidP="00000000" w:rsidRDefault="00000000" w:rsidRPr="00000000" w14:paraId="00000455">
      <w:pPr>
        <w:spacing w:before="0" w:line="240" w:lineRule="auto"/>
        <w:rPr>
          <w:i w:val="1"/>
          <w:sz w:val="20"/>
          <w:szCs w:val="20"/>
        </w:rPr>
      </w:pPr>
      <w:r w:rsidDel="00000000" w:rsidR="00000000" w:rsidRPr="00000000">
        <w:rPr>
          <w:i w:val="1"/>
          <w:sz w:val="20"/>
          <w:szCs w:val="20"/>
          <w:rtl w:val="0"/>
        </w:rPr>
        <w:t xml:space="preserve">*The total project budget represents the budget provided in the Project Explorer, which includes in-kind contributions from organizations as well as other sources of funding.</w:t>
      </w:r>
    </w:p>
    <w:p w:rsidR="00000000" w:rsidDel="00000000" w:rsidP="00000000" w:rsidRDefault="00000000" w:rsidRPr="00000000" w14:paraId="00000456">
      <w:pPr>
        <w:spacing w:before="0" w:line="240" w:lineRule="auto"/>
        <w:rPr/>
      </w:pPr>
      <w:r w:rsidDel="00000000" w:rsidR="00000000" w:rsidRPr="00000000">
        <w:rPr>
          <w:rtl w:val="0"/>
        </w:rPr>
      </w:r>
    </w:p>
    <w:p w:rsidR="00000000" w:rsidDel="00000000" w:rsidP="00000000" w:rsidRDefault="00000000" w:rsidRPr="00000000" w14:paraId="00000457">
      <w:pPr>
        <w:pStyle w:val="Heading2"/>
        <w:spacing w:after="120" w:before="360" w:line="240" w:lineRule="auto"/>
        <w:rPr/>
      </w:pPr>
      <w:bookmarkStart w:colFirst="0" w:colLast="0" w:name="_x6qla1w4co6q" w:id="42"/>
      <w:bookmarkEnd w:id="42"/>
      <w:r w:rsidDel="00000000" w:rsidR="00000000" w:rsidRPr="00000000">
        <w:rPr>
          <w:b w:val="1"/>
          <w:color w:val="3a4888"/>
          <w:sz w:val="32"/>
          <w:szCs w:val="32"/>
          <w:rtl w:val="0"/>
        </w:rPr>
        <w:t xml:space="preserve">Results: Population Reach </w:t>
      </w:r>
      <w:r w:rsidDel="00000000" w:rsidR="00000000" w:rsidRPr="00000000">
        <w:rPr>
          <w:rtl w:val="0"/>
        </w:rPr>
      </w:r>
    </w:p>
    <w:p w:rsidR="00000000" w:rsidDel="00000000" w:rsidP="00000000" w:rsidRDefault="00000000" w:rsidRPr="00000000" w14:paraId="00000458">
      <w:pPr>
        <w:pStyle w:val="Heading3"/>
        <w:spacing w:after="80" w:before="320" w:line="276" w:lineRule="auto"/>
        <w:rPr>
          <w:color w:val="993365"/>
          <w:sz w:val="28"/>
          <w:szCs w:val="28"/>
        </w:rPr>
      </w:pPr>
      <w:bookmarkStart w:colFirst="0" w:colLast="0" w:name="_o118x2q25enk" w:id="43"/>
      <w:bookmarkEnd w:id="43"/>
      <w:r w:rsidDel="00000000" w:rsidR="00000000" w:rsidRPr="00000000">
        <w:rPr>
          <w:color w:val="993365"/>
          <w:sz w:val="28"/>
          <w:szCs w:val="28"/>
          <w:rtl w:val="0"/>
        </w:rPr>
        <w:t xml:space="preserve">Methodology</w:t>
      </w:r>
    </w:p>
    <w:p w:rsidR="00000000" w:rsidDel="00000000" w:rsidP="00000000" w:rsidRDefault="00000000" w:rsidRPr="00000000" w14:paraId="00000459">
      <w:pPr>
        <w:spacing w:before="0" w:line="276" w:lineRule="auto"/>
        <w:rPr/>
      </w:pPr>
      <w:r w:rsidDel="00000000" w:rsidR="00000000" w:rsidRPr="00000000">
        <w:rPr>
          <w:rtl w:val="0"/>
        </w:rPr>
        <w:t xml:space="preserve">Respondents were asked to complete detailed population data tables with numbers and descriptors specific to all applicable neglected areas addressed by the project. The target population, disaggregated by age and gender, reflects the direct and indirect population reach reported, for the Neglected Areas. For this report, target populations were grouped into four main categories of age; women of reproductive age (ages 15-49), Adolescents (between ages 10 and 19), Adults (ages 18 and older) and All ages (when the age was not specified). When gender was specified, target populations were grouped into two main categories: men and women. For respondents who provided the same population details for multiple neglected areas, a conservative approach was used to provide cumulative numbers by dividing the totals evenly between the neglected areas to avoid any overlap.  </w:t>
      </w:r>
    </w:p>
    <w:p w:rsidR="00000000" w:rsidDel="00000000" w:rsidP="00000000" w:rsidRDefault="00000000" w:rsidRPr="00000000" w14:paraId="0000045A">
      <w:pPr>
        <w:spacing w:before="0" w:line="240" w:lineRule="auto"/>
        <w:rPr/>
      </w:pPr>
      <w:r w:rsidDel="00000000" w:rsidR="00000000" w:rsidRPr="00000000">
        <w:rPr>
          <w:rtl w:val="0"/>
        </w:rPr>
      </w:r>
    </w:p>
    <w:p w:rsidR="00000000" w:rsidDel="00000000" w:rsidP="00000000" w:rsidRDefault="00000000" w:rsidRPr="00000000" w14:paraId="0000045B">
      <w:pPr>
        <w:pStyle w:val="Heading3"/>
        <w:spacing w:after="80" w:before="320" w:line="276" w:lineRule="auto"/>
        <w:rPr>
          <w:color w:val="993365"/>
          <w:sz w:val="28"/>
          <w:szCs w:val="28"/>
        </w:rPr>
      </w:pPr>
      <w:bookmarkStart w:colFirst="0" w:colLast="0" w:name="_6uxe31m1ezhj" w:id="44"/>
      <w:bookmarkEnd w:id="44"/>
      <w:r w:rsidDel="00000000" w:rsidR="00000000" w:rsidRPr="00000000">
        <w:rPr>
          <w:rtl w:val="0"/>
        </w:rPr>
      </w:r>
    </w:p>
    <w:p w:rsidR="00000000" w:rsidDel="00000000" w:rsidP="00000000" w:rsidRDefault="00000000" w:rsidRPr="00000000" w14:paraId="0000045C">
      <w:pPr>
        <w:pStyle w:val="Heading3"/>
        <w:spacing w:after="80" w:before="320" w:line="276" w:lineRule="auto"/>
        <w:rPr>
          <w:color w:val="993365"/>
          <w:sz w:val="28"/>
          <w:szCs w:val="28"/>
        </w:rPr>
      </w:pPr>
      <w:bookmarkStart w:colFirst="0" w:colLast="0" w:name="_wkhzb0vid4ya" w:id="45"/>
      <w:bookmarkEnd w:id="45"/>
      <w:r w:rsidDel="00000000" w:rsidR="00000000" w:rsidRPr="00000000">
        <w:rPr>
          <w:rtl w:val="0"/>
        </w:rPr>
      </w:r>
    </w:p>
    <w:p w:rsidR="00000000" w:rsidDel="00000000" w:rsidP="00000000" w:rsidRDefault="00000000" w:rsidRPr="00000000" w14:paraId="0000045D">
      <w:pPr>
        <w:pStyle w:val="Heading3"/>
        <w:spacing w:after="80" w:before="320" w:line="276" w:lineRule="auto"/>
        <w:rPr>
          <w:color w:val="993365"/>
          <w:sz w:val="28"/>
          <w:szCs w:val="28"/>
        </w:rPr>
      </w:pPr>
      <w:bookmarkStart w:colFirst="0" w:colLast="0" w:name="_u00aa54nlyhg" w:id="46"/>
      <w:bookmarkEnd w:id="46"/>
      <w:r w:rsidDel="00000000" w:rsidR="00000000" w:rsidRPr="00000000">
        <w:rPr>
          <w:rtl w:val="0"/>
        </w:rPr>
      </w:r>
    </w:p>
    <w:p w:rsidR="00000000" w:rsidDel="00000000" w:rsidP="00000000" w:rsidRDefault="00000000" w:rsidRPr="00000000" w14:paraId="0000045E">
      <w:pPr>
        <w:pStyle w:val="Heading3"/>
        <w:spacing w:after="80" w:before="320" w:line="276" w:lineRule="auto"/>
        <w:rPr>
          <w:color w:val="993365"/>
          <w:sz w:val="28"/>
          <w:szCs w:val="28"/>
        </w:rPr>
      </w:pPr>
      <w:bookmarkStart w:colFirst="0" w:colLast="0" w:name="_e0ui5qdvqiw0" w:id="47"/>
      <w:bookmarkEnd w:id="47"/>
      <w:r w:rsidDel="00000000" w:rsidR="00000000" w:rsidRPr="00000000">
        <w:rPr>
          <w:rtl w:val="0"/>
        </w:rPr>
      </w:r>
    </w:p>
    <w:p w:rsidR="00000000" w:rsidDel="00000000" w:rsidP="00000000" w:rsidRDefault="00000000" w:rsidRPr="00000000" w14:paraId="0000045F">
      <w:pPr>
        <w:pStyle w:val="Heading3"/>
        <w:spacing w:after="80" w:before="320" w:line="276" w:lineRule="auto"/>
        <w:rPr>
          <w:color w:val="993365"/>
          <w:sz w:val="28"/>
          <w:szCs w:val="28"/>
        </w:rPr>
      </w:pPr>
      <w:bookmarkStart w:colFirst="0" w:colLast="0" w:name="_eligxf8vygwc" w:id="48"/>
      <w:bookmarkEnd w:id="48"/>
      <w:r w:rsidDel="00000000" w:rsidR="00000000" w:rsidRPr="00000000">
        <w:rPr>
          <w:rtl w:val="0"/>
        </w:rPr>
      </w:r>
    </w:p>
    <w:p w:rsidR="00000000" w:rsidDel="00000000" w:rsidP="00000000" w:rsidRDefault="00000000" w:rsidRPr="00000000" w14:paraId="00000460">
      <w:pPr>
        <w:pStyle w:val="Heading3"/>
        <w:spacing w:after="80" w:before="320" w:line="276" w:lineRule="auto"/>
        <w:rPr>
          <w:color w:val="993365"/>
          <w:sz w:val="28"/>
          <w:szCs w:val="28"/>
        </w:rPr>
      </w:pPr>
      <w:bookmarkStart w:colFirst="0" w:colLast="0" w:name="_mm2597vz451r" w:id="49"/>
      <w:bookmarkEnd w:id="49"/>
      <w:r w:rsidDel="00000000" w:rsidR="00000000" w:rsidRPr="00000000">
        <w:rPr>
          <w:rtl w:val="0"/>
        </w:rPr>
      </w:r>
    </w:p>
    <w:p w:rsidR="00000000" w:rsidDel="00000000" w:rsidP="00000000" w:rsidRDefault="00000000" w:rsidRPr="00000000" w14:paraId="00000461">
      <w:pPr>
        <w:pStyle w:val="Heading3"/>
        <w:spacing w:after="80" w:before="320" w:line="276" w:lineRule="auto"/>
        <w:rPr>
          <w:color w:val="993365"/>
          <w:sz w:val="28"/>
          <w:szCs w:val="28"/>
        </w:rPr>
      </w:pPr>
      <w:bookmarkStart w:colFirst="0" w:colLast="0" w:name="_jg2mdcskpago" w:id="50"/>
      <w:bookmarkEnd w:id="50"/>
      <w:r w:rsidDel="00000000" w:rsidR="00000000" w:rsidRPr="00000000">
        <w:rPr>
          <w:rtl w:val="0"/>
        </w:rPr>
      </w:r>
    </w:p>
    <w:p w:rsidR="00000000" w:rsidDel="00000000" w:rsidP="00000000" w:rsidRDefault="00000000" w:rsidRPr="00000000" w14:paraId="00000462">
      <w:pPr>
        <w:pStyle w:val="Heading3"/>
        <w:spacing w:after="80" w:before="320" w:line="276" w:lineRule="auto"/>
        <w:rPr>
          <w:color w:val="993365"/>
          <w:sz w:val="28"/>
          <w:szCs w:val="28"/>
        </w:rPr>
      </w:pPr>
      <w:bookmarkStart w:colFirst="0" w:colLast="0" w:name="_xbo358aud3v1" w:id="51"/>
      <w:bookmarkEnd w:id="51"/>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pStyle w:val="Heading3"/>
        <w:spacing w:after="80" w:before="320" w:line="276" w:lineRule="auto"/>
        <w:rPr>
          <w:color w:val="993365"/>
          <w:sz w:val="28"/>
          <w:szCs w:val="28"/>
        </w:rPr>
      </w:pPr>
      <w:bookmarkStart w:colFirst="0" w:colLast="0" w:name="_caopvbg5dp92" w:id="52"/>
      <w:bookmarkEnd w:id="52"/>
      <w:r w:rsidDel="00000000" w:rsidR="00000000" w:rsidRPr="00000000">
        <w:rPr>
          <w:color w:val="993365"/>
          <w:sz w:val="28"/>
          <w:szCs w:val="28"/>
          <w:rtl w:val="0"/>
        </w:rPr>
        <w:t xml:space="preserve">Results Tables</w:t>
      </w:r>
    </w:p>
    <w:p w:rsidR="00000000" w:rsidDel="00000000" w:rsidP="00000000" w:rsidRDefault="00000000" w:rsidRPr="00000000" w14:paraId="00000467">
      <w:pPr>
        <w:spacing w:before="0" w:line="276" w:lineRule="auto"/>
        <w:rPr>
          <w:sz w:val="20"/>
          <w:szCs w:val="20"/>
        </w:rPr>
      </w:pPr>
      <w:r w:rsidDel="00000000" w:rsidR="00000000" w:rsidRPr="00000000">
        <w:rPr>
          <w:b w:val="1"/>
          <w:color w:val="63763e"/>
          <w:sz w:val="20"/>
          <w:szCs w:val="20"/>
          <w:rtl w:val="0"/>
        </w:rPr>
        <w:t xml:space="preserve">Table 5: </w:t>
      </w:r>
      <w:r w:rsidDel="00000000" w:rsidR="00000000" w:rsidRPr="00000000">
        <w:rPr>
          <w:sz w:val="20"/>
          <w:szCs w:val="20"/>
          <w:rtl w:val="0"/>
        </w:rPr>
        <w:t xml:space="preserve">Population reach by Neglected Area</w:t>
      </w:r>
    </w:p>
    <w:tbl>
      <w:tblPr>
        <w:tblStyle w:val="Table16"/>
        <w:tblW w:w="1076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820"/>
        <w:gridCol w:w="1340"/>
        <w:gridCol w:w="1260"/>
        <w:gridCol w:w="1440"/>
        <w:gridCol w:w="1440"/>
        <w:gridCol w:w="840"/>
        <w:gridCol w:w="1040"/>
        <w:tblGridChange w:id="0">
          <w:tblGrid>
            <w:gridCol w:w="2580"/>
            <w:gridCol w:w="820"/>
            <w:gridCol w:w="1340"/>
            <w:gridCol w:w="1260"/>
            <w:gridCol w:w="1440"/>
            <w:gridCol w:w="1440"/>
            <w:gridCol w:w="840"/>
            <w:gridCol w:w="10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spacing w:before="0" w:line="276" w:lineRule="auto"/>
              <w:rPr>
                <w:sz w:val="20"/>
                <w:szCs w:val="20"/>
              </w:rPr>
            </w:pPr>
            <w:r w:rsidDel="00000000" w:rsidR="00000000" w:rsidRPr="00000000">
              <w:rPr>
                <w:sz w:val="20"/>
                <w:szCs w:val="20"/>
                <w:rtl w:val="0"/>
              </w:rPr>
              <w:t xml:space="preserve">Total number of projects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before="0" w:line="240" w:lineRule="auto"/>
              <w:rPr>
                <w:b w:val="1"/>
                <w:color w:val="3a4888"/>
                <w:sz w:val="20"/>
                <w:szCs w:val="20"/>
              </w:rPr>
            </w:pPr>
            <w:r w:rsidDel="00000000" w:rsidR="00000000" w:rsidRPr="00000000">
              <w:rPr>
                <w:b w:val="1"/>
                <w:color w:val="3a4888"/>
                <w:sz w:val="20"/>
                <w:szCs w:val="20"/>
                <w:rtl w:val="0"/>
              </w:rPr>
              <w:t xml:space="preserve">30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spacing w:before="0" w:line="276" w:lineRule="auto"/>
              <w:rPr>
                <w:sz w:val="20"/>
                <w:szCs w:val="20"/>
              </w:rPr>
            </w:pPr>
            <w:r w:rsidDel="00000000" w:rsidR="00000000" w:rsidRPr="00000000">
              <w:rPr>
                <w:sz w:val="20"/>
                <w:szCs w:val="20"/>
                <w:rtl w:val="0"/>
              </w:rPr>
              <w:t xml:space="preserve">Budget allocated to Neglected Areas (sample size: 14)</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before="0" w:line="240" w:lineRule="auto"/>
              <w:rPr>
                <w:b w:val="1"/>
                <w:color w:val="3a4888"/>
                <w:sz w:val="20"/>
                <w:szCs w:val="20"/>
              </w:rPr>
            </w:pPr>
            <w:r w:rsidDel="00000000" w:rsidR="00000000" w:rsidRPr="00000000">
              <w:rPr>
                <w:b w:val="1"/>
                <w:color w:val="3a4888"/>
                <w:sz w:val="20"/>
                <w:szCs w:val="20"/>
                <w:rtl w:val="0"/>
              </w:rPr>
              <w:t xml:space="preserve">$94,853,454.00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spacing w:before="0" w:line="276" w:lineRule="auto"/>
              <w:rPr>
                <w:b w:val="1"/>
                <w:sz w:val="20"/>
                <w:szCs w:val="20"/>
              </w:rPr>
            </w:pPr>
            <w:r w:rsidDel="00000000" w:rsidR="00000000" w:rsidRPr="00000000">
              <w:rPr>
                <w:sz w:val="20"/>
                <w:szCs w:val="20"/>
                <w:rtl w:val="0"/>
              </w:rPr>
              <w:t xml:space="preserve">Total Population (direct and indirect): (sample size: 30)</w:t>
            </w: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before="0" w:line="240" w:lineRule="auto"/>
              <w:rPr>
                <w:b w:val="1"/>
                <w:color w:val="3a4888"/>
                <w:sz w:val="20"/>
                <w:szCs w:val="20"/>
              </w:rPr>
            </w:pPr>
            <w:r w:rsidDel="00000000" w:rsidR="00000000" w:rsidRPr="00000000">
              <w:rPr>
                <w:b w:val="1"/>
                <w:color w:val="3a4888"/>
                <w:sz w:val="20"/>
                <w:szCs w:val="20"/>
                <w:rtl w:val="0"/>
              </w:rPr>
              <w:t xml:space="preserve">19,049,882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spacing w:before="0" w:line="276" w:lineRule="auto"/>
              <w:rPr>
                <w:b w:val="1"/>
                <w:sz w:val="20"/>
                <w:szCs w:val="20"/>
              </w:rPr>
            </w:pPr>
            <w:r w:rsidDel="00000000" w:rsidR="00000000" w:rsidRPr="00000000">
              <w:rPr>
                <w:sz w:val="20"/>
                <w:szCs w:val="20"/>
                <w:rtl w:val="0"/>
              </w:rPr>
              <w:t xml:space="preserve">Total Population, Women: (sample size: 25)</w:t>
            </w: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before="0" w:line="240" w:lineRule="auto"/>
              <w:rPr>
                <w:b w:val="1"/>
                <w:color w:val="3a4888"/>
                <w:sz w:val="20"/>
                <w:szCs w:val="20"/>
              </w:rPr>
            </w:pPr>
            <w:r w:rsidDel="00000000" w:rsidR="00000000" w:rsidRPr="00000000">
              <w:rPr>
                <w:b w:val="1"/>
                <w:color w:val="3a4888"/>
                <w:sz w:val="20"/>
                <w:szCs w:val="20"/>
                <w:rtl w:val="0"/>
              </w:rPr>
              <w:t xml:space="preserve">8,762,400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spacing w:before="0" w:line="276" w:lineRule="auto"/>
              <w:rPr>
                <w:sz w:val="20"/>
                <w:szCs w:val="20"/>
              </w:rPr>
            </w:pPr>
            <w:r w:rsidDel="00000000" w:rsidR="00000000" w:rsidRPr="00000000">
              <w:rPr>
                <w:sz w:val="20"/>
                <w:szCs w:val="20"/>
                <w:rtl w:val="0"/>
              </w:rPr>
              <w:t xml:space="preserve">Total Population, Men: (sample size: 20)</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before="0" w:line="240" w:lineRule="auto"/>
              <w:rPr>
                <w:b w:val="1"/>
                <w:color w:val="3a4888"/>
                <w:sz w:val="20"/>
                <w:szCs w:val="20"/>
              </w:rPr>
            </w:pPr>
            <w:r w:rsidDel="00000000" w:rsidR="00000000" w:rsidRPr="00000000">
              <w:rPr>
                <w:b w:val="1"/>
                <w:color w:val="3a4888"/>
                <w:sz w:val="20"/>
                <w:szCs w:val="20"/>
                <w:rtl w:val="0"/>
              </w:rPr>
              <w:t xml:space="preserve">1,559,430</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86">
            <w:pPr>
              <w:spacing w:before="0" w:line="276" w:lineRule="auto"/>
              <w:rPr>
                <w:b w:val="1"/>
                <w:sz w:val="20"/>
                <w:szCs w:val="20"/>
              </w:rPr>
            </w:pPr>
            <w:r w:rsidDel="00000000" w:rsidR="00000000" w:rsidRPr="00000000">
              <w:rPr>
                <w:b w:val="1"/>
                <w:sz w:val="20"/>
                <w:szCs w:val="20"/>
                <w:rtl w:val="0"/>
              </w:rPr>
              <w:t xml:space="preserve">Population Breakdown specific to SRHR Neglected Areas (total population reached):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C">
            <w:pPr>
              <w:spacing w:before="0" w:line="276" w:lineRule="auto"/>
              <w:rPr>
                <w:b w:val="1"/>
                <w:sz w:val="20"/>
                <w:szCs w:val="20"/>
              </w:rPr>
            </w:pPr>
            <w:r w:rsidDel="00000000" w:rsidR="00000000" w:rsidRPr="00000000">
              <w:rPr>
                <w:b w:val="1"/>
                <w:sz w:val="20"/>
                <w:szCs w:val="20"/>
                <w:rtl w:val="0"/>
              </w:rPr>
              <w:t xml:space="preserve">Neglected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before="0" w:line="240" w:lineRule="auto"/>
              <w:rPr>
                <w:b w:val="1"/>
                <w:sz w:val="20"/>
                <w:szCs w:val="20"/>
              </w:rPr>
            </w:pPr>
            <w:r w:rsidDel="00000000" w:rsidR="00000000" w:rsidRPr="00000000">
              <w:rPr>
                <w:b w:val="1"/>
                <w:sz w:val="20"/>
                <w:szCs w:val="20"/>
                <w:rtl w:val="0"/>
              </w:rPr>
              <w:t xml:space="preserve">Project Sample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before="0" w:line="240" w:lineRule="auto"/>
              <w:rPr>
                <w:b w:val="1"/>
                <w:sz w:val="20"/>
                <w:szCs w:val="20"/>
              </w:rPr>
            </w:pPr>
            <w:r w:rsidDel="00000000" w:rsidR="00000000" w:rsidRPr="00000000">
              <w:rPr>
                <w:b w:val="1"/>
                <w:sz w:val="20"/>
                <w:szCs w:val="20"/>
                <w:rtl w:val="0"/>
              </w:rPr>
              <w:t xml:space="preserve">Direct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before="0" w:line="240" w:lineRule="auto"/>
              <w:rPr>
                <w:b w:val="1"/>
                <w:sz w:val="20"/>
                <w:szCs w:val="20"/>
              </w:rPr>
            </w:pPr>
            <w:r w:rsidDel="00000000" w:rsidR="00000000" w:rsidRPr="00000000">
              <w:rPr>
                <w:b w:val="1"/>
                <w:sz w:val="20"/>
                <w:szCs w:val="20"/>
                <w:rtl w:val="0"/>
              </w:rPr>
              <w:t xml:space="preserve">Indirect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before="0" w:line="240" w:lineRule="auto"/>
              <w:rPr>
                <w:b w:val="1"/>
                <w:sz w:val="20"/>
                <w:szCs w:val="20"/>
              </w:rPr>
            </w:pPr>
            <w:r w:rsidDel="00000000" w:rsidR="00000000" w:rsidRPr="00000000">
              <w:rPr>
                <w:b w:val="1"/>
                <w:sz w:val="20"/>
                <w:szCs w:val="20"/>
                <w:rtl w:val="0"/>
              </w:rPr>
              <w:t xml:space="preserve">Total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before="0" w:line="240" w:lineRule="auto"/>
              <w:rPr>
                <w:b w:val="1"/>
                <w:sz w:val="20"/>
                <w:szCs w:val="20"/>
              </w:rPr>
            </w:pPr>
            <w:r w:rsidDel="00000000" w:rsidR="00000000" w:rsidRPr="00000000">
              <w:rPr>
                <w:b w:val="1"/>
                <w:sz w:val="20"/>
                <w:szCs w:val="20"/>
                <w:rtl w:val="0"/>
              </w:rPr>
              <w:t xml:space="preserve">% of  Total Population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2">
            <w:pPr>
              <w:spacing w:before="0" w:line="276" w:lineRule="auto"/>
              <w:rPr>
                <w:sz w:val="20"/>
                <w:szCs w:val="20"/>
              </w:rPr>
            </w:pPr>
            <w:r w:rsidDel="00000000" w:rsidR="00000000" w:rsidRPr="00000000">
              <w:rPr>
                <w:sz w:val="20"/>
                <w:szCs w:val="20"/>
                <w:rtl w:val="0"/>
              </w:rPr>
              <w:t xml:space="preserve">Adolescent SRHR (including comprehensive sexuality education)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before="0" w:line="240" w:lineRule="auto"/>
              <w:rPr>
                <w:sz w:val="20"/>
                <w:szCs w:val="20"/>
              </w:rPr>
            </w:pPr>
            <w:r w:rsidDel="00000000" w:rsidR="00000000" w:rsidRPr="00000000">
              <w:rPr>
                <w:sz w:val="20"/>
                <w:szCs w:val="20"/>
                <w:rtl w:val="0"/>
              </w:rPr>
              <w:t xml:space="preserve">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spacing w:before="0" w:line="276" w:lineRule="auto"/>
              <w:rPr>
                <w:sz w:val="20"/>
                <w:szCs w:val="20"/>
              </w:rPr>
            </w:pPr>
            <w:r w:rsidDel="00000000" w:rsidR="00000000" w:rsidRPr="00000000">
              <w:rPr>
                <w:sz w:val="20"/>
                <w:szCs w:val="20"/>
                <w:rtl w:val="0"/>
              </w:rPr>
              <w:t xml:space="preserve">4,960,138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spacing w:before="0" w:line="276" w:lineRule="auto"/>
              <w:rPr>
                <w:sz w:val="20"/>
                <w:szCs w:val="20"/>
                <w:highlight w:val="yellow"/>
              </w:rPr>
            </w:pPr>
            <w:r w:rsidDel="00000000" w:rsidR="00000000" w:rsidRPr="00000000">
              <w:rPr>
                <w:sz w:val="20"/>
                <w:szCs w:val="20"/>
                <w:rtl w:val="0"/>
              </w:rPr>
              <w:t xml:space="preserve">9,210,191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before="0" w:line="240" w:lineRule="auto"/>
              <w:rPr>
                <w:sz w:val="20"/>
                <w:szCs w:val="20"/>
              </w:rPr>
            </w:pPr>
            <w:r w:rsidDel="00000000" w:rsidR="00000000" w:rsidRPr="00000000">
              <w:rPr>
                <w:sz w:val="20"/>
                <w:szCs w:val="20"/>
                <w:rtl w:val="0"/>
              </w:rPr>
              <w:t xml:space="preserve">14,170,329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before="0" w:line="240" w:lineRule="auto"/>
              <w:rPr>
                <w:sz w:val="20"/>
                <w:szCs w:val="20"/>
              </w:rPr>
            </w:pPr>
            <w:r w:rsidDel="00000000" w:rsidR="00000000" w:rsidRPr="00000000">
              <w:rPr>
                <w:sz w:val="20"/>
                <w:szCs w:val="20"/>
                <w:rtl w:val="0"/>
              </w:rPr>
              <w:t xml:space="preserve">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8">
            <w:pPr>
              <w:spacing w:before="0" w:line="276" w:lineRule="auto"/>
              <w:rPr>
                <w:sz w:val="20"/>
                <w:szCs w:val="20"/>
              </w:rPr>
            </w:pPr>
            <w:r w:rsidDel="00000000" w:rsidR="00000000" w:rsidRPr="00000000">
              <w:rPr>
                <w:sz w:val="20"/>
                <w:szCs w:val="20"/>
                <w:rtl w:val="0"/>
              </w:rPr>
              <w:t xml:space="preserve">Comprehensive Contraceptive Care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before="0" w:line="240" w:lineRule="auto"/>
              <w:rPr>
                <w:sz w:val="20"/>
                <w:szCs w:val="20"/>
              </w:rPr>
            </w:pPr>
            <w:r w:rsidDel="00000000" w:rsidR="00000000" w:rsidRPr="00000000">
              <w:rPr>
                <w:sz w:val="20"/>
                <w:szCs w:val="20"/>
                <w:rtl w:val="0"/>
              </w:rPr>
              <w:t xml:space="preserve">14/30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spacing w:before="0" w:line="276" w:lineRule="auto"/>
              <w:rPr>
                <w:sz w:val="20"/>
                <w:szCs w:val="20"/>
              </w:rPr>
            </w:pPr>
            <w:r w:rsidDel="00000000" w:rsidR="00000000" w:rsidRPr="00000000">
              <w:rPr>
                <w:sz w:val="20"/>
                <w:szCs w:val="20"/>
                <w:rtl w:val="0"/>
              </w:rPr>
              <w:t xml:space="preserve">1,676,948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spacing w:before="0" w:line="276" w:lineRule="auto"/>
              <w:rPr>
                <w:sz w:val="20"/>
                <w:szCs w:val="20"/>
              </w:rPr>
            </w:pPr>
            <w:r w:rsidDel="00000000" w:rsidR="00000000" w:rsidRPr="00000000">
              <w:rPr>
                <w:sz w:val="20"/>
                <w:szCs w:val="20"/>
                <w:rtl w:val="0"/>
              </w:rPr>
              <w:t xml:space="preserve">231,967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before="0" w:line="240" w:lineRule="auto"/>
              <w:rPr>
                <w:sz w:val="20"/>
                <w:szCs w:val="20"/>
              </w:rPr>
            </w:pPr>
            <w:r w:rsidDel="00000000" w:rsidR="00000000" w:rsidRPr="00000000">
              <w:rPr>
                <w:sz w:val="20"/>
                <w:szCs w:val="20"/>
                <w:rtl w:val="0"/>
              </w:rPr>
              <w:t xml:space="preserve">1,908,915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before="0" w:line="240" w:lineRule="auto"/>
              <w:rPr>
                <w:sz w:val="20"/>
                <w:szCs w:val="20"/>
              </w:rPr>
            </w:pPr>
            <w:r w:rsidDel="00000000" w:rsidR="00000000" w:rsidRPr="00000000">
              <w:rPr>
                <w:sz w:val="20"/>
                <w:szCs w:val="20"/>
                <w:rtl w:val="0"/>
              </w:rPr>
              <w:t xml:space="preserve">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E">
            <w:pPr>
              <w:spacing w:before="0" w:line="276" w:lineRule="auto"/>
              <w:rPr>
                <w:sz w:val="20"/>
                <w:szCs w:val="20"/>
              </w:rPr>
            </w:pPr>
            <w:r w:rsidDel="00000000" w:rsidR="00000000" w:rsidRPr="00000000">
              <w:rPr>
                <w:sz w:val="20"/>
                <w:szCs w:val="20"/>
                <w:rtl w:val="0"/>
              </w:rPr>
              <w:t xml:space="preserve">Safe and Legal Abortion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before="0" w:line="240" w:lineRule="auto"/>
              <w:rPr>
                <w:sz w:val="20"/>
                <w:szCs w:val="20"/>
              </w:rPr>
            </w:pPr>
            <w:r w:rsidDel="00000000" w:rsidR="00000000" w:rsidRPr="00000000">
              <w:rPr>
                <w:sz w:val="20"/>
                <w:szCs w:val="20"/>
                <w:rtl w:val="0"/>
              </w:rPr>
              <w:t xml:space="preserve">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spacing w:before="0" w:line="276" w:lineRule="auto"/>
              <w:rPr>
                <w:sz w:val="20"/>
                <w:szCs w:val="20"/>
              </w:rPr>
            </w:pPr>
            <w:r w:rsidDel="00000000" w:rsidR="00000000" w:rsidRPr="00000000">
              <w:rPr>
                <w:sz w:val="20"/>
                <w:szCs w:val="20"/>
                <w:rtl w:val="0"/>
              </w:rPr>
              <w:t xml:space="preserve">91,349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spacing w:before="0" w:line="276" w:lineRule="auto"/>
              <w:rPr>
                <w:sz w:val="20"/>
                <w:szCs w:val="20"/>
              </w:rPr>
            </w:pPr>
            <w:r w:rsidDel="00000000" w:rsidR="00000000" w:rsidRPr="00000000">
              <w:rPr>
                <w:sz w:val="20"/>
                <w:szCs w:val="20"/>
                <w:rtl w:val="0"/>
              </w:rPr>
              <w:t xml:space="preserve">110,962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before="0" w:line="240" w:lineRule="auto"/>
              <w:rPr>
                <w:sz w:val="20"/>
                <w:szCs w:val="20"/>
              </w:rPr>
            </w:pPr>
            <w:r w:rsidDel="00000000" w:rsidR="00000000" w:rsidRPr="00000000">
              <w:rPr>
                <w:sz w:val="20"/>
                <w:szCs w:val="20"/>
                <w:rtl w:val="0"/>
              </w:rPr>
              <w:t xml:space="preserve">202,311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before="0" w:line="240" w:lineRule="auto"/>
              <w:rPr>
                <w:sz w:val="20"/>
                <w:szCs w:val="20"/>
              </w:rPr>
            </w:pPr>
            <w:r w:rsidDel="00000000" w:rsidR="00000000" w:rsidRPr="00000000">
              <w:rPr>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4">
            <w:pPr>
              <w:spacing w:before="0" w:line="276" w:lineRule="auto"/>
              <w:rPr>
                <w:sz w:val="20"/>
                <w:szCs w:val="20"/>
              </w:rPr>
            </w:pPr>
            <w:r w:rsidDel="00000000" w:rsidR="00000000" w:rsidRPr="00000000">
              <w:rPr>
                <w:sz w:val="20"/>
                <w:szCs w:val="20"/>
                <w:rtl w:val="0"/>
              </w:rPr>
              <w:t xml:space="preserve">Sexual and Gender Based Violence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before="0" w:line="240" w:lineRule="auto"/>
              <w:rPr>
                <w:sz w:val="20"/>
                <w:szCs w:val="20"/>
              </w:rPr>
            </w:pPr>
            <w:r w:rsidDel="00000000" w:rsidR="00000000" w:rsidRPr="00000000">
              <w:rPr>
                <w:sz w:val="20"/>
                <w:szCs w:val="20"/>
                <w:rtl w:val="0"/>
              </w:rPr>
              <w:t xml:space="preserve">18/30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spacing w:before="0" w:line="276" w:lineRule="auto"/>
              <w:rPr>
                <w:sz w:val="20"/>
                <w:szCs w:val="20"/>
              </w:rPr>
            </w:pPr>
            <w:r w:rsidDel="00000000" w:rsidR="00000000" w:rsidRPr="00000000">
              <w:rPr>
                <w:sz w:val="20"/>
                <w:szCs w:val="20"/>
                <w:rtl w:val="0"/>
              </w:rPr>
              <w:t xml:space="preserve">1,152,422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before="0" w:line="240" w:lineRule="auto"/>
              <w:rPr>
                <w:sz w:val="20"/>
                <w:szCs w:val="20"/>
              </w:rPr>
            </w:pPr>
            <w:r w:rsidDel="00000000" w:rsidR="00000000" w:rsidRPr="00000000">
              <w:rPr>
                <w:sz w:val="20"/>
                <w:szCs w:val="20"/>
                <w:rtl w:val="0"/>
              </w:rPr>
              <w:t xml:space="preserve">106,844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before="0" w:line="240" w:lineRule="auto"/>
              <w:rPr>
                <w:sz w:val="20"/>
                <w:szCs w:val="20"/>
              </w:rPr>
            </w:pPr>
            <w:r w:rsidDel="00000000" w:rsidR="00000000" w:rsidRPr="00000000">
              <w:rPr>
                <w:sz w:val="20"/>
                <w:szCs w:val="20"/>
                <w:rtl w:val="0"/>
              </w:rPr>
              <w:t xml:space="preserve">1,259,266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before="0" w:line="240" w:lineRule="auto"/>
              <w:rPr>
                <w:sz w:val="20"/>
                <w:szCs w:val="20"/>
              </w:rPr>
            </w:pPr>
            <w:r w:rsidDel="00000000" w:rsidR="00000000" w:rsidRPr="00000000">
              <w:rPr>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A">
            <w:pPr>
              <w:spacing w:before="0" w:line="276" w:lineRule="auto"/>
              <w:rPr>
                <w:sz w:val="20"/>
                <w:szCs w:val="20"/>
              </w:rPr>
            </w:pPr>
            <w:r w:rsidDel="00000000" w:rsidR="00000000" w:rsidRPr="00000000">
              <w:rPr>
                <w:sz w:val="20"/>
                <w:szCs w:val="20"/>
                <w:rtl w:val="0"/>
              </w:rPr>
              <w:t xml:space="preserve">Support for Advocacy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before="0" w:line="240" w:lineRule="auto"/>
              <w:rPr>
                <w:sz w:val="20"/>
                <w:szCs w:val="20"/>
              </w:rPr>
            </w:pPr>
            <w:r w:rsidDel="00000000" w:rsidR="00000000" w:rsidRPr="00000000">
              <w:rPr>
                <w:sz w:val="20"/>
                <w:szCs w:val="20"/>
                <w:rtl w:val="0"/>
              </w:rPr>
              <w:t xml:space="preserve">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spacing w:before="0" w:line="276" w:lineRule="auto"/>
              <w:rPr>
                <w:sz w:val="20"/>
                <w:szCs w:val="20"/>
              </w:rPr>
            </w:pPr>
            <w:r w:rsidDel="00000000" w:rsidR="00000000" w:rsidRPr="00000000">
              <w:rPr>
                <w:sz w:val="20"/>
                <w:szCs w:val="20"/>
                <w:rtl w:val="0"/>
              </w:rPr>
              <w:t xml:space="preserve">113,780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before="0" w:line="240" w:lineRule="auto"/>
              <w:rPr>
                <w:sz w:val="20"/>
                <w:szCs w:val="20"/>
              </w:rPr>
            </w:pPr>
            <w:r w:rsidDel="00000000" w:rsidR="00000000" w:rsidRPr="00000000">
              <w:rPr>
                <w:sz w:val="20"/>
                <w:szCs w:val="20"/>
                <w:rtl w:val="0"/>
              </w:rPr>
              <w:t xml:space="preserve">51,800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before="0" w:line="240" w:lineRule="auto"/>
              <w:rPr>
                <w:sz w:val="20"/>
                <w:szCs w:val="20"/>
              </w:rPr>
            </w:pPr>
            <w:r w:rsidDel="00000000" w:rsidR="00000000" w:rsidRPr="00000000">
              <w:rPr>
                <w:sz w:val="20"/>
                <w:szCs w:val="20"/>
                <w:rtl w:val="0"/>
              </w:rPr>
              <w:t xml:space="preserve">165,580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before="0" w:line="240" w:lineRule="auto"/>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0">
            <w:pPr>
              <w:spacing w:before="0" w:line="276" w:lineRule="auto"/>
              <w:rPr>
                <w:sz w:val="20"/>
                <w:szCs w:val="20"/>
              </w:rPr>
            </w:pPr>
            <w:r w:rsidDel="00000000" w:rsidR="00000000" w:rsidRPr="00000000">
              <w:rPr>
                <w:sz w:val="20"/>
                <w:szCs w:val="20"/>
                <w:rtl w:val="0"/>
              </w:rPr>
              <w:t xml:space="preserve">Neglected Areas Not Specified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before="0" w:line="240" w:lineRule="auto"/>
              <w:rPr>
                <w:sz w:val="20"/>
                <w:szCs w:val="20"/>
              </w:rPr>
            </w:pPr>
            <w:r w:rsidDel="00000000" w:rsidR="00000000" w:rsidRPr="00000000">
              <w:rPr>
                <w:sz w:val="20"/>
                <w:szCs w:val="20"/>
                <w:rtl w:val="0"/>
              </w:rPr>
              <w:t xml:space="preserve">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spacing w:before="0" w:line="276" w:lineRule="auto"/>
              <w:rPr>
                <w:sz w:val="20"/>
                <w:szCs w:val="20"/>
              </w:rPr>
            </w:pPr>
            <w:r w:rsidDel="00000000" w:rsidR="00000000" w:rsidRPr="00000000">
              <w:rPr>
                <w:sz w:val="20"/>
                <w:szCs w:val="20"/>
                <w:rtl w:val="0"/>
              </w:rPr>
              <w:t xml:space="preserve">928,482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before="0" w:line="240" w:lineRule="auto"/>
              <w:rPr>
                <w:sz w:val="20"/>
                <w:szCs w:val="20"/>
              </w:rPr>
            </w:pPr>
            <w:r w:rsidDel="00000000" w:rsidR="00000000" w:rsidRPr="00000000">
              <w:rPr>
                <w:sz w:val="20"/>
                <w:szCs w:val="20"/>
                <w:rtl w:val="0"/>
              </w:rPr>
              <w:t xml:space="preserve">415,000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before="0" w:line="240" w:lineRule="auto"/>
              <w:rPr>
                <w:sz w:val="20"/>
                <w:szCs w:val="20"/>
              </w:rPr>
            </w:pPr>
            <w:r w:rsidDel="00000000" w:rsidR="00000000" w:rsidRPr="00000000">
              <w:rPr>
                <w:sz w:val="20"/>
                <w:szCs w:val="20"/>
                <w:rtl w:val="0"/>
              </w:rPr>
              <w:t xml:space="preserve">1,343,482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before="0" w:line="240" w:lineRule="auto"/>
              <w:rPr>
                <w:sz w:val="20"/>
                <w:szCs w:val="20"/>
              </w:rPr>
            </w:pPr>
            <w:r w:rsidDel="00000000" w:rsidR="00000000" w:rsidRPr="00000000">
              <w:rPr>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6">
            <w:pPr>
              <w:spacing w:before="0" w:line="276" w:lineRule="auto"/>
              <w:rPr>
                <w:b w:val="1"/>
                <w:sz w:val="20"/>
                <w:szCs w:val="20"/>
              </w:rPr>
            </w:pPr>
            <w:r w:rsidDel="00000000" w:rsidR="00000000" w:rsidRPr="00000000">
              <w:rPr>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before="0"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before="0" w:line="240" w:lineRule="auto"/>
              <w:rPr>
                <w:b w:val="1"/>
                <w:color w:val="3a4888"/>
                <w:sz w:val="20"/>
                <w:szCs w:val="20"/>
              </w:rPr>
            </w:pPr>
            <w:r w:rsidDel="00000000" w:rsidR="00000000" w:rsidRPr="00000000">
              <w:rPr>
                <w:b w:val="1"/>
                <w:color w:val="3a4888"/>
                <w:sz w:val="20"/>
                <w:szCs w:val="20"/>
                <w:rtl w:val="0"/>
              </w:rPr>
              <w:t xml:space="preserve">8,923,119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before="0" w:line="240" w:lineRule="auto"/>
              <w:rPr>
                <w:b w:val="1"/>
                <w:color w:val="3a4888"/>
                <w:sz w:val="20"/>
                <w:szCs w:val="20"/>
              </w:rPr>
            </w:pPr>
            <w:r w:rsidDel="00000000" w:rsidR="00000000" w:rsidRPr="00000000">
              <w:rPr>
                <w:b w:val="1"/>
                <w:color w:val="3a4888"/>
                <w:sz w:val="20"/>
                <w:szCs w:val="20"/>
                <w:rtl w:val="0"/>
              </w:rPr>
              <w:t xml:space="preserve">10,126,764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before="0" w:line="240" w:lineRule="auto"/>
              <w:rPr>
                <w:color w:val="3a4888"/>
                <w:sz w:val="20"/>
                <w:szCs w:val="20"/>
              </w:rPr>
            </w:pPr>
            <w:r w:rsidDel="00000000" w:rsidR="00000000" w:rsidRPr="00000000">
              <w:rPr>
                <w:b w:val="1"/>
                <w:color w:val="3a4888"/>
                <w:sz w:val="20"/>
                <w:szCs w:val="20"/>
                <w:rtl w:val="0"/>
              </w:rPr>
              <w:t xml:space="preserve">19,049,882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before="0" w:line="240" w:lineRule="auto"/>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4BC">
      <w:pPr>
        <w:spacing w:before="0" w:line="276" w:lineRule="auto"/>
        <w:rPr>
          <w:rFonts w:ascii="Proxima Nova" w:cs="Proxima Nova" w:eastAsia="Proxima Nova" w:hAnsi="Proxima Nova"/>
          <w:color w:val="63763e"/>
          <w:sz w:val="24"/>
          <w:szCs w:val="24"/>
          <w:u w:val="none"/>
        </w:rPr>
      </w:pPr>
      <w:r w:rsidDel="00000000" w:rsidR="00000000" w:rsidRPr="00000000">
        <w:rPr>
          <w:rFonts w:ascii="Open Sans" w:cs="Open Sans" w:eastAsia="Open Sans" w:hAnsi="Open Sans"/>
          <w:i w:val="1"/>
          <w:sz w:val="18"/>
          <w:szCs w:val="18"/>
          <w:rtl w:val="0"/>
        </w:rPr>
        <w:t xml:space="preserve">Note: numbers are cumulative and there are no overlap between the categories</w:t>
      </w:r>
      <w:r w:rsidDel="00000000" w:rsidR="00000000" w:rsidRPr="00000000">
        <w:rPr>
          <w:rtl w:val="0"/>
        </w:rPr>
      </w:r>
    </w:p>
    <w:p w:rsidR="00000000" w:rsidDel="00000000" w:rsidP="00000000" w:rsidRDefault="00000000" w:rsidRPr="00000000" w14:paraId="000004BD">
      <w:pPr>
        <w:pStyle w:val="Heading4"/>
        <w:spacing w:after="80" w:before="280" w:line="276" w:lineRule="auto"/>
        <w:rPr>
          <w:b w:val="1"/>
          <w:highlight w:val="yellow"/>
        </w:rPr>
      </w:pPr>
      <w:bookmarkStart w:colFirst="0" w:colLast="0" w:name="_gmgycj5pvk3" w:id="53"/>
      <w:bookmarkEnd w:id="53"/>
      <w:r w:rsidDel="00000000" w:rsidR="00000000" w:rsidRPr="00000000">
        <w:rPr>
          <w:rFonts w:ascii="Proxima Nova" w:cs="Proxima Nova" w:eastAsia="Proxima Nova" w:hAnsi="Proxima Nova"/>
          <w:color w:val="63763e"/>
          <w:sz w:val="24"/>
          <w:szCs w:val="24"/>
          <w:u w:val="none"/>
          <w:rtl w:val="0"/>
        </w:rPr>
        <w:t xml:space="preserve">Results Tables: Population Reach: Adolescent SRHR (including comprehensive sexuality education)</w:t>
      </w:r>
      <w:r w:rsidDel="00000000" w:rsidR="00000000" w:rsidRPr="00000000">
        <w:rPr>
          <w:rtl w:val="0"/>
        </w:rPr>
      </w:r>
    </w:p>
    <w:p w:rsidR="00000000" w:rsidDel="00000000" w:rsidP="00000000" w:rsidRDefault="00000000" w:rsidRPr="00000000" w14:paraId="000004BE">
      <w:pPr>
        <w:spacing w:before="0" w:line="240" w:lineRule="auto"/>
        <w:rPr>
          <w:highlight w:val="yellow"/>
        </w:rPr>
      </w:pPr>
      <w:r w:rsidDel="00000000" w:rsidR="00000000" w:rsidRPr="00000000">
        <w:rPr>
          <w:rtl w:val="0"/>
        </w:rPr>
        <w:t xml:space="preserve">From the analyzed projects, organizations reported reaching over 14 million people of all ages and genders, both directly (close to 5 million) and indirectly (above 9 million) in Adolescent SRHR. Population data shared indicated that approximately 1 million adolescents were reached directly (Table 5.1). When gender was specified, data indicated that more adolescent girls were being reached as compared to adolescent boys. Adult males and females were also reported to be served, likely in service provision capacities. </w:t>
      </w:r>
      <w:r w:rsidDel="00000000" w:rsidR="00000000" w:rsidRPr="00000000">
        <w:rPr>
          <w:rtl w:val="0"/>
        </w:rPr>
      </w:r>
    </w:p>
    <w:p w:rsidR="00000000" w:rsidDel="00000000" w:rsidP="00000000" w:rsidRDefault="00000000" w:rsidRPr="00000000" w14:paraId="000004BF">
      <w:pPr>
        <w:spacing w:before="0" w:line="276" w:lineRule="auto"/>
        <w:rPr>
          <w:b w:val="1"/>
        </w:rPr>
      </w:pPr>
      <w:r w:rsidDel="00000000" w:rsidR="00000000" w:rsidRPr="00000000">
        <w:rPr>
          <w:rtl w:val="0"/>
        </w:rPr>
      </w:r>
    </w:p>
    <w:p w:rsidR="00000000" w:rsidDel="00000000" w:rsidP="00000000" w:rsidRDefault="00000000" w:rsidRPr="00000000" w14:paraId="000004C0">
      <w:pPr>
        <w:spacing w:before="0" w:line="276" w:lineRule="auto"/>
        <w:rPr>
          <w:b w:val="1"/>
          <w:sz w:val="20"/>
          <w:szCs w:val="20"/>
        </w:rPr>
      </w:pPr>
      <w:r w:rsidDel="00000000" w:rsidR="00000000" w:rsidRPr="00000000">
        <w:rPr>
          <w:b w:val="1"/>
          <w:color w:val="63763e"/>
          <w:rtl w:val="0"/>
        </w:rPr>
        <w:t xml:space="preserve">Table 5.1:</w:t>
      </w:r>
      <w:r w:rsidDel="00000000" w:rsidR="00000000" w:rsidRPr="00000000">
        <w:rPr>
          <w:color w:val="63763e"/>
          <w:rtl w:val="0"/>
        </w:rPr>
        <w:t xml:space="preserve"> </w:t>
      </w:r>
      <w:r w:rsidDel="00000000" w:rsidR="00000000" w:rsidRPr="00000000">
        <w:rPr>
          <w:rtl w:val="0"/>
        </w:rPr>
        <w:t xml:space="preserve">Disaggregated population reach data by Neglected Area: </w:t>
      </w:r>
      <w:r w:rsidDel="00000000" w:rsidR="00000000" w:rsidRPr="00000000">
        <w:rPr>
          <w:b w:val="1"/>
          <w:color w:val="272324"/>
          <w:rtl w:val="0"/>
        </w:rPr>
        <w:t xml:space="preserve">Adolescent SRHR (including comprehensive sexuality education)</w:t>
      </w:r>
      <w:r w:rsidDel="00000000" w:rsidR="00000000" w:rsidRPr="00000000">
        <w:rPr>
          <w:rtl w:val="0"/>
        </w:rPr>
      </w:r>
    </w:p>
    <w:tbl>
      <w:tblPr>
        <w:tblStyle w:val="Table17"/>
        <w:tblW w:w="9045.0" w:type="dxa"/>
        <w:jc w:val="left"/>
        <w:tblInd w:w="-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015"/>
        <w:gridCol w:w="2340"/>
        <w:gridCol w:w="2310"/>
        <w:tblGridChange w:id="0">
          <w:tblGrid>
            <w:gridCol w:w="1380"/>
            <w:gridCol w:w="3015"/>
            <w:gridCol w:w="2340"/>
            <w:gridCol w:w="2310"/>
          </w:tblGrid>
        </w:tblGridChange>
      </w:tblGrid>
      <w:tr>
        <w:trPr>
          <w:trHeight w:val="460" w:hRule="atLeast"/>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spacing w:before="0" w:line="276" w:lineRule="auto"/>
              <w:rPr>
                <w:b w:val="1"/>
                <w:sz w:val="20"/>
                <w:szCs w:val="20"/>
              </w:rPr>
            </w:pPr>
            <w:r w:rsidDel="00000000" w:rsidR="00000000" w:rsidRPr="00000000">
              <w:rPr>
                <w:b w:val="1"/>
                <w:sz w:val="20"/>
                <w:szCs w:val="20"/>
                <w:rtl w:val="0"/>
              </w:rPr>
              <w:t xml:space="preserve">Sub-sample size: 12</w:t>
            </w:r>
          </w:p>
        </w:tc>
      </w:tr>
      <w:tr>
        <w:trPr>
          <w:trHeight w:val="46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spacing w:before="0" w:line="276" w:lineRule="auto"/>
              <w:rPr>
                <w:sz w:val="20"/>
                <w:szCs w:val="20"/>
              </w:rPr>
            </w:pPr>
            <w:r w:rsidDel="00000000" w:rsidR="00000000" w:rsidRPr="00000000">
              <w:rPr>
                <w:sz w:val="20"/>
                <w:szCs w:val="20"/>
                <w:rtl w:val="0"/>
              </w:rPr>
              <w:t xml:space="preserve">Total Budget allocated to Adolescent SRHR (including comprehensive sexuality education)</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7">
            <w:pPr>
              <w:spacing w:before="0" w:line="276" w:lineRule="auto"/>
              <w:rPr>
                <w:sz w:val="20"/>
                <w:szCs w:val="20"/>
              </w:rPr>
            </w:pPr>
            <w:r w:rsidDel="00000000" w:rsidR="00000000" w:rsidRPr="00000000">
              <w:rPr>
                <w:sz w:val="20"/>
                <w:szCs w:val="20"/>
                <w:rtl w:val="0"/>
              </w:rPr>
              <w:t xml:space="preserve">$ 37,116,318.45</w:t>
            </w:r>
          </w:p>
        </w:tc>
      </w:tr>
      <w:tr>
        <w:trPr>
          <w:trHeight w:val="46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spacing w:before="0" w:line="276" w:lineRule="auto"/>
              <w:rPr>
                <w:sz w:val="20"/>
                <w:szCs w:val="20"/>
              </w:rPr>
            </w:pPr>
            <w:r w:rsidDel="00000000" w:rsidR="00000000" w:rsidRPr="00000000">
              <w:rPr>
                <w:sz w:val="20"/>
                <w:szCs w:val="20"/>
                <w:rtl w:val="0"/>
              </w:rPr>
              <w:t xml:space="preserve">Total Population (sub-sample: 12)</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spacing w:before="0" w:line="276" w:lineRule="auto"/>
              <w:rPr>
                <w:sz w:val="20"/>
                <w:szCs w:val="20"/>
              </w:rPr>
            </w:pPr>
            <w:r w:rsidDel="00000000" w:rsidR="00000000" w:rsidRPr="00000000">
              <w:rPr>
                <w:sz w:val="20"/>
                <w:szCs w:val="20"/>
                <w:rtl w:val="0"/>
              </w:rPr>
              <w:t xml:space="preserve">14,170,329</w:t>
            </w:r>
          </w:p>
        </w:tc>
      </w:tr>
      <w:tr>
        <w:trPr>
          <w:trHeight w:val="46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spacing w:before="0" w:line="276" w:lineRule="auto"/>
              <w:rPr>
                <w:sz w:val="20"/>
                <w:szCs w:val="20"/>
              </w:rPr>
            </w:pPr>
            <w:r w:rsidDel="00000000" w:rsidR="00000000" w:rsidRPr="00000000">
              <w:rPr>
                <w:sz w:val="20"/>
                <w:szCs w:val="20"/>
                <w:rtl w:val="0"/>
              </w:rPr>
              <w:t xml:space="preserve">Total Direct Population </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F">
            <w:pPr>
              <w:spacing w:before="0" w:line="276" w:lineRule="auto"/>
              <w:rPr>
                <w:sz w:val="20"/>
                <w:szCs w:val="20"/>
              </w:rPr>
            </w:pPr>
            <w:r w:rsidDel="00000000" w:rsidR="00000000" w:rsidRPr="00000000">
              <w:rPr>
                <w:sz w:val="20"/>
                <w:szCs w:val="20"/>
                <w:rtl w:val="0"/>
              </w:rPr>
              <w:t xml:space="preserve">4,960,138</w:t>
            </w:r>
          </w:p>
        </w:tc>
      </w:tr>
      <w:tr>
        <w:trPr>
          <w:trHeight w:val="4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1">
            <w:pPr>
              <w:spacing w:before="0" w:line="276" w:lineRule="auto"/>
              <w:rPr>
                <w:sz w:val="20"/>
                <w:szCs w:val="20"/>
              </w:rPr>
            </w:pPr>
            <w:r w:rsidDel="00000000" w:rsidR="00000000" w:rsidRPr="00000000">
              <w:rPr>
                <w:sz w:val="20"/>
                <w:szCs w:val="20"/>
                <w:rtl w:val="0"/>
              </w:rPr>
              <w:t xml:space="preserve">Total Indirect Population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3">
            <w:pPr>
              <w:spacing w:before="0" w:line="276" w:lineRule="auto"/>
              <w:rPr>
                <w:sz w:val="20"/>
                <w:szCs w:val="20"/>
              </w:rPr>
            </w:pPr>
            <w:r w:rsidDel="00000000" w:rsidR="00000000" w:rsidRPr="00000000">
              <w:rPr>
                <w:sz w:val="20"/>
                <w:szCs w:val="20"/>
                <w:rtl w:val="0"/>
              </w:rPr>
              <w:t xml:space="preserve">9,210,191 </w:t>
            </w:r>
          </w:p>
        </w:tc>
      </w:tr>
      <w:tr>
        <w:trPr>
          <w:trHeight w:val="4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5">
            <w:pPr>
              <w:spacing w:before="0" w:line="276" w:lineRule="auto"/>
              <w:jc w:val="center"/>
              <w:rPr>
                <w:b w:val="1"/>
                <w:sz w:val="20"/>
                <w:szCs w:val="20"/>
              </w:rPr>
            </w:pPr>
            <w:r w:rsidDel="00000000" w:rsidR="00000000" w:rsidRPr="00000000">
              <w:rPr>
                <w:b w:val="1"/>
                <w:sz w:val="20"/>
                <w:szCs w:val="20"/>
                <w:rtl w:val="0"/>
              </w:rPr>
              <w:t xml:space="preserve">Sample 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6">
            <w:pPr>
              <w:spacing w:before="0" w:line="276" w:lineRule="auto"/>
              <w:jc w:val="center"/>
              <w:rPr>
                <w:b w:val="1"/>
                <w:sz w:val="20"/>
                <w:szCs w:val="20"/>
              </w:rPr>
            </w:pPr>
            <w:r w:rsidDel="00000000" w:rsidR="00000000" w:rsidRPr="00000000">
              <w:rPr>
                <w:b w:val="1"/>
                <w:sz w:val="20"/>
                <w:szCs w:val="20"/>
                <w:rtl w:val="0"/>
              </w:rPr>
              <w:t xml:space="preserve">Disaggregated Population: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7">
            <w:pPr>
              <w:spacing w:before="0" w:line="276" w:lineRule="auto"/>
              <w:rPr>
                <w:b w:val="1"/>
                <w:sz w:val="20"/>
                <w:szCs w:val="20"/>
              </w:rPr>
            </w:pPr>
            <w:r w:rsidDel="00000000" w:rsidR="00000000" w:rsidRPr="00000000">
              <w:rPr>
                <w:b w:val="1"/>
                <w:sz w:val="20"/>
                <w:szCs w:val="20"/>
                <w:rtl w:val="0"/>
              </w:rPr>
              <w:t xml:space="preserve">Direct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8">
            <w:pPr>
              <w:spacing w:before="0" w:line="276" w:lineRule="auto"/>
              <w:rPr>
                <w:b w:val="1"/>
                <w:sz w:val="20"/>
                <w:szCs w:val="20"/>
              </w:rPr>
            </w:pPr>
            <w:r w:rsidDel="00000000" w:rsidR="00000000" w:rsidRPr="00000000">
              <w:rPr>
                <w:b w:val="1"/>
                <w:sz w:val="20"/>
                <w:szCs w:val="20"/>
                <w:rtl w:val="0"/>
              </w:rPr>
              <w:t xml:space="preserve">Indirect</w:t>
            </w:r>
          </w:p>
        </w:tc>
      </w:tr>
      <w:tr>
        <w:trPr>
          <w:trHeight w:val="4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9">
            <w:pPr>
              <w:spacing w:before="0" w:line="276" w:lineRule="auto"/>
              <w:rPr>
                <w:sz w:val="20"/>
                <w:szCs w:val="20"/>
              </w:rPr>
            </w:pPr>
            <w:r w:rsidDel="00000000" w:rsidR="00000000" w:rsidRPr="00000000">
              <w:rPr>
                <w:sz w:val="20"/>
                <w:szCs w:val="20"/>
                <w:rtl w:val="0"/>
              </w:rPr>
              <w:t xml:space="preserve">3/12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A">
            <w:pPr>
              <w:spacing w:before="0" w:line="276" w:lineRule="auto"/>
              <w:rPr>
                <w:sz w:val="20"/>
                <w:szCs w:val="20"/>
              </w:rPr>
            </w:pPr>
            <w:r w:rsidDel="00000000" w:rsidR="00000000" w:rsidRPr="00000000">
              <w:rPr>
                <w:sz w:val="20"/>
                <w:szCs w:val="20"/>
                <w:rtl w:val="0"/>
              </w:rPr>
              <w:t xml:space="preserve">Adults, both sexes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B">
            <w:pPr>
              <w:spacing w:before="0" w:line="276" w:lineRule="auto"/>
              <w:rPr>
                <w:sz w:val="20"/>
                <w:szCs w:val="20"/>
              </w:rPr>
            </w:pPr>
            <w:r w:rsidDel="00000000" w:rsidR="00000000" w:rsidRPr="00000000">
              <w:rPr>
                <w:sz w:val="20"/>
                <w:szCs w:val="20"/>
                <w:rtl w:val="0"/>
              </w:rPr>
              <w:t xml:space="preserve">8,345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spacing w:before="0" w:line="276" w:lineRule="auto"/>
              <w:rPr>
                <w:sz w:val="20"/>
                <w:szCs w:val="20"/>
              </w:rPr>
            </w:pPr>
            <w:r w:rsidDel="00000000" w:rsidR="00000000" w:rsidRPr="00000000">
              <w:rPr>
                <w:sz w:val="20"/>
                <w:szCs w:val="20"/>
                <w:rtl w:val="0"/>
              </w:rPr>
              <w:t xml:space="preserve">869</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D">
            <w:pPr>
              <w:spacing w:before="0" w:line="276" w:lineRule="auto"/>
              <w:rPr>
                <w:sz w:val="20"/>
                <w:szCs w:val="20"/>
              </w:rPr>
            </w:pPr>
            <w:r w:rsidDel="00000000" w:rsidR="00000000" w:rsidRPr="00000000">
              <w:rPr>
                <w:sz w:val="20"/>
                <w:szCs w:val="20"/>
                <w:rtl w:val="0"/>
              </w:rPr>
              <w:t xml:space="preserve">1/12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spacing w:before="0" w:line="276" w:lineRule="auto"/>
              <w:rPr>
                <w:sz w:val="20"/>
                <w:szCs w:val="20"/>
              </w:rPr>
            </w:pPr>
            <w:r w:rsidDel="00000000" w:rsidR="00000000" w:rsidRPr="00000000">
              <w:rPr>
                <w:sz w:val="20"/>
                <w:szCs w:val="20"/>
                <w:rtl w:val="0"/>
              </w:rPr>
              <w:t xml:space="preserve">Adults, females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spacing w:before="0" w:line="276" w:lineRule="auto"/>
              <w:rPr>
                <w:sz w:val="20"/>
                <w:szCs w:val="20"/>
              </w:rPr>
            </w:pPr>
            <w:r w:rsidDel="00000000" w:rsidR="00000000" w:rsidRPr="00000000">
              <w:rPr>
                <w:sz w:val="20"/>
                <w:szCs w:val="20"/>
                <w:rtl w:val="0"/>
              </w:rPr>
              <w:t xml:space="preserve">300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spacing w:before="0" w:line="276" w:lineRule="auto"/>
              <w:rPr>
                <w:sz w:val="20"/>
                <w:szCs w:val="20"/>
              </w:rPr>
            </w:pPr>
            <w:r w:rsidDel="00000000" w:rsidR="00000000" w:rsidRPr="00000000">
              <w:rPr>
                <w:sz w:val="20"/>
                <w:szCs w:val="20"/>
                <w:rtl w:val="0"/>
              </w:rPr>
              <w:t xml:space="preserve">0</w:t>
            </w:r>
          </w:p>
        </w:tc>
      </w:tr>
      <w:tr>
        <w:trPr>
          <w:trHeight w:val="4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spacing w:before="0" w:line="276" w:lineRule="auto"/>
              <w:rPr>
                <w:sz w:val="20"/>
                <w:szCs w:val="20"/>
              </w:rPr>
            </w:pPr>
            <w:r w:rsidDel="00000000" w:rsidR="00000000" w:rsidRPr="00000000">
              <w:rPr>
                <w:sz w:val="20"/>
                <w:szCs w:val="20"/>
                <w:rtl w:val="0"/>
              </w:rPr>
              <w:t xml:space="preserve">1/12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2">
            <w:pPr>
              <w:spacing w:before="0" w:line="276" w:lineRule="auto"/>
              <w:rPr>
                <w:sz w:val="20"/>
                <w:szCs w:val="20"/>
              </w:rPr>
            </w:pPr>
            <w:r w:rsidDel="00000000" w:rsidR="00000000" w:rsidRPr="00000000">
              <w:rPr>
                <w:sz w:val="20"/>
                <w:szCs w:val="20"/>
                <w:rtl w:val="0"/>
              </w:rPr>
              <w:t xml:space="preserve">15-49, 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3">
            <w:pPr>
              <w:spacing w:before="0" w:line="276" w:lineRule="auto"/>
              <w:rPr>
                <w:sz w:val="20"/>
                <w:szCs w:val="20"/>
              </w:rPr>
            </w:pPr>
            <w:r w:rsidDel="00000000" w:rsidR="00000000" w:rsidRPr="00000000">
              <w:rPr>
                <w:sz w:val="20"/>
                <w:szCs w:val="20"/>
                <w:rtl w:val="0"/>
              </w:rPr>
              <w:t xml:space="preserve">269,334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spacing w:before="0" w:line="276" w:lineRule="auto"/>
              <w:rPr>
                <w:sz w:val="20"/>
                <w:szCs w:val="20"/>
              </w:rPr>
            </w:pPr>
            <w:r w:rsidDel="00000000" w:rsidR="00000000" w:rsidRPr="00000000">
              <w:rPr>
                <w:sz w:val="20"/>
                <w:szCs w:val="20"/>
                <w:rtl w:val="0"/>
              </w:rPr>
              <w:t xml:space="preserve">481,222</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5">
            <w:pPr>
              <w:spacing w:before="0" w:line="276" w:lineRule="auto"/>
              <w:rPr>
                <w:sz w:val="20"/>
                <w:szCs w:val="20"/>
              </w:rPr>
            </w:pPr>
            <w:r w:rsidDel="00000000" w:rsidR="00000000" w:rsidRPr="00000000">
              <w:rPr>
                <w:sz w:val="20"/>
                <w:szCs w:val="20"/>
                <w:rtl w:val="0"/>
              </w:rPr>
              <w:t xml:space="preserve">3/12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6">
            <w:pPr>
              <w:spacing w:before="0" w:line="276" w:lineRule="auto"/>
              <w:rPr>
                <w:sz w:val="20"/>
                <w:szCs w:val="20"/>
              </w:rPr>
            </w:pPr>
            <w:r w:rsidDel="00000000" w:rsidR="00000000" w:rsidRPr="00000000">
              <w:rPr>
                <w:sz w:val="20"/>
                <w:szCs w:val="20"/>
                <w:rtl w:val="0"/>
              </w:rPr>
              <w:t xml:space="preserve">15-49,  WRA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7">
            <w:pPr>
              <w:spacing w:before="0" w:line="276" w:lineRule="auto"/>
              <w:rPr>
                <w:sz w:val="20"/>
                <w:szCs w:val="20"/>
              </w:rPr>
            </w:pPr>
            <w:r w:rsidDel="00000000" w:rsidR="00000000" w:rsidRPr="00000000">
              <w:rPr>
                <w:sz w:val="20"/>
                <w:szCs w:val="20"/>
                <w:rtl w:val="0"/>
              </w:rPr>
              <w:t xml:space="preserve">308,349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8">
            <w:pPr>
              <w:spacing w:before="0" w:line="276" w:lineRule="auto"/>
              <w:rPr>
                <w:sz w:val="20"/>
                <w:szCs w:val="20"/>
              </w:rPr>
            </w:pPr>
            <w:r w:rsidDel="00000000" w:rsidR="00000000" w:rsidRPr="00000000">
              <w:rPr>
                <w:sz w:val="20"/>
                <w:szCs w:val="20"/>
                <w:rtl w:val="0"/>
              </w:rPr>
              <w:t xml:space="preserve">5,475,910</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9">
            <w:pPr>
              <w:spacing w:before="0" w:line="276" w:lineRule="auto"/>
              <w:rPr>
                <w:sz w:val="20"/>
                <w:szCs w:val="20"/>
              </w:rPr>
            </w:pPr>
            <w:r w:rsidDel="00000000" w:rsidR="00000000" w:rsidRPr="00000000">
              <w:rPr>
                <w:sz w:val="20"/>
                <w:szCs w:val="20"/>
                <w:rtl w:val="0"/>
              </w:rPr>
              <w:t xml:space="preserve">1/12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A">
            <w:pPr>
              <w:spacing w:before="0" w:line="276" w:lineRule="auto"/>
              <w:rPr>
                <w:sz w:val="20"/>
                <w:szCs w:val="20"/>
              </w:rPr>
            </w:pPr>
            <w:r w:rsidDel="00000000" w:rsidR="00000000" w:rsidRPr="00000000">
              <w:rPr>
                <w:sz w:val="20"/>
                <w:szCs w:val="20"/>
                <w:rtl w:val="0"/>
              </w:rPr>
              <w:t xml:space="preserve">15-49, both sexes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B">
            <w:pPr>
              <w:spacing w:before="0" w:line="276" w:lineRule="auto"/>
              <w:rPr>
                <w:sz w:val="20"/>
                <w:szCs w:val="20"/>
              </w:rPr>
            </w:pPr>
            <w:r w:rsidDel="00000000" w:rsidR="00000000" w:rsidRPr="00000000">
              <w:rPr>
                <w:sz w:val="20"/>
                <w:szCs w:val="20"/>
                <w:rtl w:val="0"/>
              </w:rPr>
              <w:t xml:space="preserve">17,280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C">
            <w:pPr>
              <w:spacing w:before="0" w:line="276" w:lineRule="auto"/>
              <w:rPr>
                <w:sz w:val="20"/>
                <w:szCs w:val="20"/>
              </w:rPr>
            </w:pPr>
            <w:r w:rsidDel="00000000" w:rsidR="00000000" w:rsidRPr="00000000">
              <w:rPr>
                <w:sz w:val="20"/>
                <w:szCs w:val="20"/>
                <w:rtl w:val="0"/>
              </w:rPr>
              <w:t xml:space="preserve">0</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D">
            <w:pPr>
              <w:spacing w:before="0" w:line="276" w:lineRule="auto"/>
              <w:rPr>
                <w:sz w:val="20"/>
                <w:szCs w:val="20"/>
              </w:rPr>
            </w:pPr>
            <w:r w:rsidDel="00000000" w:rsidR="00000000" w:rsidRPr="00000000">
              <w:rPr>
                <w:sz w:val="20"/>
                <w:szCs w:val="20"/>
                <w:rtl w:val="0"/>
              </w:rPr>
              <w:t xml:space="preserve">4/12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E">
            <w:pPr>
              <w:spacing w:before="0" w:line="276" w:lineRule="auto"/>
              <w:rPr>
                <w:sz w:val="20"/>
                <w:szCs w:val="20"/>
              </w:rPr>
            </w:pPr>
            <w:r w:rsidDel="00000000" w:rsidR="00000000" w:rsidRPr="00000000">
              <w:rPr>
                <w:sz w:val="20"/>
                <w:szCs w:val="20"/>
                <w:rtl w:val="0"/>
              </w:rPr>
              <w:t xml:space="preserve">Adolescents, females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F">
            <w:pPr>
              <w:spacing w:before="0" w:line="276" w:lineRule="auto"/>
              <w:rPr>
                <w:sz w:val="20"/>
                <w:szCs w:val="20"/>
              </w:rPr>
            </w:pPr>
            <w:r w:rsidDel="00000000" w:rsidR="00000000" w:rsidRPr="00000000">
              <w:rPr>
                <w:sz w:val="20"/>
                <w:szCs w:val="20"/>
                <w:rtl w:val="0"/>
              </w:rPr>
              <w:t xml:space="preserve">297,763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0">
            <w:pPr>
              <w:spacing w:before="0" w:line="276" w:lineRule="auto"/>
              <w:rPr>
                <w:sz w:val="20"/>
                <w:szCs w:val="20"/>
              </w:rPr>
            </w:pPr>
            <w:r w:rsidDel="00000000" w:rsidR="00000000" w:rsidRPr="00000000">
              <w:rPr>
                <w:sz w:val="20"/>
                <w:szCs w:val="20"/>
                <w:rtl w:val="0"/>
              </w:rPr>
              <w:t xml:space="preserve">0</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1">
            <w:pPr>
              <w:spacing w:before="0" w:line="276" w:lineRule="auto"/>
              <w:rPr>
                <w:sz w:val="20"/>
                <w:szCs w:val="20"/>
              </w:rPr>
            </w:pPr>
            <w:r w:rsidDel="00000000" w:rsidR="00000000" w:rsidRPr="00000000">
              <w:rPr>
                <w:sz w:val="20"/>
                <w:szCs w:val="20"/>
                <w:rtl w:val="0"/>
              </w:rPr>
              <w:t xml:space="preserve">4/12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2">
            <w:pPr>
              <w:spacing w:before="0" w:line="276" w:lineRule="auto"/>
              <w:rPr>
                <w:sz w:val="20"/>
                <w:szCs w:val="20"/>
              </w:rPr>
            </w:pPr>
            <w:r w:rsidDel="00000000" w:rsidR="00000000" w:rsidRPr="00000000">
              <w:rPr>
                <w:sz w:val="20"/>
                <w:szCs w:val="20"/>
                <w:rtl w:val="0"/>
              </w:rPr>
              <w:t xml:space="preserve">Adolescents, male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3">
            <w:pPr>
              <w:spacing w:before="0" w:line="276" w:lineRule="auto"/>
              <w:rPr>
                <w:sz w:val="20"/>
                <w:szCs w:val="20"/>
              </w:rPr>
            </w:pPr>
            <w:r w:rsidDel="00000000" w:rsidR="00000000" w:rsidRPr="00000000">
              <w:rPr>
                <w:sz w:val="20"/>
                <w:szCs w:val="20"/>
                <w:rtl w:val="0"/>
              </w:rPr>
              <w:t xml:space="preserve">187,657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4">
            <w:pPr>
              <w:spacing w:before="0" w:line="276" w:lineRule="auto"/>
              <w:rPr>
                <w:sz w:val="20"/>
                <w:szCs w:val="20"/>
              </w:rPr>
            </w:pPr>
            <w:r w:rsidDel="00000000" w:rsidR="00000000" w:rsidRPr="00000000">
              <w:rPr>
                <w:sz w:val="20"/>
                <w:szCs w:val="20"/>
                <w:rtl w:val="0"/>
              </w:rPr>
              <w:t xml:space="preserve">0</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spacing w:before="0" w:line="276" w:lineRule="auto"/>
              <w:rPr>
                <w:sz w:val="20"/>
                <w:szCs w:val="20"/>
              </w:rPr>
            </w:pPr>
            <w:r w:rsidDel="00000000" w:rsidR="00000000" w:rsidRPr="00000000">
              <w:rPr>
                <w:sz w:val="20"/>
                <w:szCs w:val="20"/>
                <w:rtl w:val="0"/>
              </w:rPr>
              <w:t xml:space="preserve">3/12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spacing w:before="0" w:line="276" w:lineRule="auto"/>
              <w:rPr>
                <w:sz w:val="20"/>
                <w:szCs w:val="20"/>
              </w:rPr>
            </w:pPr>
            <w:r w:rsidDel="00000000" w:rsidR="00000000" w:rsidRPr="00000000">
              <w:rPr>
                <w:sz w:val="20"/>
                <w:szCs w:val="20"/>
                <w:rtl w:val="0"/>
              </w:rPr>
              <w:t xml:space="preserve">Adolescents, both sexes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spacing w:before="0" w:line="276" w:lineRule="auto"/>
              <w:rPr>
                <w:sz w:val="20"/>
                <w:szCs w:val="20"/>
              </w:rPr>
            </w:pPr>
            <w:r w:rsidDel="00000000" w:rsidR="00000000" w:rsidRPr="00000000">
              <w:rPr>
                <w:sz w:val="20"/>
                <w:szCs w:val="20"/>
                <w:rtl w:val="0"/>
              </w:rPr>
              <w:t xml:space="preserve">620,761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spacing w:before="0" w:line="276" w:lineRule="auto"/>
              <w:rPr>
                <w:sz w:val="20"/>
                <w:szCs w:val="20"/>
              </w:rPr>
            </w:pPr>
            <w:r w:rsidDel="00000000" w:rsidR="00000000" w:rsidRPr="00000000">
              <w:rPr>
                <w:sz w:val="20"/>
                <w:szCs w:val="20"/>
                <w:rtl w:val="0"/>
              </w:rPr>
              <w:t xml:space="preserve">50,390</w:t>
            </w:r>
          </w:p>
        </w:tc>
      </w:tr>
      <w:tr>
        <w:trPr>
          <w:trHeight w:val="4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9">
            <w:pPr>
              <w:spacing w:before="0" w:line="276" w:lineRule="auto"/>
              <w:rPr>
                <w:sz w:val="20"/>
                <w:szCs w:val="20"/>
              </w:rPr>
            </w:pPr>
            <w:r w:rsidDel="00000000" w:rsidR="00000000" w:rsidRPr="00000000">
              <w:rPr>
                <w:sz w:val="20"/>
                <w:szCs w:val="20"/>
                <w:rtl w:val="0"/>
              </w:rPr>
              <w:t xml:space="preserve">4/12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A">
            <w:pPr>
              <w:spacing w:before="0" w:line="276" w:lineRule="auto"/>
              <w:rPr>
                <w:sz w:val="20"/>
                <w:szCs w:val="20"/>
              </w:rPr>
            </w:pPr>
            <w:r w:rsidDel="00000000" w:rsidR="00000000" w:rsidRPr="00000000">
              <w:rPr>
                <w:sz w:val="20"/>
                <w:szCs w:val="20"/>
                <w:rtl w:val="0"/>
              </w:rPr>
              <w:t xml:space="preserve">All ages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B">
            <w:pPr>
              <w:spacing w:before="0" w:line="276" w:lineRule="auto"/>
              <w:rPr>
                <w:sz w:val="20"/>
                <w:szCs w:val="20"/>
              </w:rPr>
            </w:pPr>
            <w:r w:rsidDel="00000000" w:rsidR="00000000" w:rsidRPr="00000000">
              <w:rPr>
                <w:sz w:val="20"/>
                <w:szCs w:val="20"/>
                <w:rtl w:val="0"/>
              </w:rPr>
              <w:t xml:space="preserve">3,210,164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C">
            <w:pPr>
              <w:spacing w:before="0" w:line="276" w:lineRule="auto"/>
              <w:rPr>
                <w:sz w:val="20"/>
                <w:szCs w:val="20"/>
              </w:rPr>
            </w:pPr>
            <w:r w:rsidDel="00000000" w:rsidR="00000000" w:rsidRPr="00000000">
              <w:rPr>
                <w:sz w:val="20"/>
                <w:szCs w:val="20"/>
                <w:rtl w:val="0"/>
              </w:rPr>
              <w:t xml:space="preserve">3,201,800</w:t>
            </w:r>
          </w:p>
        </w:tc>
      </w:tr>
      <w:tr>
        <w:trPr>
          <w:trHeight w:val="4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D">
            <w:pPr>
              <w:spacing w:before="0" w:line="276" w:lineRule="auto"/>
              <w:rPr>
                <w:sz w:val="20"/>
                <w:szCs w:val="20"/>
              </w:rPr>
            </w:pPr>
            <w:r w:rsidDel="00000000" w:rsidR="00000000" w:rsidRPr="00000000">
              <w:rPr>
                <w:sz w:val="20"/>
                <w:szCs w:val="20"/>
                <w:rtl w:val="0"/>
              </w:rPr>
              <w:t xml:space="preserve">1/12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spacing w:before="0" w:line="276" w:lineRule="auto"/>
              <w:rPr>
                <w:sz w:val="20"/>
                <w:szCs w:val="20"/>
              </w:rPr>
            </w:pPr>
            <w:r w:rsidDel="00000000" w:rsidR="00000000" w:rsidRPr="00000000">
              <w:rPr>
                <w:sz w:val="20"/>
                <w:szCs w:val="20"/>
                <w:rtl w:val="0"/>
              </w:rPr>
              <w:t xml:space="preserve">Age and gender not specified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spacing w:before="0" w:line="276" w:lineRule="auto"/>
              <w:rPr>
                <w:sz w:val="20"/>
                <w:szCs w:val="20"/>
              </w:rPr>
            </w:pPr>
            <w:r w:rsidDel="00000000" w:rsidR="00000000" w:rsidRPr="00000000">
              <w:rPr>
                <w:sz w:val="20"/>
                <w:szCs w:val="20"/>
                <w:rtl w:val="0"/>
              </w:rPr>
              <w:t xml:space="preserve">40,186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0">
            <w:pPr>
              <w:spacing w:before="0" w:line="276" w:lineRule="auto"/>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501">
      <w:pPr>
        <w:spacing w:before="0" w:line="276"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Note: numbers are cumulative and there are no overlap  between the categories</w:t>
      </w:r>
    </w:p>
    <w:p w:rsidR="00000000" w:rsidDel="00000000" w:rsidP="00000000" w:rsidRDefault="00000000" w:rsidRPr="00000000" w14:paraId="00000502">
      <w:pPr>
        <w:spacing w:before="0" w:line="276"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WRA=Women of Reproductive Age</w:t>
      </w:r>
    </w:p>
    <w:p w:rsidR="00000000" w:rsidDel="00000000" w:rsidP="00000000" w:rsidRDefault="00000000" w:rsidRPr="00000000" w14:paraId="00000503">
      <w:pPr>
        <w:spacing w:before="0" w:line="276"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Adolescent age ranges given varied between 10 and 19. </w:t>
      </w:r>
    </w:p>
    <w:p w:rsidR="00000000" w:rsidDel="00000000" w:rsidP="00000000" w:rsidRDefault="00000000" w:rsidRPr="00000000" w14:paraId="00000504">
      <w:pPr>
        <w:spacing w:before="0" w:line="276" w:lineRule="auto"/>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505">
      <w:pPr>
        <w:pStyle w:val="Heading4"/>
        <w:spacing w:after="80" w:before="280" w:line="276" w:lineRule="auto"/>
        <w:rPr>
          <w:rFonts w:ascii="Proxima Nova" w:cs="Proxima Nova" w:eastAsia="Proxima Nova" w:hAnsi="Proxima Nova"/>
          <w:color w:val="63763e"/>
          <w:sz w:val="24"/>
          <w:szCs w:val="24"/>
          <w:u w:val="none"/>
        </w:rPr>
      </w:pPr>
      <w:bookmarkStart w:colFirst="0" w:colLast="0" w:name="_r05xps3s7olo" w:id="54"/>
      <w:bookmarkEnd w:id="54"/>
      <w:r w:rsidDel="00000000" w:rsidR="00000000" w:rsidRPr="00000000">
        <w:rPr>
          <w:rFonts w:ascii="Proxima Nova" w:cs="Proxima Nova" w:eastAsia="Proxima Nova" w:hAnsi="Proxima Nova"/>
          <w:color w:val="63763e"/>
          <w:sz w:val="24"/>
          <w:szCs w:val="24"/>
          <w:u w:val="none"/>
          <w:rtl w:val="0"/>
        </w:rPr>
        <w:t xml:space="preserve">Results Tables: Population Reach: Comprehensive Contraceptive Care</w:t>
      </w:r>
    </w:p>
    <w:p w:rsidR="00000000" w:rsidDel="00000000" w:rsidP="00000000" w:rsidRDefault="00000000" w:rsidRPr="00000000" w14:paraId="00000506">
      <w:pPr>
        <w:spacing w:before="0" w:line="240" w:lineRule="auto"/>
        <w:rPr/>
      </w:pPr>
      <w:r w:rsidDel="00000000" w:rsidR="00000000" w:rsidRPr="00000000">
        <w:rPr>
          <w:rtl w:val="0"/>
        </w:rPr>
        <w:t xml:space="preserve">Results from the analysis showed organizations reached close to 2 million people of all ages and genders, both directly (approximately 1.6 million) and indirectly (over 200,000) in Comprehensive Contraceptive Care. Most projects reported reaching more females than males, and close to 1,000,000 were women of reproductive age or adult women (Table 5.2). Adolescents were not reported to be the main target group in this neglected area.</w:t>
      </w:r>
    </w:p>
    <w:p w:rsidR="00000000" w:rsidDel="00000000" w:rsidP="00000000" w:rsidRDefault="00000000" w:rsidRPr="00000000" w14:paraId="00000507">
      <w:pPr>
        <w:spacing w:before="0" w:line="240" w:lineRule="auto"/>
        <w:rPr/>
      </w:pPr>
      <w:r w:rsidDel="00000000" w:rsidR="00000000" w:rsidRPr="00000000">
        <w:rPr>
          <w:rtl w:val="0"/>
        </w:rPr>
      </w:r>
    </w:p>
    <w:p w:rsidR="00000000" w:rsidDel="00000000" w:rsidP="00000000" w:rsidRDefault="00000000" w:rsidRPr="00000000" w14:paraId="00000508">
      <w:pPr>
        <w:spacing w:before="0" w:line="276" w:lineRule="auto"/>
        <w:rPr>
          <w:b w:val="1"/>
          <w:color w:val="272324"/>
        </w:rPr>
      </w:pPr>
      <w:r w:rsidDel="00000000" w:rsidR="00000000" w:rsidRPr="00000000">
        <w:rPr>
          <w:b w:val="1"/>
          <w:color w:val="63763e"/>
          <w:rtl w:val="0"/>
        </w:rPr>
        <w:t xml:space="preserve">Table 5.2</w:t>
      </w:r>
      <w:r w:rsidDel="00000000" w:rsidR="00000000" w:rsidRPr="00000000">
        <w:rPr>
          <w:color w:val="63763e"/>
          <w:rtl w:val="0"/>
        </w:rPr>
        <w:t xml:space="preserve">:</w:t>
      </w:r>
      <w:r w:rsidDel="00000000" w:rsidR="00000000" w:rsidRPr="00000000">
        <w:rPr>
          <w:rtl w:val="0"/>
        </w:rPr>
        <w:t xml:space="preserve"> Disaggregated population reach data by Neglected Area: </w:t>
      </w:r>
      <w:r w:rsidDel="00000000" w:rsidR="00000000" w:rsidRPr="00000000">
        <w:rPr>
          <w:b w:val="1"/>
          <w:color w:val="272324"/>
          <w:rtl w:val="0"/>
        </w:rPr>
        <w:t xml:space="preserve">Comprehensive Contraceptive Care</w:t>
      </w:r>
    </w:p>
    <w:tbl>
      <w:tblPr>
        <w:tblStyle w:val="Table18"/>
        <w:tblW w:w="9165.0" w:type="dxa"/>
        <w:jc w:val="left"/>
        <w:tblInd w:w="-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3075"/>
        <w:gridCol w:w="2340"/>
        <w:gridCol w:w="2430"/>
        <w:tblGridChange w:id="0">
          <w:tblGrid>
            <w:gridCol w:w="1320"/>
            <w:gridCol w:w="3075"/>
            <w:gridCol w:w="2340"/>
            <w:gridCol w:w="2430"/>
          </w:tblGrid>
        </w:tblGridChange>
      </w:tblGrid>
      <w:tr>
        <w:trPr>
          <w:trHeight w:val="460" w:hRule="atLeast"/>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9">
            <w:pPr>
              <w:spacing w:before="0" w:line="276" w:lineRule="auto"/>
              <w:rPr>
                <w:b w:val="1"/>
                <w:sz w:val="20"/>
                <w:szCs w:val="20"/>
              </w:rPr>
            </w:pPr>
            <w:r w:rsidDel="00000000" w:rsidR="00000000" w:rsidRPr="00000000">
              <w:rPr>
                <w:b w:val="1"/>
                <w:sz w:val="20"/>
                <w:szCs w:val="20"/>
                <w:rtl w:val="0"/>
              </w:rPr>
              <w:t xml:space="preserve">Sub-sample size: 14</w:t>
            </w:r>
          </w:p>
        </w:tc>
      </w:tr>
      <w:tr>
        <w:trPr>
          <w:trHeight w:val="46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D">
            <w:pPr>
              <w:spacing w:before="0" w:line="276" w:lineRule="auto"/>
              <w:rPr>
                <w:sz w:val="20"/>
                <w:szCs w:val="20"/>
              </w:rPr>
            </w:pPr>
            <w:r w:rsidDel="00000000" w:rsidR="00000000" w:rsidRPr="00000000">
              <w:rPr>
                <w:sz w:val="20"/>
                <w:szCs w:val="20"/>
                <w:rtl w:val="0"/>
              </w:rPr>
              <w:t xml:space="preserve">Total Budget allocated to  Comprehensive Contraceptive Care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before="0" w:line="240" w:lineRule="auto"/>
              <w:rPr>
                <w:sz w:val="20"/>
                <w:szCs w:val="20"/>
              </w:rPr>
            </w:pPr>
            <w:r w:rsidDel="00000000" w:rsidR="00000000" w:rsidRPr="00000000">
              <w:rPr>
                <w:sz w:val="20"/>
                <w:szCs w:val="20"/>
                <w:rtl w:val="0"/>
              </w:rPr>
              <w:t xml:space="preserve">$ 29,672,016.94</w:t>
            </w:r>
          </w:p>
        </w:tc>
      </w:tr>
      <w:tr>
        <w:trPr>
          <w:trHeight w:val="46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spacing w:before="0" w:line="276" w:lineRule="auto"/>
              <w:rPr>
                <w:sz w:val="20"/>
                <w:szCs w:val="20"/>
              </w:rPr>
            </w:pPr>
            <w:r w:rsidDel="00000000" w:rsidR="00000000" w:rsidRPr="00000000">
              <w:rPr>
                <w:sz w:val="20"/>
                <w:szCs w:val="20"/>
                <w:rtl w:val="0"/>
              </w:rPr>
              <w:t xml:space="preserve">Total Population</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3">
            <w:pPr>
              <w:spacing w:before="0" w:line="276" w:lineRule="auto"/>
              <w:rPr>
                <w:sz w:val="20"/>
                <w:szCs w:val="20"/>
              </w:rPr>
            </w:pPr>
            <w:r w:rsidDel="00000000" w:rsidR="00000000" w:rsidRPr="00000000">
              <w:rPr>
                <w:sz w:val="20"/>
                <w:szCs w:val="20"/>
                <w:rtl w:val="0"/>
              </w:rPr>
              <w:t xml:space="preserve">1,908,915</w:t>
            </w:r>
          </w:p>
        </w:tc>
      </w:tr>
      <w:tr>
        <w:trPr>
          <w:trHeight w:val="46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5">
            <w:pPr>
              <w:spacing w:before="0" w:line="276" w:lineRule="auto"/>
              <w:rPr>
                <w:sz w:val="20"/>
                <w:szCs w:val="20"/>
              </w:rPr>
            </w:pPr>
            <w:r w:rsidDel="00000000" w:rsidR="00000000" w:rsidRPr="00000000">
              <w:rPr>
                <w:sz w:val="20"/>
                <w:szCs w:val="20"/>
                <w:rtl w:val="0"/>
              </w:rPr>
              <w:t xml:space="preserve">Total Direct Population </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spacing w:before="0" w:line="276" w:lineRule="auto"/>
              <w:rPr>
                <w:sz w:val="20"/>
                <w:szCs w:val="20"/>
              </w:rPr>
            </w:pPr>
            <w:r w:rsidDel="00000000" w:rsidR="00000000" w:rsidRPr="00000000">
              <w:rPr>
                <w:sz w:val="20"/>
                <w:szCs w:val="20"/>
                <w:rtl w:val="0"/>
              </w:rPr>
              <w:t xml:space="preserve">1,676,948</w:t>
            </w:r>
          </w:p>
        </w:tc>
      </w:tr>
      <w:tr>
        <w:trPr>
          <w:trHeight w:val="4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9">
            <w:pPr>
              <w:spacing w:before="0" w:line="276" w:lineRule="auto"/>
              <w:rPr>
                <w:sz w:val="20"/>
                <w:szCs w:val="20"/>
              </w:rPr>
            </w:pPr>
            <w:r w:rsidDel="00000000" w:rsidR="00000000" w:rsidRPr="00000000">
              <w:rPr>
                <w:sz w:val="20"/>
                <w:szCs w:val="20"/>
                <w:rtl w:val="0"/>
              </w:rPr>
              <w:t xml:space="preserve">Total Indirect Population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B">
            <w:pPr>
              <w:spacing w:before="0" w:line="276" w:lineRule="auto"/>
              <w:rPr>
                <w:sz w:val="20"/>
                <w:szCs w:val="20"/>
              </w:rPr>
            </w:pPr>
            <w:r w:rsidDel="00000000" w:rsidR="00000000" w:rsidRPr="00000000">
              <w:rPr>
                <w:sz w:val="20"/>
                <w:szCs w:val="20"/>
                <w:rtl w:val="0"/>
              </w:rPr>
              <w:t xml:space="preserve">231,967</w:t>
            </w:r>
          </w:p>
        </w:tc>
      </w:tr>
      <w:tr>
        <w:trPr>
          <w:trHeight w:val="5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D">
            <w:pPr>
              <w:spacing w:before="0" w:line="276" w:lineRule="auto"/>
              <w:jc w:val="center"/>
              <w:rPr>
                <w:b w:val="1"/>
                <w:sz w:val="20"/>
                <w:szCs w:val="20"/>
              </w:rPr>
            </w:pPr>
            <w:r w:rsidDel="00000000" w:rsidR="00000000" w:rsidRPr="00000000">
              <w:rPr>
                <w:b w:val="1"/>
                <w:sz w:val="20"/>
                <w:szCs w:val="20"/>
                <w:rtl w:val="0"/>
              </w:rPr>
              <w:t xml:space="preserve">Sample 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E">
            <w:pPr>
              <w:spacing w:before="0" w:line="276" w:lineRule="auto"/>
              <w:jc w:val="center"/>
              <w:rPr>
                <w:b w:val="1"/>
                <w:sz w:val="20"/>
                <w:szCs w:val="20"/>
              </w:rPr>
            </w:pPr>
            <w:r w:rsidDel="00000000" w:rsidR="00000000" w:rsidRPr="00000000">
              <w:rPr>
                <w:b w:val="1"/>
                <w:sz w:val="20"/>
                <w:szCs w:val="20"/>
                <w:rtl w:val="0"/>
              </w:rPr>
              <w:t xml:space="preserve">Disaggregated Population: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F">
            <w:pPr>
              <w:spacing w:before="0" w:line="276" w:lineRule="auto"/>
              <w:rPr>
                <w:b w:val="1"/>
                <w:sz w:val="20"/>
                <w:szCs w:val="20"/>
              </w:rPr>
            </w:pPr>
            <w:r w:rsidDel="00000000" w:rsidR="00000000" w:rsidRPr="00000000">
              <w:rPr>
                <w:b w:val="1"/>
                <w:sz w:val="20"/>
                <w:szCs w:val="20"/>
                <w:rtl w:val="0"/>
              </w:rPr>
              <w:t xml:space="preserve">Direct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0">
            <w:pPr>
              <w:spacing w:before="0" w:line="276" w:lineRule="auto"/>
              <w:rPr>
                <w:b w:val="1"/>
                <w:sz w:val="20"/>
                <w:szCs w:val="20"/>
              </w:rPr>
            </w:pPr>
            <w:r w:rsidDel="00000000" w:rsidR="00000000" w:rsidRPr="00000000">
              <w:rPr>
                <w:b w:val="1"/>
                <w:sz w:val="20"/>
                <w:szCs w:val="20"/>
                <w:rtl w:val="0"/>
              </w:rPr>
              <w:t xml:space="preserve">Indirect</w:t>
            </w:r>
          </w:p>
        </w:tc>
      </w:tr>
      <w:tr>
        <w:trPr>
          <w:trHeight w:val="3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1">
            <w:pPr>
              <w:spacing w:before="0" w:line="276" w:lineRule="auto"/>
              <w:rPr>
                <w:sz w:val="20"/>
                <w:szCs w:val="20"/>
              </w:rPr>
            </w:pPr>
            <w:r w:rsidDel="00000000" w:rsidR="00000000" w:rsidRPr="00000000">
              <w:rPr>
                <w:sz w:val="20"/>
                <w:szCs w:val="20"/>
                <w:rtl w:val="0"/>
              </w:rPr>
              <w:t xml:space="preserve">4/14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2">
            <w:pPr>
              <w:spacing w:before="0" w:line="276" w:lineRule="auto"/>
              <w:rPr>
                <w:sz w:val="20"/>
                <w:szCs w:val="20"/>
              </w:rPr>
            </w:pPr>
            <w:r w:rsidDel="00000000" w:rsidR="00000000" w:rsidRPr="00000000">
              <w:rPr>
                <w:sz w:val="20"/>
                <w:szCs w:val="20"/>
                <w:rtl w:val="0"/>
              </w:rPr>
              <w:t xml:space="preserve">Adults, both sexes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3">
            <w:pPr>
              <w:spacing w:before="0" w:line="276" w:lineRule="auto"/>
              <w:rPr>
                <w:sz w:val="20"/>
                <w:szCs w:val="20"/>
              </w:rPr>
            </w:pPr>
            <w:r w:rsidDel="00000000" w:rsidR="00000000" w:rsidRPr="00000000">
              <w:rPr>
                <w:sz w:val="20"/>
                <w:szCs w:val="20"/>
                <w:rtl w:val="0"/>
              </w:rPr>
              <w:t xml:space="preserve">137,470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4">
            <w:pPr>
              <w:spacing w:before="0" w:line="276" w:lineRule="auto"/>
              <w:rPr>
                <w:sz w:val="20"/>
                <w:szCs w:val="20"/>
              </w:rPr>
            </w:pPr>
            <w:r w:rsidDel="00000000" w:rsidR="00000000" w:rsidRPr="00000000">
              <w:rPr>
                <w:sz w:val="20"/>
                <w:szCs w:val="20"/>
                <w:rtl w:val="0"/>
              </w:rPr>
              <w:t xml:space="preserve">135,000</w:t>
            </w:r>
          </w:p>
          <w:p w:rsidR="00000000" w:rsidDel="00000000" w:rsidP="00000000" w:rsidRDefault="00000000" w:rsidRPr="00000000" w14:paraId="00000525">
            <w:pPr>
              <w:spacing w:before="0" w:line="276" w:lineRule="auto"/>
              <w:rPr>
                <w:sz w:val="20"/>
                <w:szCs w:val="20"/>
              </w:rPr>
            </w:pPr>
            <w:r w:rsidDel="00000000" w:rsidR="00000000" w:rsidRPr="00000000">
              <w:rPr>
                <w:rtl w:val="0"/>
              </w:rPr>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6">
            <w:pPr>
              <w:spacing w:before="0" w:line="276" w:lineRule="auto"/>
              <w:rPr>
                <w:sz w:val="20"/>
                <w:szCs w:val="20"/>
              </w:rPr>
            </w:pPr>
            <w:r w:rsidDel="00000000" w:rsidR="00000000" w:rsidRPr="00000000">
              <w:rPr>
                <w:sz w:val="20"/>
                <w:szCs w:val="20"/>
                <w:rtl w:val="0"/>
              </w:rPr>
              <w:t xml:space="preserve">2/14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7">
            <w:pPr>
              <w:spacing w:before="0" w:line="276" w:lineRule="auto"/>
              <w:rPr>
                <w:sz w:val="20"/>
                <w:szCs w:val="20"/>
              </w:rPr>
            </w:pPr>
            <w:r w:rsidDel="00000000" w:rsidR="00000000" w:rsidRPr="00000000">
              <w:rPr>
                <w:sz w:val="20"/>
                <w:szCs w:val="20"/>
                <w:rtl w:val="0"/>
              </w:rPr>
              <w:t xml:space="preserve">Adults, females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8">
            <w:pPr>
              <w:spacing w:before="0" w:line="276" w:lineRule="auto"/>
              <w:rPr>
                <w:sz w:val="20"/>
                <w:szCs w:val="20"/>
              </w:rPr>
            </w:pPr>
            <w:r w:rsidDel="00000000" w:rsidR="00000000" w:rsidRPr="00000000">
              <w:rPr>
                <w:sz w:val="20"/>
                <w:szCs w:val="20"/>
                <w:rtl w:val="0"/>
              </w:rPr>
              <w:t xml:space="preserve">275,000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9">
            <w:pPr>
              <w:spacing w:before="0" w:line="276" w:lineRule="auto"/>
              <w:rPr>
                <w:sz w:val="20"/>
                <w:szCs w:val="20"/>
              </w:rPr>
            </w:pPr>
            <w:r w:rsidDel="00000000" w:rsidR="00000000" w:rsidRPr="00000000">
              <w:rPr>
                <w:sz w:val="20"/>
                <w:szCs w:val="20"/>
                <w:rtl w:val="0"/>
              </w:rPr>
              <w:t xml:space="preserve">21,423</w:t>
            </w:r>
          </w:p>
        </w:tc>
      </w:tr>
      <w:tr>
        <w:trPr>
          <w:trHeight w:val="4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spacing w:before="0" w:line="276" w:lineRule="auto"/>
              <w:rPr>
                <w:sz w:val="20"/>
                <w:szCs w:val="20"/>
              </w:rPr>
            </w:pPr>
            <w:r w:rsidDel="00000000" w:rsidR="00000000" w:rsidRPr="00000000">
              <w:rPr>
                <w:sz w:val="20"/>
                <w:szCs w:val="20"/>
                <w:rtl w:val="0"/>
              </w:rPr>
              <w:t xml:space="preserve">1/14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spacing w:before="0" w:line="276" w:lineRule="auto"/>
              <w:rPr>
                <w:sz w:val="20"/>
                <w:szCs w:val="20"/>
              </w:rPr>
            </w:pPr>
            <w:r w:rsidDel="00000000" w:rsidR="00000000" w:rsidRPr="00000000">
              <w:rPr>
                <w:sz w:val="20"/>
                <w:szCs w:val="20"/>
                <w:rtl w:val="0"/>
              </w:rPr>
              <w:t xml:space="preserve">Adults, 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C">
            <w:pPr>
              <w:spacing w:before="0" w:line="276"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D">
            <w:pPr>
              <w:spacing w:before="0" w:line="276" w:lineRule="auto"/>
              <w:rPr>
                <w:sz w:val="20"/>
                <w:szCs w:val="20"/>
              </w:rPr>
            </w:pPr>
            <w:r w:rsidDel="00000000" w:rsidR="00000000" w:rsidRPr="00000000">
              <w:rPr>
                <w:sz w:val="20"/>
                <w:szCs w:val="20"/>
                <w:rtl w:val="0"/>
              </w:rPr>
              <w:t xml:space="preserve">3,111</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spacing w:before="0" w:line="276" w:lineRule="auto"/>
              <w:rPr>
                <w:sz w:val="20"/>
                <w:szCs w:val="20"/>
              </w:rPr>
            </w:pPr>
            <w:r w:rsidDel="00000000" w:rsidR="00000000" w:rsidRPr="00000000">
              <w:rPr>
                <w:sz w:val="20"/>
                <w:szCs w:val="20"/>
                <w:rtl w:val="0"/>
              </w:rPr>
              <w:t xml:space="preserve">4/14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spacing w:before="0" w:line="276" w:lineRule="auto"/>
              <w:rPr>
                <w:sz w:val="20"/>
                <w:szCs w:val="20"/>
              </w:rPr>
            </w:pPr>
            <w:r w:rsidDel="00000000" w:rsidR="00000000" w:rsidRPr="00000000">
              <w:rPr>
                <w:sz w:val="20"/>
                <w:szCs w:val="20"/>
                <w:rtl w:val="0"/>
              </w:rPr>
              <w:t xml:space="preserve">15-49,  WRA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spacing w:before="0" w:line="276" w:lineRule="auto"/>
              <w:rPr>
                <w:sz w:val="20"/>
                <w:szCs w:val="20"/>
              </w:rPr>
            </w:pPr>
            <w:r w:rsidDel="00000000" w:rsidR="00000000" w:rsidRPr="00000000">
              <w:rPr>
                <w:sz w:val="20"/>
                <w:szCs w:val="20"/>
                <w:rtl w:val="0"/>
              </w:rPr>
              <w:t xml:space="preserve">742,082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1">
            <w:pPr>
              <w:spacing w:before="0" w:line="276" w:lineRule="auto"/>
              <w:rPr>
                <w:sz w:val="20"/>
                <w:szCs w:val="20"/>
              </w:rPr>
            </w:pPr>
            <w:r w:rsidDel="00000000" w:rsidR="00000000" w:rsidRPr="00000000">
              <w:rPr>
                <w:sz w:val="20"/>
                <w:szCs w:val="20"/>
                <w:rtl w:val="0"/>
              </w:rPr>
              <w:t xml:space="preserve">2,873</w:t>
            </w:r>
          </w:p>
        </w:tc>
      </w:tr>
      <w:tr>
        <w:trPr>
          <w:trHeight w:val="4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2">
            <w:pPr>
              <w:spacing w:before="0" w:line="276" w:lineRule="auto"/>
              <w:rPr>
                <w:sz w:val="20"/>
                <w:szCs w:val="20"/>
              </w:rPr>
            </w:pPr>
            <w:r w:rsidDel="00000000" w:rsidR="00000000" w:rsidRPr="00000000">
              <w:rPr>
                <w:sz w:val="20"/>
                <w:szCs w:val="20"/>
                <w:rtl w:val="0"/>
              </w:rPr>
              <w:t xml:space="preserve">2/14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3">
            <w:pPr>
              <w:spacing w:before="0" w:line="276" w:lineRule="auto"/>
              <w:rPr>
                <w:sz w:val="20"/>
                <w:szCs w:val="20"/>
              </w:rPr>
            </w:pPr>
            <w:r w:rsidDel="00000000" w:rsidR="00000000" w:rsidRPr="00000000">
              <w:rPr>
                <w:sz w:val="20"/>
                <w:szCs w:val="20"/>
                <w:rtl w:val="0"/>
              </w:rPr>
              <w:t xml:space="preserve">15-49, 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4">
            <w:pPr>
              <w:spacing w:before="0" w:line="276" w:lineRule="auto"/>
              <w:rPr>
                <w:sz w:val="20"/>
                <w:szCs w:val="20"/>
              </w:rPr>
            </w:pPr>
            <w:r w:rsidDel="00000000" w:rsidR="00000000" w:rsidRPr="00000000">
              <w:rPr>
                <w:sz w:val="20"/>
                <w:szCs w:val="20"/>
                <w:rtl w:val="0"/>
              </w:rPr>
              <w:t xml:space="preserve">192,271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5">
            <w:pPr>
              <w:spacing w:before="0" w:line="276" w:lineRule="auto"/>
              <w:rPr>
                <w:sz w:val="20"/>
                <w:szCs w:val="20"/>
              </w:rPr>
            </w:pPr>
            <w:r w:rsidDel="00000000" w:rsidR="00000000" w:rsidRPr="00000000">
              <w:rPr>
                <w:sz w:val="20"/>
                <w:szCs w:val="20"/>
                <w:rtl w:val="0"/>
              </w:rPr>
              <w:t xml:space="preserve">17,760</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6">
            <w:pPr>
              <w:spacing w:before="0" w:line="276" w:lineRule="auto"/>
              <w:rPr>
                <w:sz w:val="20"/>
                <w:szCs w:val="20"/>
              </w:rPr>
            </w:pPr>
            <w:r w:rsidDel="00000000" w:rsidR="00000000" w:rsidRPr="00000000">
              <w:rPr>
                <w:sz w:val="20"/>
                <w:szCs w:val="20"/>
                <w:rtl w:val="0"/>
              </w:rPr>
              <w:t xml:space="preserve">1/14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7">
            <w:pPr>
              <w:spacing w:before="0" w:line="276" w:lineRule="auto"/>
              <w:rPr>
                <w:sz w:val="20"/>
                <w:szCs w:val="20"/>
              </w:rPr>
            </w:pPr>
            <w:r w:rsidDel="00000000" w:rsidR="00000000" w:rsidRPr="00000000">
              <w:rPr>
                <w:sz w:val="20"/>
                <w:szCs w:val="20"/>
                <w:rtl w:val="0"/>
              </w:rPr>
              <w:t xml:space="preserve">15-49, both sexes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8">
            <w:pPr>
              <w:spacing w:before="0" w:line="276" w:lineRule="auto"/>
              <w:rPr>
                <w:sz w:val="20"/>
                <w:szCs w:val="20"/>
              </w:rPr>
            </w:pPr>
            <w:r w:rsidDel="00000000" w:rsidR="00000000" w:rsidRPr="00000000">
              <w:rPr>
                <w:sz w:val="20"/>
                <w:szCs w:val="20"/>
                <w:rtl w:val="0"/>
              </w:rPr>
              <w:t xml:space="preserve">17,280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9">
            <w:pPr>
              <w:spacing w:before="0" w:line="276" w:lineRule="auto"/>
              <w:rPr>
                <w:sz w:val="20"/>
                <w:szCs w:val="20"/>
              </w:rPr>
            </w:pPr>
            <w:r w:rsidDel="00000000" w:rsidR="00000000" w:rsidRPr="00000000">
              <w:rPr>
                <w:sz w:val="20"/>
                <w:szCs w:val="20"/>
                <w:rtl w:val="0"/>
              </w:rPr>
              <w:t xml:space="preserve">0</w:t>
            </w:r>
          </w:p>
        </w:tc>
      </w:tr>
      <w:tr>
        <w:trPr>
          <w:trHeight w:val="4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A">
            <w:pPr>
              <w:spacing w:before="0" w:line="276" w:lineRule="auto"/>
              <w:rPr>
                <w:sz w:val="20"/>
                <w:szCs w:val="20"/>
              </w:rPr>
            </w:pPr>
            <w:r w:rsidDel="00000000" w:rsidR="00000000" w:rsidRPr="00000000">
              <w:rPr>
                <w:sz w:val="20"/>
                <w:szCs w:val="20"/>
                <w:rtl w:val="0"/>
              </w:rPr>
              <w:t xml:space="preserve">1/14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B">
            <w:pPr>
              <w:spacing w:before="0" w:line="276" w:lineRule="auto"/>
              <w:rPr>
                <w:sz w:val="20"/>
                <w:szCs w:val="20"/>
              </w:rPr>
            </w:pPr>
            <w:r w:rsidDel="00000000" w:rsidR="00000000" w:rsidRPr="00000000">
              <w:rPr>
                <w:sz w:val="20"/>
                <w:szCs w:val="20"/>
                <w:rtl w:val="0"/>
              </w:rPr>
              <w:t xml:space="preserve">Adolescents, both sexes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C">
            <w:pPr>
              <w:spacing w:before="0" w:line="276" w:lineRule="auto"/>
              <w:rPr>
                <w:sz w:val="20"/>
                <w:szCs w:val="20"/>
              </w:rPr>
            </w:pPr>
            <w:r w:rsidDel="00000000" w:rsidR="00000000" w:rsidRPr="00000000">
              <w:rPr>
                <w:sz w:val="20"/>
                <w:szCs w:val="20"/>
                <w:rtl w:val="0"/>
              </w:rPr>
              <w:t xml:space="preserve">6,000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D">
            <w:pPr>
              <w:spacing w:before="0" w:line="276" w:lineRule="auto"/>
              <w:rPr>
                <w:sz w:val="20"/>
                <w:szCs w:val="20"/>
              </w:rPr>
            </w:pPr>
            <w:r w:rsidDel="00000000" w:rsidR="00000000" w:rsidRPr="00000000">
              <w:rPr>
                <w:sz w:val="20"/>
                <w:szCs w:val="20"/>
                <w:rtl w:val="0"/>
              </w:rPr>
              <w:t xml:space="preserve">0</w:t>
            </w:r>
          </w:p>
        </w:tc>
      </w:tr>
      <w:tr>
        <w:trPr>
          <w:trHeight w:val="4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E">
            <w:pPr>
              <w:spacing w:before="0" w:line="276" w:lineRule="auto"/>
              <w:rPr>
                <w:sz w:val="20"/>
                <w:szCs w:val="20"/>
              </w:rPr>
            </w:pPr>
            <w:r w:rsidDel="00000000" w:rsidR="00000000" w:rsidRPr="00000000">
              <w:rPr>
                <w:sz w:val="20"/>
                <w:szCs w:val="20"/>
                <w:rtl w:val="0"/>
              </w:rPr>
              <w:t xml:space="preserve">1/14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F">
            <w:pPr>
              <w:spacing w:before="0" w:line="276" w:lineRule="auto"/>
              <w:rPr>
                <w:sz w:val="20"/>
                <w:szCs w:val="20"/>
              </w:rPr>
            </w:pPr>
            <w:r w:rsidDel="00000000" w:rsidR="00000000" w:rsidRPr="00000000">
              <w:rPr>
                <w:sz w:val="20"/>
                <w:szCs w:val="20"/>
                <w:rtl w:val="0"/>
              </w:rPr>
              <w:t xml:space="preserve">All ages, females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0">
            <w:pPr>
              <w:spacing w:before="0" w:line="276" w:lineRule="auto"/>
              <w:rPr>
                <w:sz w:val="20"/>
                <w:szCs w:val="20"/>
              </w:rPr>
            </w:pPr>
            <w:r w:rsidDel="00000000" w:rsidR="00000000" w:rsidRPr="00000000">
              <w:rPr>
                <w:sz w:val="20"/>
                <w:szCs w:val="20"/>
                <w:rtl w:val="0"/>
              </w:rPr>
              <w:t xml:space="preserve">49,252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1">
            <w:pPr>
              <w:spacing w:before="0" w:line="276" w:lineRule="auto"/>
              <w:rPr>
                <w:sz w:val="20"/>
                <w:szCs w:val="20"/>
              </w:rPr>
            </w:pPr>
            <w:r w:rsidDel="00000000" w:rsidR="00000000" w:rsidRPr="00000000">
              <w:rPr>
                <w:sz w:val="20"/>
                <w:szCs w:val="20"/>
                <w:rtl w:val="0"/>
              </w:rPr>
              <w:t xml:space="preserve">0</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2">
            <w:pPr>
              <w:spacing w:before="0" w:line="276" w:lineRule="auto"/>
              <w:rPr>
                <w:sz w:val="20"/>
                <w:szCs w:val="20"/>
              </w:rPr>
            </w:pPr>
            <w:r w:rsidDel="00000000" w:rsidR="00000000" w:rsidRPr="00000000">
              <w:rPr>
                <w:sz w:val="20"/>
                <w:szCs w:val="20"/>
                <w:rtl w:val="0"/>
              </w:rPr>
              <w:t xml:space="preserve">1/14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3">
            <w:pPr>
              <w:spacing w:before="0" w:line="276" w:lineRule="auto"/>
              <w:rPr>
                <w:sz w:val="20"/>
                <w:szCs w:val="20"/>
              </w:rPr>
            </w:pPr>
            <w:r w:rsidDel="00000000" w:rsidR="00000000" w:rsidRPr="00000000">
              <w:rPr>
                <w:sz w:val="20"/>
                <w:szCs w:val="20"/>
                <w:rtl w:val="0"/>
              </w:rPr>
              <w:t xml:space="preserve">All ages, 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spacing w:before="0" w:line="276" w:lineRule="auto"/>
              <w:rPr>
                <w:sz w:val="20"/>
                <w:szCs w:val="20"/>
              </w:rPr>
            </w:pPr>
            <w:r w:rsidDel="00000000" w:rsidR="00000000" w:rsidRPr="00000000">
              <w:rPr>
                <w:sz w:val="20"/>
                <w:szCs w:val="20"/>
                <w:rtl w:val="0"/>
              </w:rPr>
              <w:t xml:space="preserve">10,912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5">
            <w:pPr>
              <w:spacing w:before="0" w:line="276" w:lineRule="auto"/>
              <w:rPr>
                <w:sz w:val="20"/>
                <w:szCs w:val="20"/>
              </w:rPr>
            </w:pPr>
            <w:r w:rsidDel="00000000" w:rsidR="00000000" w:rsidRPr="00000000">
              <w:rPr>
                <w:sz w:val="20"/>
                <w:szCs w:val="20"/>
                <w:rtl w:val="0"/>
              </w:rPr>
              <w:t xml:space="preserve">0</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6">
            <w:pPr>
              <w:spacing w:before="0" w:line="276" w:lineRule="auto"/>
              <w:rPr>
                <w:sz w:val="20"/>
                <w:szCs w:val="20"/>
              </w:rPr>
            </w:pPr>
            <w:r w:rsidDel="00000000" w:rsidR="00000000" w:rsidRPr="00000000">
              <w:rPr>
                <w:sz w:val="20"/>
                <w:szCs w:val="20"/>
                <w:rtl w:val="0"/>
              </w:rPr>
              <w:t xml:space="preserve">2/14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7">
            <w:pPr>
              <w:spacing w:before="0" w:line="276" w:lineRule="auto"/>
              <w:rPr>
                <w:sz w:val="20"/>
                <w:szCs w:val="20"/>
              </w:rPr>
            </w:pPr>
            <w:r w:rsidDel="00000000" w:rsidR="00000000" w:rsidRPr="00000000">
              <w:rPr>
                <w:sz w:val="20"/>
                <w:szCs w:val="20"/>
                <w:rtl w:val="0"/>
              </w:rPr>
              <w:t xml:space="preserve">All ages, both sexes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8">
            <w:pPr>
              <w:spacing w:before="0" w:line="276"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9">
            <w:pPr>
              <w:spacing w:before="0" w:line="276" w:lineRule="auto"/>
              <w:rPr>
                <w:sz w:val="20"/>
                <w:szCs w:val="20"/>
              </w:rPr>
            </w:pPr>
            <w:r w:rsidDel="00000000" w:rsidR="00000000" w:rsidRPr="00000000">
              <w:rPr>
                <w:sz w:val="20"/>
                <w:szCs w:val="20"/>
                <w:rtl w:val="0"/>
              </w:rPr>
              <w:t xml:space="preserve">51,800</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A">
            <w:pPr>
              <w:spacing w:before="0" w:line="276" w:lineRule="auto"/>
              <w:rPr>
                <w:sz w:val="20"/>
                <w:szCs w:val="20"/>
              </w:rPr>
            </w:pPr>
            <w:r w:rsidDel="00000000" w:rsidR="00000000" w:rsidRPr="00000000">
              <w:rPr>
                <w:sz w:val="20"/>
                <w:szCs w:val="20"/>
                <w:rtl w:val="0"/>
              </w:rPr>
              <w:t xml:space="preserve">4/14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B">
            <w:pPr>
              <w:spacing w:before="0" w:line="276" w:lineRule="auto"/>
              <w:rPr>
                <w:sz w:val="20"/>
                <w:szCs w:val="20"/>
              </w:rPr>
            </w:pPr>
            <w:r w:rsidDel="00000000" w:rsidR="00000000" w:rsidRPr="00000000">
              <w:rPr>
                <w:sz w:val="20"/>
                <w:szCs w:val="20"/>
                <w:rtl w:val="0"/>
              </w:rPr>
              <w:t xml:space="preserve">Females, age not specified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C">
            <w:pPr>
              <w:spacing w:before="0" w:line="276" w:lineRule="auto"/>
              <w:rPr>
                <w:sz w:val="20"/>
                <w:szCs w:val="20"/>
              </w:rPr>
            </w:pPr>
            <w:r w:rsidDel="00000000" w:rsidR="00000000" w:rsidRPr="00000000">
              <w:rPr>
                <w:sz w:val="20"/>
                <w:szCs w:val="20"/>
                <w:rtl w:val="0"/>
              </w:rPr>
              <w:t xml:space="preserve">246,556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D">
            <w:pPr>
              <w:spacing w:before="0" w:line="276" w:lineRule="auto"/>
              <w:rPr>
                <w:sz w:val="20"/>
                <w:szCs w:val="20"/>
              </w:rPr>
            </w:pPr>
            <w:r w:rsidDel="00000000" w:rsidR="00000000" w:rsidRPr="00000000">
              <w:rPr>
                <w:sz w:val="20"/>
                <w:szCs w:val="20"/>
                <w:rtl w:val="0"/>
              </w:rPr>
              <w:t xml:space="preserve">0</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E">
            <w:pPr>
              <w:spacing w:before="0" w:line="276" w:lineRule="auto"/>
              <w:rPr>
                <w:sz w:val="20"/>
                <w:szCs w:val="20"/>
              </w:rPr>
            </w:pPr>
            <w:r w:rsidDel="00000000" w:rsidR="00000000" w:rsidRPr="00000000">
              <w:rPr>
                <w:sz w:val="20"/>
                <w:szCs w:val="20"/>
                <w:rtl w:val="0"/>
              </w:rPr>
              <w:t xml:space="preserve">1/14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F">
            <w:pPr>
              <w:spacing w:before="0" w:line="276" w:lineRule="auto"/>
              <w:rPr>
                <w:sz w:val="20"/>
                <w:szCs w:val="20"/>
              </w:rPr>
            </w:pPr>
            <w:r w:rsidDel="00000000" w:rsidR="00000000" w:rsidRPr="00000000">
              <w:rPr>
                <w:sz w:val="20"/>
                <w:szCs w:val="20"/>
                <w:rtl w:val="0"/>
              </w:rPr>
              <w:t xml:space="preserve">Males, age not specified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0">
            <w:pPr>
              <w:spacing w:before="0" w:line="276" w:lineRule="auto"/>
              <w:rPr>
                <w:sz w:val="20"/>
                <w:szCs w:val="20"/>
              </w:rPr>
            </w:pPr>
            <w:r w:rsidDel="00000000" w:rsidR="00000000" w:rsidRPr="00000000">
              <w:rPr>
                <w:sz w:val="20"/>
                <w:szCs w:val="20"/>
                <w:rtl w:val="0"/>
              </w:rPr>
              <w:t xml:space="preserve">125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1">
            <w:pPr>
              <w:spacing w:before="0" w:line="276" w:lineRule="auto"/>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552">
      <w:pPr>
        <w:spacing w:before="0" w:line="276" w:lineRule="auto"/>
        <w:rPr>
          <w:i w:val="1"/>
          <w:sz w:val="20"/>
          <w:szCs w:val="20"/>
        </w:rPr>
      </w:pPr>
      <w:r w:rsidDel="00000000" w:rsidR="00000000" w:rsidRPr="00000000">
        <w:rPr>
          <w:rFonts w:ascii="Open Sans" w:cs="Open Sans" w:eastAsia="Open Sans" w:hAnsi="Open Sans"/>
          <w:i w:val="1"/>
          <w:sz w:val="18"/>
          <w:szCs w:val="18"/>
          <w:rtl w:val="0"/>
        </w:rPr>
        <w:t xml:space="preserve">Note: numbers are cumulative and there are no overlap  between the categories</w:t>
      </w:r>
      <w:r w:rsidDel="00000000" w:rsidR="00000000" w:rsidRPr="00000000">
        <w:rPr>
          <w:rtl w:val="0"/>
        </w:rPr>
      </w:r>
    </w:p>
    <w:p w:rsidR="00000000" w:rsidDel="00000000" w:rsidP="00000000" w:rsidRDefault="00000000" w:rsidRPr="00000000" w14:paraId="00000553">
      <w:pPr>
        <w:spacing w:before="0" w:line="276" w:lineRule="auto"/>
        <w:rPr>
          <w:i w:val="1"/>
          <w:sz w:val="20"/>
          <w:szCs w:val="20"/>
        </w:rPr>
      </w:pPr>
      <w:r w:rsidDel="00000000" w:rsidR="00000000" w:rsidRPr="00000000">
        <w:rPr>
          <w:i w:val="1"/>
          <w:sz w:val="20"/>
          <w:szCs w:val="20"/>
          <w:rtl w:val="0"/>
        </w:rPr>
        <w:t xml:space="preserve">WRA=Women of Reproductive Age</w:t>
      </w:r>
    </w:p>
    <w:p w:rsidR="00000000" w:rsidDel="00000000" w:rsidP="00000000" w:rsidRDefault="00000000" w:rsidRPr="00000000" w14:paraId="00000554">
      <w:pPr>
        <w:spacing w:before="0" w:line="276" w:lineRule="auto"/>
        <w:rPr>
          <w:i w:val="1"/>
          <w:sz w:val="20"/>
          <w:szCs w:val="20"/>
        </w:rPr>
      </w:pPr>
      <w:r w:rsidDel="00000000" w:rsidR="00000000" w:rsidRPr="00000000">
        <w:rPr>
          <w:rFonts w:ascii="Open Sans" w:cs="Open Sans" w:eastAsia="Open Sans" w:hAnsi="Open Sans"/>
          <w:i w:val="1"/>
          <w:sz w:val="18"/>
          <w:szCs w:val="18"/>
          <w:rtl w:val="0"/>
        </w:rPr>
        <w:t xml:space="preserve">Adolescent age ranges given varied between 10 and 19</w:t>
      </w:r>
      <w:r w:rsidDel="00000000" w:rsidR="00000000" w:rsidRPr="00000000">
        <w:rPr>
          <w:rtl w:val="0"/>
        </w:rPr>
      </w:r>
    </w:p>
    <w:p w:rsidR="00000000" w:rsidDel="00000000" w:rsidP="00000000" w:rsidRDefault="00000000" w:rsidRPr="00000000" w14:paraId="00000555">
      <w:pPr>
        <w:pStyle w:val="Heading4"/>
        <w:spacing w:after="80" w:before="280" w:line="276" w:lineRule="auto"/>
        <w:rPr>
          <w:rFonts w:ascii="Proxima Nova" w:cs="Proxima Nova" w:eastAsia="Proxima Nova" w:hAnsi="Proxima Nova"/>
          <w:color w:val="63763e"/>
          <w:sz w:val="24"/>
          <w:szCs w:val="24"/>
          <w:u w:val="none"/>
        </w:rPr>
      </w:pPr>
      <w:bookmarkStart w:colFirst="0" w:colLast="0" w:name="_z9tbla29tgfx" w:id="55"/>
      <w:bookmarkEnd w:id="55"/>
      <w:r w:rsidDel="00000000" w:rsidR="00000000" w:rsidRPr="00000000">
        <w:rPr>
          <w:rFonts w:ascii="Proxima Nova" w:cs="Proxima Nova" w:eastAsia="Proxima Nova" w:hAnsi="Proxima Nova"/>
          <w:color w:val="63763e"/>
          <w:sz w:val="24"/>
          <w:szCs w:val="24"/>
          <w:u w:val="none"/>
          <w:rtl w:val="0"/>
        </w:rPr>
        <w:t xml:space="preserve">Results Tables: Population Reach: Safe and Legal Abortion</w:t>
      </w:r>
    </w:p>
    <w:p w:rsidR="00000000" w:rsidDel="00000000" w:rsidP="00000000" w:rsidRDefault="00000000" w:rsidRPr="00000000" w14:paraId="00000556">
      <w:pPr>
        <w:spacing w:before="0" w:line="240" w:lineRule="auto"/>
        <w:rPr/>
      </w:pPr>
      <w:r w:rsidDel="00000000" w:rsidR="00000000" w:rsidRPr="00000000">
        <w:rPr>
          <w:rtl w:val="0"/>
        </w:rPr>
        <w:t xml:space="preserve">From the data received, approximately 200,000 people were reached, directly (over 91,000) and indirectly (over 110,000) through projects focusing on Safe and Legal Abortion. A combined total of 18,578 males (adults and adolescents) and 76,025 females (adults and adolescents) were reached by all projects (Table 5.3). Even though more females were reported to be reached, males were also the target group in some projects. </w:t>
      </w:r>
    </w:p>
    <w:p w:rsidR="00000000" w:rsidDel="00000000" w:rsidP="00000000" w:rsidRDefault="00000000" w:rsidRPr="00000000" w14:paraId="00000557">
      <w:pPr>
        <w:spacing w:before="0" w:line="240" w:lineRule="auto"/>
        <w:rPr/>
      </w:pPr>
      <w:r w:rsidDel="00000000" w:rsidR="00000000" w:rsidRPr="00000000">
        <w:rPr>
          <w:rtl w:val="0"/>
        </w:rPr>
      </w:r>
    </w:p>
    <w:p w:rsidR="00000000" w:rsidDel="00000000" w:rsidP="00000000" w:rsidRDefault="00000000" w:rsidRPr="00000000" w14:paraId="00000558">
      <w:pPr>
        <w:spacing w:before="0" w:line="240" w:lineRule="auto"/>
        <w:rPr/>
      </w:pPr>
      <w:r w:rsidDel="00000000" w:rsidR="00000000" w:rsidRPr="00000000">
        <w:rPr>
          <w:rtl w:val="0"/>
        </w:rPr>
      </w:r>
    </w:p>
    <w:p w:rsidR="00000000" w:rsidDel="00000000" w:rsidP="00000000" w:rsidRDefault="00000000" w:rsidRPr="00000000" w14:paraId="00000559">
      <w:pPr>
        <w:spacing w:before="0" w:line="276" w:lineRule="auto"/>
        <w:rPr>
          <w:b w:val="1"/>
        </w:rPr>
      </w:pPr>
      <w:r w:rsidDel="00000000" w:rsidR="00000000" w:rsidRPr="00000000">
        <w:rPr>
          <w:b w:val="1"/>
          <w:color w:val="63763e"/>
          <w:rtl w:val="0"/>
        </w:rPr>
        <w:t xml:space="preserve">Table 5.3:</w:t>
      </w:r>
      <w:r w:rsidDel="00000000" w:rsidR="00000000" w:rsidRPr="00000000">
        <w:rPr>
          <w:rtl w:val="0"/>
        </w:rPr>
        <w:t xml:space="preserve"> Disaggregated population reach data by Neglected Area: </w:t>
      </w:r>
      <w:r w:rsidDel="00000000" w:rsidR="00000000" w:rsidRPr="00000000">
        <w:rPr>
          <w:b w:val="1"/>
          <w:rtl w:val="0"/>
        </w:rPr>
        <w:t xml:space="preserve">Safe and Legal Abortion</w:t>
      </w:r>
    </w:p>
    <w:tbl>
      <w:tblPr>
        <w:tblStyle w:val="Table19"/>
        <w:tblW w:w="9045.0" w:type="dxa"/>
        <w:jc w:val="left"/>
        <w:tblInd w:w="-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3045"/>
        <w:gridCol w:w="2340"/>
        <w:gridCol w:w="2310"/>
        <w:tblGridChange w:id="0">
          <w:tblGrid>
            <w:gridCol w:w="1350"/>
            <w:gridCol w:w="3045"/>
            <w:gridCol w:w="2340"/>
            <w:gridCol w:w="2310"/>
          </w:tblGrid>
        </w:tblGridChange>
      </w:tblGrid>
      <w:tr>
        <w:trPr>
          <w:trHeight w:val="460" w:hRule="atLeast"/>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A">
            <w:pPr>
              <w:spacing w:before="0" w:line="276" w:lineRule="auto"/>
              <w:rPr>
                <w:b w:val="1"/>
                <w:sz w:val="20"/>
                <w:szCs w:val="20"/>
              </w:rPr>
            </w:pPr>
            <w:r w:rsidDel="00000000" w:rsidR="00000000" w:rsidRPr="00000000">
              <w:rPr>
                <w:b w:val="1"/>
                <w:sz w:val="20"/>
                <w:szCs w:val="20"/>
                <w:rtl w:val="0"/>
              </w:rPr>
              <w:t xml:space="preserve">Sub-sample size: 5</w:t>
            </w:r>
          </w:p>
        </w:tc>
      </w:tr>
      <w:tr>
        <w:trPr>
          <w:trHeight w:val="46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E">
            <w:pPr>
              <w:spacing w:before="0" w:line="276" w:lineRule="auto"/>
              <w:rPr>
                <w:sz w:val="20"/>
                <w:szCs w:val="20"/>
              </w:rPr>
            </w:pPr>
            <w:r w:rsidDel="00000000" w:rsidR="00000000" w:rsidRPr="00000000">
              <w:rPr>
                <w:sz w:val="20"/>
                <w:szCs w:val="20"/>
                <w:rtl w:val="0"/>
              </w:rPr>
              <w:t xml:space="preserve">Total Budget allocated to Safe and Legal Abortion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spacing w:before="0" w:line="240" w:lineRule="auto"/>
              <w:rPr>
                <w:sz w:val="20"/>
                <w:szCs w:val="20"/>
              </w:rPr>
            </w:pPr>
            <w:r w:rsidDel="00000000" w:rsidR="00000000" w:rsidRPr="00000000">
              <w:rPr>
                <w:sz w:val="20"/>
                <w:szCs w:val="20"/>
                <w:rtl w:val="0"/>
              </w:rPr>
              <w:t xml:space="preserve">$ 4,513,676.24</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1">
            <w:pPr>
              <w:spacing w:before="0" w:line="240" w:lineRule="auto"/>
              <w:rPr/>
            </w:pPr>
            <w:r w:rsidDel="00000000" w:rsidR="00000000" w:rsidRPr="00000000">
              <w:rPr>
                <w:rtl w:val="0"/>
              </w:rPr>
            </w:r>
          </w:p>
        </w:tc>
      </w:tr>
      <w:tr>
        <w:trPr>
          <w:trHeight w:val="46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2">
            <w:pPr>
              <w:spacing w:before="0" w:line="276" w:lineRule="auto"/>
              <w:rPr>
                <w:sz w:val="20"/>
                <w:szCs w:val="20"/>
              </w:rPr>
            </w:pPr>
            <w:r w:rsidDel="00000000" w:rsidR="00000000" w:rsidRPr="00000000">
              <w:rPr>
                <w:sz w:val="20"/>
                <w:szCs w:val="20"/>
                <w:rtl w:val="0"/>
              </w:rPr>
              <w:t xml:space="preserve">Total Population</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4">
            <w:pPr>
              <w:spacing w:before="0" w:line="276" w:lineRule="auto"/>
              <w:rPr>
                <w:sz w:val="20"/>
                <w:szCs w:val="20"/>
              </w:rPr>
            </w:pPr>
            <w:r w:rsidDel="00000000" w:rsidR="00000000" w:rsidRPr="00000000">
              <w:rPr>
                <w:sz w:val="20"/>
                <w:szCs w:val="20"/>
                <w:rtl w:val="0"/>
              </w:rPr>
              <w:t xml:space="preserve">202,311</w:t>
            </w:r>
          </w:p>
        </w:tc>
      </w:tr>
      <w:tr>
        <w:trPr>
          <w:trHeight w:val="46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6">
            <w:pPr>
              <w:spacing w:before="0" w:line="276" w:lineRule="auto"/>
              <w:rPr>
                <w:sz w:val="20"/>
                <w:szCs w:val="20"/>
              </w:rPr>
            </w:pPr>
            <w:r w:rsidDel="00000000" w:rsidR="00000000" w:rsidRPr="00000000">
              <w:rPr>
                <w:sz w:val="20"/>
                <w:szCs w:val="20"/>
                <w:rtl w:val="0"/>
              </w:rPr>
              <w:t xml:space="preserve">Total Direct Population </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8">
            <w:pPr>
              <w:spacing w:before="0" w:line="276" w:lineRule="auto"/>
              <w:rPr>
                <w:sz w:val="20"/>
                <w:szCs w:val="20"/>
              </w:rPr>
            </w:pPr>
            <w:r w:rsidDel="00000000" w:rsidR="00000000" w:rsidRPr="00000000">
              <w:rPr>
                <w:sz w:val="20"/>
                <w:szCs w:val="20"/>
                <w:rtl w:val="0"/>
              </w:rPr>
              <w:t xml:space="preserve">91,349</w:t>
            </w:r>
          </w:p>
        </w:tc>
      </w:tr>
      <w:tr>
        <w:trPr>
          <w:trHeight w:val="4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A">
            <w:pPr>
              <w:spacing w:before="0" w:line="276" w:lineRule="auto"/>
              <w:rPr>
                <w:sz w:val="20"/>
                <w:szCs w:val="20"/>
              </w:rPr>
            </w:pPr>
            <w:r w:rsidDel="00000000" w:rsidR="00000000" w:rsidRPr="00000000">
              <w:rPr>
                <w:sz w:val="20"/>
                <w:szCs w:val="20"/>
                <w:rtl w:val="0"/>
              </w:rPr>
              <w:t xml:space="preserve">Total Indirect Population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C">
            <w:pPr>
              <w:spacing w:before="0" w:line="276" w:lineRule="auto"/>
              <w:rPr>
                <w:sz w:val="20"/>
                <w:szCs w:val="20"/>
              </w:rPr>
            </w:pPr>
            <w:r w:rsidDel="00000000" w:rsidR="00000000" w:rsidRPr="00000000">
              <w:rPr>
                <w:sz w:val="20"/>
                <w:szCs w:val="20"/>
                <w:rtl w:val="0"/>
              </w:rPr>
              <w:t xml:space="preserve">110,962</w:t>
            </w:r>
          </w:p>
        </w:tc>
      </w:tr>
      <w:tr>
        <w:trPr>
          <w:trHeight w:val="4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E">
            <w:pPr>
              <w:spacing w:before="0" w:line="276" w:lineRule="auto"/>
              <w:jc w:val="center"/>
              <w:rPr>
                <w:b w:val="1"/>
                <w:sz w:val="20"/>
                <w:szCs w:val="20"/>
              </w:rPr>
            </w:pPr>
            <w:r w:rsidDel="00000000" w:rsidR="00000000" w:rsidRPr="00000000">
              <w:rPr>
                <w:b w:val="1"/>
                <w:sz w:val="20"/>
                <w:szCs w:val="20"/>
                <w:rtl w:val="0"/>
              </w:rPr>
              <w:t xml:space="preserve">Sample 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F">
            <w:pPr>
              <w:spacing w:before="0" w:line="276" w:lineRule="auto"/>
              <w:jc w:val="center"/>
              <w:rPr>
                <w:b w:val="1"/>
                <w:sz w:val="20"/>
                <w:szCs w:val="20"/>
              </w:rPr>
            </w:pPr>
            <w:r w:rsidDel="00000000" w:rsidR="00000000" w:rsidRPr="00000000">
              <w:rPr>
                <w:b w:val="1"/>
                <w:sz w:val="20"/>
                <w:szCs w:val="20"/>
                <w:rtl w:val="0"/>
              </w:rPr>
              <w:t xml:space="preserve">Disaggregated Population: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0">
            <w:pPr>
              <w:spacing w:before="0" w:line="276" w:lineRule="auto"/>
              <w:rPr>
                <w:b w:val="1"/>
                <w:sz w:val="20"/>
                <w:szCs w:val="20"/>
              </w:rPr>
            </w:pPr>
            <w:r w:rsidDel="00000000" w:rsidR="00000000" w:rsidRPr="00000000">
              <w:rPr>
                <w:b w:val="1"/>
                <w:sz w:val="20"/>
                <w:szCs w:val="20"/>
                <w:rtl w:val="0"/>
              </w:rPr>
              <w:t xml:space="preserve">Direct</w:t>
            </w:r>
          </w:p>
          <w:p w:rsidR="00000000" w:rsidDel="00000000" w:rsidP="00000000" w:rsidRDefault="00000000" w:rsidRPr="00000000" w14:paraId="00000571">
            <w:pPr>
              <w:spacing w:before="0" w:line="276" w:lineRule="auto"/>
              <w:jc w:val="center"/>
              <w:rPr>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2">
            <w:pPr>
              <w:spacing w:before="0" w:line="276" w:lineRule="auto"/>
              <w:rPr>
                <w:b w:val="1"/>
                <w:sz w:val="20"/>
                <w:szCs w:val="20"/>
              </w:rPr>
            </w:pPr>
            <w:r w:rsidDel="00000000" w:rsidR="00000000" w:rsidRPr="00000000">
              <w:rPr>
                <w:b w:val="1"/>
                <w:sz w:val="20"/>
                <w:szCs w:val="20"/>
                <w:rtl w:val="0"/>
              </w:rPr>
              <w:t xml:space="preserve">Indirect</w:t>
            </w:r>
          </w:p>
        </w:tc>
      </w:tr>
      <w:tr>
        <w:trPr>
          <w:trHeight w:val="5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spacing w:before="0" w:line="276" w:lineRule="auto"/>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4">
            <w:pPr>
              <w:spacing w:before="0" w:line="276" w:lineRule="auto"/>
              <w:rPr>
                <w:sz w:val="20"/>
                <w:szCs w:val="20"/>
              </w:rPr>
            </w:pPr>
            <w:r w:rsidDel="00000000" w:rsidR="00000000" w:rsidRPr="00000000">
              <w:rPr>
                <w:sz w:val="20"/>
                <w:szCs w:val="20"/>
                <w:rtl w:val="0"/>
              </w:rPr>
              <w:t xml:space="preserve">Adults, females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5">
            <w:pPr>
              <w:spacing w:before="0" w:line="276"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6">
            <w:pPr>
              <w:spacing w:before="0" w:line="276" w:lineRule="auto"/>
              <w:rPr>
                <w:sz w:val="20"/>
                <w:szCs w:val="20"/>
              </w:rPr>
            </w:pPr>
            <w:r w:rsidDel="00000000" w:rsidR="00000000" w:rsidRPr="00000000">
              <w:rPr>
                <w:sz w:val="20"/>
                <w:szCs w:val="20"/>
                <w:rtl w:val="0"/>
              </w:rPr>
              <w:t xml:space="preserve">21,423</w:t>
            </w:r>
          </w:p>
        </w:tc>
      </w:tr>
      <w:tr>
        <w:trPr>
          <w:trHeight w:val="4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7">
            <w:pPr>
              <w:spacing w:before="0" w:line="276" w:lineRule="auto"/>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8">
            <w:pPr>
              <w:spacing w:before="0" w:line="276" w:lineRule="auto"/>
              <w:rPr>
                <w:sz w:val="20"/>
                <w:szCs w:val="20"/>
              </w:rPr>
            </w:pPr>
            <w:r w:rsidDel="00000000" w:rsidR="00000000" w:rsidRPr="00000000">
              <w:rPr>
                <w:sz w:val="20"/>
                <w:szCs w:val="20"/>
                <w:rtl w:val="0"/>
              </w:rPr>
              <w:t xml:space="preserve">Adults, 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9">
            <w:pPr>
              <w:spacing w:before="0" w:line="276"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A">
            <w:pPr>
              <w:spacing w:before="0" w:line="276" w:lineRule="auto"/>
              <w:rPr>
                <w:sz w:val="20"/>
                <w:szCs w:val="20"/>
              </w:rPr>
            </w:pPr>
            <w:r w:rsidDel="00000000" w:rsidR="00000000" w:rsidRPr="00000000">
              <w:rPr>
                <w:sz w:val="20"/>
                <w:szCs w:val="20"/>
                <w:rtl w:val="0"/>
              </w:rPr>
              <w:t xml:space="preserve">3,111</w:t>
            </w:r>
          </w:p>
        </w:tc>
      </w:tr>
      <w:tr>
        <w:trPr>
          <w:trHeight w:val="5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B">
            <w:pPr>
              <w:spacing w:before="0" w:line="276" w:lineRule="auto"/>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C">
            <w:pPr>
              <w:spacing w:before="0" w:line="276" w:lineRule="auto"/>
              <w:rPr>
                <w:sz w:val="20"/>
                <w:szCs w:val="20"/>
              </w:rPr>
            </w:pPr>
            <w:r w:rsidDel="00000000" w:rsidR="00000000" w:rsidRPr="00000000">
              <w:rPr>
                <w:sz w:val="20"/>
                <w:szCs w:val="20"/>
                <w:rtl w:val="0"/>
              </w:rPr>
              <w:t xml:space="preserve">WRA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D">
            <w:pPr>
              <w:spacing w:before="0" w:line="276" w:lineRule="auto"/>
              <w:rPr>
                <w:sz w:val="20"/>
                <w:szCs w:val="20"/>
              </w:rPr>
            </w:pPr>
            <w:r w:rsidDel="00000000" w:rsidR="00000000" w:rsidRPr="00000000">
              <w:rPr>
                <w:sz w:val="20"/>
                <w:szCs w:val="20"/>
                <w:rtl w:val="0"/>
              </w:rPr>
              <w:t xml:space="preserve">4,000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E">
            <w:pPr>
              <w:spacing w:before="0" w:line="276" w:lineRule="auto"/>
              <w:rPr>
                <w:sz w:val="20"/>
                <w:szCs w:val="20"/>
              </w:rPr>
            </w:pPr>
            <w:r w:rsidDel="00000000" w:rsidR="00000000" w:rsidRPr="00000000">
              <w:rPr>
                <w:sz w:val="20"/>
                <w:szCs w:val="20"/>
                <w:rtl w:val="0"/>
              </w:rPr>
              <w:t xml:space="preserve">34,628</w:t>
            </w:r>
          </w:p>
        </w:tc>
      </w:tr>
      <w:tr>
        <w:trPr>
          <w:trHeight w:val="5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F">
            <w:pPr>
              <w:spacing w:before="0" w:line="276" w:lineRule="auto"/>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0">
            <w:pPr>
              <w:spacing w:before="0" w:line="276" w:lineRule="auto"/>
              <w:rPr>
                <w:sz w:val="20"/>
                <w:szCs w:val="20"/>
              </w:rPr>
            </w:pPr>
            <w:r w:rsidDel="00000000" w:rsidR="00000000" w:rsidRPr="00000000">
              <w:rPr>
                <w:sz w:val="20"/>
                <w:szCs w:val="20"/>
                <w:rtl w:val="0"/>
              </w:rPr>
              <w:t xml:space="preserve">Adolescents, females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1">
            <w:pPr>
              <w:spacing w:before="0" w:line="276" w:lineRule="auto"/>
              <w:rPr>
                <w:sz w:val="20"/>
                <w:szCs w:val="20"/>
              </w:rPr>
            </w:pPr>
            <w:r w:rsidDel="00000000" w:rsidR="00000000" w:rsidRPr="00000000">
              <w:rPr>
                <w:sz w:val="20"/>
                <w:szCs w:val="20"/>
                <w:rtl w:val="0"/>
              </w:rPr>
              <w:t xml:space="preserve">5,350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2">
            <w:pPr>
              <w:spacing w:before="0" w:line="276" w:lineRule="auto"/>
              <w:rPr>
                <w:sz w:val="20"/>
                <w:szCs w:val="20"/>
              </w:rPr>
            </w:pPr>
            <w:r w:rsidDel="00000000" w:rsidR="00000000" w:rsidRPr="00000000">
              <w:rPr>
                <w:sz w:val="20"/>
                <w:szCs w:val="20"/>
                <w:rtl w:val="0"/>
              </w:rPr>
              <w:t xml:space="preserve">0</w:t>
            </w:r>
          </w:p>
        </w:tc>
      </w:tr>
      <w:tr>
        <w:trPr>
          <w:trHeight w:val="1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3">
            <w:pPr>
              <w:spacing w:before="0" w:line="276" w:lineRule="auto"/>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4">
            <w:pPr>
              <w:spacing w:before="0" w:line="276" w:lineRule="auto"/>
              <w:rPr>
                <w:sz w:val="20"/>
                <w:szCs w:val="20"/>
              </w:rPr>
            </w:pPr>
            <w:r w:rsidDel="00000000" w:rsidR="00000000" w:rsidRPr="00000000">
              <w:rPr>
                <w:sz w:val="20"/>
                <w:szCs w:val="20"/>
                <w:rtl w:val="0"/>
              </w:rPr>
              <w:t xml:space="preserve">Adolescents, male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5">
            <w:pPr>
              <w:spacing w:before="0" w:line="276" w:lineRule="auto"/>
              <w:rPr>
                <w:sz w:val="20"/>
                <w:szCs w:val="20"/>
              </w:rPr>
            </w:pPr>
            <w:r w:rsidDel="00000000" w:rsidR="00000000" w:rsidRPr="00000000">
              <w:rPr>
                <w:sz w:val="20"/>
                <w:szCs w:val="20"/>
                <w:rtl w:val="0"/>
              </w:rPr>
              <w:t xml:space="preserve">4,555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6">
            <w:pPr>
              <w:spacing w:before="0" w:line="276" w:lineRule="auto"/>
              <w:rPr>
                <w:sz w:val="20"/>
                <w:szCs w:val="20"/>
              </w:rPr>
            </w:pPr>
            <w:r w:rsidDel="00000000" w:rsidR="00000000" w:rsidRPr="00000000">
              <w:rPr>
                <w:sz w:val="20"/>
                <w:szCs w:val="20"/>
                <w:rtl w:val="0"/>
              </w:rPr>
              <w:t xml:space="preserve">0</w:t>
            </w:r>
          </w:p>
        </w:tc>
      </w:tr>
      <w:tr>
        <w:trPr>
          <w:trHeight w:val="3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7">
            <w:pPr>
              <w:spacing w:before="0" w:line="276" w:lineRule="auto"/>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8">
            <w:pPr>
              <w:spacing w:before="0" w:line="276" w:lineRule="auto"/>
              <w:rPr>
                <w:sz w:val="20"/>
                <w:szCs w:val="20"/>
              </w:rPr>
            </w:pPr>
            <w:r w:rsidDel="00000000" w:rsidR="00000000" w:rsidRPr="00000000">
              <w:rPr>
                <w:sz w:val="20"/>
                <w:szCs w:val="20"/>
                <w:rtl w:val="0"/>
              </w:rPr>
              <w:t xml:space="preserve">All ages, females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9">
            <w:pPr>
              <w:spacing w:before="0" w:line="276" w:lineRule="auto"/>
              <w:rPr>
                <w:sz w:val="20"/>
                <w:szCs w:val="20"/>
              </w:rPr>
            </w:pPr>
            <w:r w:rsidDel="00000000" w:rsidR="00000000" w:rsidRPr="00000000">
              <w:rPr>
                <w:sz w:val="20"/>
                <w:szCs w:val="20"/>
                <w:rtl w:val="0"/>
              </w:rPr>
              <w:t xml:space="preserve">49,252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A">
            <w:pPr>
              <w:spacing w:before="0" w:line="276" w:lineRule="auto"/>
              <w:rPr>
                <w:sz w:val="20"/>
                <w:szCs w:val="20"/>
              </w:rPr>
            </w:pPr>
            <w:r w:rsidDel="00000000" w:rsidR="00000000" w:rsidRPr="00000000">
              <w:rPr>
                <w:sz w:val="20"/>
                <w:szCs w:val="20"/>
                <w:rtl w:val="0"/>
              </w:rPr>
              <w:t xml:space="preserve">0</w:t>
            </w:r>
          </w:p>
        </w:tc>
      </w:tr>
      <w:tr>
        <w:trPr>
          <w:trHeight w:val="5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spacing w:before="0" w:line="276" w:lineRule="auto"/>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C">
            <w:pPr>
              <w:spacing w:before="0" w:line="276" w:lineRule="auto"/>
              <w:rPr>
                <w:sz w:val="20"/>
                <w:szCs w:val="20"/>
              </w:rPr>
            </w:pPr>
            <w:r w:rsidDel="00000000" w:rsidR="00000000" w:rsidRPr="00000000">
              <w:rPr>
                <w:sz w:val="20"/>
                <w:szCs w:val="20"/>
                <w:rtl w:val="0"/>
              </w:rPr>
              <w:t xml:space="preserve">All ages, 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D">
            <w:pPr>
              <w:spacing w:before="0" w:line="276" w:lineRule="auto"/>
              <w:rPr>
                <w:sz w:val="20"/>
                <w:szCs w:val="20"/>
              </w:rPr>
            </w:pPr>
            <w:r w:rsidDel="00000000" w:rsidR="00000000" w:rsidRPr="00000000">
              <w:rPr>
                <w:sz w:val="20"/>
                <w:szCs w:val="20"/>
                <w:rtl w:val="0"/>
              </w:rPr>
              <w:t xml:space="preserve">10,912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E">
            <w:pPr>
              <w:spacing w:before="0" w:line="276" w:lineRule="auto"/>
              <w:rPr>
                <w:sz w:val="20"/>
                <w:szCs w:val="20"/>
              </w:rPr>
            </w:pPr>
            <w:r w:rsidDel="00000000" w:rsidR="00000000" w:rsidRPr="00000000">
              <w:rPr>
                <w:sz w:val="20"/>
                <w:szCs w:val="20"/>
                <w:rtl w:val="0"/>
              </w:rPr>
              <w:t xml:space="preserve">0</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F">
            <w:pPr>
              <w:spacing w:before="0" w:line="276" w:lineRule="auto"/>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0">
            <w:pPr>
              <w:spacing w:before="0" w:line="276" w:lineRule="auto"/>
              <w:rPr>
                <w:sz w:val="20"/>
                <w:szCs w:val="20"/>
              </w:rPr>
            </w:pPr>
            <w:r w:rsidDel="00000000" w:rsidR="00000000" w:rsidRPr="00000000">
              <w:rPr>
                <w:sz w:val="20"/>
                <w:szCs w:val="20"/>
                <w:rtl w:val="0"/>
              </w:rPr>
              <w:t xml:space="preserve">All ages, both sexes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spacing w:before="0" w:line="276"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2">
            <w:pPr>
              <w:spacing w:before="0" w:line="276" w:lineRule="auto"/>
              <w:rPr>
                <w:sz w:val="20"/>
                <w:szCs w:val="20"/>
              </w:rPr>
            </w:pPr>
            <w:r w:rsidDel="00000000" w:rsidR="00000000" w:rsidRPr="00000000">
              <w:rPr>
                <w:sz w:val="20"/>
                <w:szCs w:val="20"/>
                <w:rtl w:val="0"/>
              </w:rPr>
              <w:t xml:space="preserve">51,800</w:t>
            </w:r>
          </w:p>
        </w:tc>
      </w:tr>
    </w:tbl>
    <w:p w:rsidR="00000000" w:rsidDel="00000000" w:rsidP="00000000" w:rsidRDefault="00000000" w:rsidRPr="00000000" w14:paraId="00000593">
      <w:pPr>
        <w:spacing w:before="0" w:line="276" w:lineRule="auto"/>
        <w:rPr>
          <w:i w:val="1"/>
          <w:sz w:val="20"/>
          <w:szCs w:val="20"/>
        </w:rPr>
      </w:pPr>
      <w:r w:rsidDel="00000000" w:rsidR="00000000" w:rsidRPr="00000000">
        <w:rPr>
          <w:rFonts w:ascii="Open Sans" w:cs="Open Sans" w:eastAsia="Open Sans" w:hAnsi="Open Sans"/>
          <w:i w:val="1"/>
          <w:sz w:val="18"/>
          <w:szCs w:val="18"/>
          <w:rtl w:val="0"/>
        </w:rPr>
        <w:t xml:space="preserve">Note: numbers are cumulative and there are no overlap  between the categories</w:t>
      </w:r>
      <w:r w:rsidDel="00000000" w:rsidR="00000000" w:rsidRPr="00000000">
        <w:rPr>
          <w:rtl w:val="0"/>
        </w:rPr>
      </w:r>
    </w:p>
    <w:p w:rsidR="00000000" w:rsidDel="00000000" w:rsidP="00000000" w:rsidRDefault="00000000" w:rsidRPr="00000000" w14:paraId="00000594">
      <w:pPr>
        <w:spacing w:before="0" w:line="276" w:lineRule="auto"/>
        <w:rPr>
          <w:i w:val="1"/>
          <w:sz w:val="20"/>
          <w:szCs w:val="20"/>
        </w:rPr>
      </w:pPr>
      <w:r w:rsidDel="00000000" w:rsidR="00000000" w:rsidRPr="00000000">
        <w:rPr>
          <w:i w:val="1"/>
          <w:sz w:val="20"/>
          <w:szCs w:val="20"/>
          <w:rtl w:val="0"/>
        </w:rPr>
        <w:t xml:space="preserve">WRA=Women of Reproductive Age</w:t>
      </w:r>
    </w:p>
    <w:p w:rsidR="00000000" w:rsidDel="00000000" w:rsidP="00000000" w:rsidRDefault="00000000" w:rsidRPr="00000000" w14:paraId="00000595">
      <w:pPr>
        <w:spacing w:before="0" w:line="276" w:lineRule="auto"/>
        <w:rPr>
          <w:i w:val="1"/>
          <w:sz w:val="20"/>
          <w:szCs w:val="20"/>
        </w:rPr>
      </w:pPr>
      <w:r w:rsidDel="00000000" w:rsidR="00000000" w:rsidRPr="00000000">
        <w:rPr>
          <w:rFonts w:ascii="Open Sans" w:cs="Open Sans" w:eastAsia="Open Sans" w:hAnsi="Open Sans"/>
          <w:i w:val="1"/>
          <w:sz w:val="18"/>
          <w:szCs w:val="18"/>
          <w:rtl w:val="0"/>
        </w:rPr>
        <w:t xml:space="preserve">Adolescent age ranges given varied between 10 and 19</w:t>
      </w:r>
      <w:r w:rsidDel="00000000" w:rsidR="00000000" w:rsidRPr="00000000">
        <w:rPr>
          <w:rtl w:val="0"/>
        </w:rPr>
      </w:r>
    </w:p>
    <w:p w:rsidR="00000000" w:rsidDel="00000000" w:rsidP="00000000" w:rsidRDefault="00000000" w:rsidRPr="00000000" w14:paraId="00000596">
      <w:pPr>
        <w:spacing w:before="0" w:line="276" w:lineRule="auto"/>
        <w:rPr>
          <w:sz w:val="20"/>
          <w:szCs w:val="20"/>
        </w:rPr>
      </w:pPr>
      <w:r w:rsidDel="00000000" w:rsidR="00000000" w:rsidRPr="00000000">
        <w:rPr>
          <w:rtl w:val="0"/>
        </w:rPr>
      </w:r>
    </w:p>
    <w:p w:rsidR="00000000" w:rsidDel="00000000" w:rsidP="00000000" w:rsidRDefault="00000000" w:rsidRPr="00000000" w14:paraId="00000597">
      <w:pPr>
        <w:spacing w:before="0" w:line="276" w:lineRule="auto"/>
        <w:rPr>
          <w:sz w:val="20"/>
          <w:szCs w:val="20"/>
        </w:rPr>
      </w:pPr>
      <w:r w:rsidDel="00000000" w:rsidR="00000000" w:rsidRPr="00000000">
        <w:rPr>
          <w:rtl w:val="0"/>
        </w:rPr>
      </w:r>
    </w:p>
    <w:p w:rsidR="00000000" w:rsidDel="00000000" w:rsidP="00000000" w:rsidRDefault="00000000" w:rsidRPr="00000000" w14:paraId="00000598">
      <w:pPr>
        <w:pStyle w:val="Heading4"/>
        <w:spacing w:after="80" w:before="280" w:line="276" w:lineRule="auto"/>
        <w:rPr>
          <w:rFonts w:ascii="Proxima Nova" w:cs="Proxima Nova" w:eastAsia="Proxima Nova" w:hAnsi="Proxima Nova"/>
          <w:color w:val="63763e"/>
          <w:sz w:val="24"/>
          <w:szCs w:val="24"/>
          <w:u w:val="none"/>
        </w:rPr>
      </w:pPr>
      <w:bookmarkStart w:colFirst="0" w:colLast="0" w:name="_h6if8oxhrd6t" w:id="56"/>
      <w:bookmarkEnd w:id="56"/>
      <w:r w:rsidDel="00000000" w:rsidR="00000000" w:rsidRPr="00000000">
        <w:rPr>
          <w:rFonts w:ascii="Proxima Nova" w:cs="Proxima Nova" w:eastAsia="Proxima Nova" w:hAnsi="Proxima Nova"/>
          <w:color w:val="63763e"/>
          <w:sz w:val="24"/>
          <w:szCs w:val="24"/>
          <w:u w:val="none"/>
          <w:rtl w:val="0"/>
        </w:rPr>
        <w:t xml:space="preserve">Results Tables: Population Reach: Sexual and Gender-Based Violence</w:t>
      </w:r>
    </w:p>
    <w:p w:rsidR="00000000" w:rsidDel="00000000" w:rsidP="00000000" w:rsidRDefault="00000000" w:rsidRPr="00000000" w14:paraId="00000599">
      <w:pPr>
        <w:spacing w:before="0" w:line="240" w:lineRule="auto"/>
        <w:rPr/>
      </w:pPr>
      <w:r w:rsidDel="00000000" w:rsidR="00000000" w:rsidRPr="00000000">
        <w:rPr>
          <w:rtl w:val="0"/>
        </w:rPr>
        <w:t xml:space="preserve">From the data received, projects reached close to 1.3 million people of all ages and genders, both directly and indirectly in SGBV. (Table 5.4). Projects reported reaching a large number of male population, adults and adolescents, for a total of 355,440. After Adolescent SRHR, this area of SRHR is the area that reported reaching the largest population of  males.</w:t>
      </w:r>
    </w:p>
    <w:p w:rsidR="00000000" w:rsidDel="00000000" w:rsidP="00000000" w:rsidRDefault="00000000" w:rsidRPr="00000000" w14:paraId="0000059A">
      <w:pPr>
        <w:spacing w:before="0" w:line="276" w:lineRule="auto"/>
        <w:rPr>
          <w:b w:val="1"/>
        </w:rPr>
      </w:pPr>
      <w:r w:rsidDel="00000000" w:rsidR="00000000" w:rsidRPr="00000000">
        <w:rPr>
          <w:rtl w:val="0"/>
        </w:rPr>
      </w:r>
    </w:p>
    <w:p w:rsidR="00000000" w:rsidDel="00000000" w:rsidP="00000000" w:rsidRDefault="00000000" w:rsidRPr="00000000" w14:paraId="0000059B">
      <w:pPr>
        <w:spacing w:before="0" w:line="276" w:lineRule="auto"/>
        <w:rPr>
          <w:b w:val="1"/>
        </w:rPr>
      </w:pPr>
      <w:r w:rsidDel="00000000" w:rsidR="00000000" w:rsidRPr="00000000">
        <w:rPr>
          <w:b w:val="1"/>
          <w:color w:val="63763e"/>
          <w:rtl w:val="0"/>
        </w:rPr>
        <w:t xml:space="preserve">Table 5.4:</w:t>
      </w:r>
      <w:r w:rsidDel="00000000" w:rsidR="00000000" w:rsidRPr="00000000">
        <w:rPr>
          <w:color w:val="63763e"/>
          <w:rtl w:val="0"/>
        </w:rPr>
        <w:t xml:space="preserve"> </w:t>
      </w:r>
      <w:r w:rsidDel="00000000" w:rsidR="00000000" w:rsidRPr="00000000">
        <w:rPr>
          <w:rtl w:val="0"/>
        </w:rPr>
        <w:t xml:space="preserve">Disaggregated population reach data by Neglected Area: </w:t>
      </w:r>
      <w:r w:rsidDel="00000000" w:rsidR="00000000" w:rsidRPr="00000000">
        <w:rPr>
          <w:b w:val="1"/>
          <w:rtl w:val="0"/>
        </w:rPr>
        <w:t xml:space="preserve">SGBV</w:t>
      </w:r>
    </w:p>
    <w:tbl>
      <w:tblPr>
        <w:tblStyle w:val="Table20"/>
        <w:tblW w:w="892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3495"/>
        <w:gridCol w:w="1770"/>
        <w:gridCol w:w="2310"/>
        <w:tblGridChange w:id="0">
          <w:tblGrid>
            <w:gridCol w:w="1350"/>
            <w:gridCol w:w="3495"/>
            <w:gridCol w:w="1770"/>
            <w:gridCol w:w="2310"/>
          </w:tblGrid>
        </w:tblGridChange>
      </w:tblGrid>
      <w:tr>
        <w:trPr>
          <w:trHeight w:val="345" w:hRule="atLeast"/>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C">
            <w:pPr>
              <w:spacing w:before="0" w:line="276" w:lineRule="auto"/>
              <w:rPr>
                <w:b w:val="1"/>
                <w:sz w:val="20"/>
                <w:szCs w:val="20"/>
              </w:rPr>
            </w:pPr>
            <w:r w:rsidDel="00000000" w:rsidR="00000000" w:rsidRPr="00000000">
              <w:rPr>
                <w:b w:val="1"/>
                <w:sz w:val="20"/>
                <w:szCs w:val="20"/>
                <w:rtl w:val="0"/>
              </w:rPr>
              <w:t xml:space="preserve">Sub-sample size: 18</w:t>
            </w:r>
          </w:p>
        </w:tc>
      </w:tr>
      <w:tr>
        <w:trPr>
          <w:trHeight w:val="30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0">
            <w:pPr>
              <w:spacing w:before="0" w:line="276" w:lineRule="auto"/>
              <w:rPr>
                <w:sz w:val="20"/>
                <w:szCs w:val="20"/>
              </w:rPr>
            </w:pPr>
            <w:r w:rsidDel="00000000" w:rsidR="00000000" w:rsidRPr="00000000">
              <w:rPr>
                <w:sz w:val="20"/>
                <w:szCs w:val="20"/>
                <w:rtl w:val="0"/>
              </w:rPr>
              <w:t xml:space="preserve">Total Budget allocated to SGBV</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2">
            <w:pPr>
              <w:spacing w:before="0" w:line="240" w:lineRule="auto"/>
              <w:rPr>
                <w:sz w:val="20"/>
                <w:szCs w:val="20"/>
              </w:rPr>
            </w:pPr>
            <w:r w:rsidDel="00000000" w:rsidR="00000000" w:rsidRPr="00000000">
              <w:rPr>
                <w:sz w:val="20"/>
                <w:szCs w:val="20"/>
                <w:rtl w:val="0"/>
              </w:rPr>
              <w:t xml:space="preserve">$ 14,922,177.59</w:t>
            </w:r>
          </w:p>
        </w:tc>
      </w:tr>
      <w:tr>
        <w:trPr>
          <w:trHeight w:val="46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4">
            <w:pPr>
              <w:spacing w:before="0" w:line="276" w:lineRule="auto"/>
              <w:rPr>
                <w:sz w:val="20"/>
                <w:szCs w:val="20"/>
              </w:rPr>
            </w:pPr>
            <w:r w:rsidDel="00000000" w:rsidR="00000000" w:rsidRPr="00000000">
              <w:rPr>
                <w:sz w:val="20"/>
                <w:szCs w:val="20"/>
                <w:rtl w:val="0"/>
              </w:rPr>
              <w:t xml:space="preserve">Total Population</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6">
            <w:pPr>
              <w:spacing w:before="0" w:line="276" w:lineRule="auto"/>
              <w:rPr>
                <w:sz w:val="20"/>
                <w:szCs w:val="20"/>
              </w:rPr>
            </w:pPr>
            <w:r w:rsidDel="00000000" w:rsidR="00000000" w:rsidRPr="00000000">
              <w:rPr>
                <w:sz w:val="20"/>
                <w:szCs w:val="20"/>
                <w:rtl w:val="0"/>
              </w:rPr>
              <w:t xml:space="preserve">1,259,266</w:t>
            </w:r>
          </w:p>
        </w:tc>
      </w:tr>
      <w:tr>
        <w:trPr>
          <w:trHeight w:val="46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8">
            <w:pPr>
              <w:spacing w:before="0" w:line="276" w:lineRule="auto"/>
              <w:rPr>
                <w:sz w:val="20"/>
                <w:szCs w:val="20"/>
              </w:rPr>
            </w:pPr>
            <w:r w:rsidDel="00000000" w:rsidR="00000000" w:rsidRPr="00000000">
              <w:rPr>
                <w:sz w:val="20"/>
                <w:szCs w:val="20"/>
                <w:rtl w:val="0"/>
              </w:rPr>
              <w:t xml:space="preserve">Total Direct Population </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A">
            <w:pPr>
              <w:spacing w:before="0" w:line="276" w:lineRule="auto"/>
              <w:rPr>
                <w:sz w:val="20"/>
                <w:szCs w:val="20"/>
              </w:rPr>
            </w:pPr>
            <w:r w:rsidDel="00000000" w:rsidR="00000000" w:rsidRPr="00000000">
              <w:rPr>
                <w:sz w:val="20"/>
                <w:szCs w:val="20"/>
                <w:rtl w:val="0"/>
              </w:rPr>
              <w:t xml:space="preserve">1,152,422</w:t>
            </w:r>
          </w:p>
        </w:tc>
      </w:tr>
      <w:tr>
        <w:trPr>
          <w:trHeight w:val="4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C">
            <w:pPr>
              <w:spacing w:before="0" w:line="276" w:lineRule="auto"/>
              <w:rPr>
                <w:sz w:val="20"/>
                <w:szCs w:val="20"/>
              </w:rPr>
            </w:pPr>
            <w:r w:rsidDel="00000000" w:rsidR="00000000" w:rsidRPr="00000000">
              <w:rPr>
                <w:sz w:val="20"/>
                <w:szCs w:val="20"/>
                <w:rtl w:val="0"/>
              </w:rPr>
              <w:t xml:space="preserve">Total Indirect Population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E">
            <w:pPr>
              <w:spacing w:before="0" w:line="276" w:lineRule="auto"/>
              <w:rPr>
                <w:sz w:val="20"/>
                <w:szCs w:val="20"/>
              </w:rPr>
            </w:pPr>
            <w:r w:rsidDel="00000000" w:rsidR="00000000" w:rsidRPr="00000000">
              <w:rPr>
                <w:sz w:val="20"/>
                <w:szCs w:val="20"/>
                <w:rtl w:val="0"/>
              </w:rPr>
              <w:t xml:space="preserve">106,844</w:t>
            </w:r>
          </w:p>
        </w:tc>
      </w:tr>
      <w:tr>
        <w:trPr>
          <w:trHeight w:val="5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0">
            <w:pPr>
              <w:spacing w:before="0" w:line="276" w:lineRule="auto"/>
              <w:jc w:val="center"/>
              <w:rPr>
                <w:b w:val="1"/>
                <w:sz w:val="20"/>
                <w:szCs w:val="20"/>
              </w:rPr>
            </w:pPr>
            <w:r w:rsidDel="00000000" w:rsidR="00000000" w:rsidRPr="00000000">
              <w:rPr>
                <w:b w:val="1"/>
                <w:sz w:val="20"/>
                <w:szCs w:val="20"/>
                <w:rtl w:val="0"/>
              </w:rPr>
              <w:t xml:space="preserve">Sample 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1">
            <w:pPr>
              <w:spacing w:before="0" w:line="276" w:lineRule="auto"/>
              <w:jc w:val="center"/>
              <w:rPr>
                <w:b w:val="1"/>
                <w:sz w:val="20"/>
                <w:szCs w:val="20"/>
              </w:rPr>
            </w:pPr>
            <w:r w:rsidDel="00000000" w:rsidR="00000000" w:rsidRPr="00000000">
              <w:rPr>
                <w:b w:val="1"/>
                <w:sz w:val="20"/>
                <w:szCs w:val="20"/>
                <w:rtl w:val="0"/>
              </w:rPr>
              <w:t xml:space="preserve">Disaggregated Population: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2">
            <w:pPr>
              <w:spacing w:before="0" w:line="276" w:lineRule="auto"/>
              <w:rPr>
                <w:b w:val="1"/>
                <w:sz w:val="20"/>
                <w:szCs w:val="20"/>
              </w:rPr>
            </w:pPr>
            <w:r w:rsidDel="00000000" w:rsidR="00000000" w:rsidRPr="00000000">
              <w:rPr>
                <w:b w:val="1"/>
                <w:sz w:val="20"/>
                <w:szCs w:val="20"/>
                <w:rtl w:val="0"/>
              </w:rPr>
              <w:t xml:space="preserve">Direct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3">
            <w:pPr>
              <w:spacing w:before="0" w:line="276" w:lineRule="auto"/>
              <w:rPr>
                <w:b w:val="1"/>
                <w:sz w:val="20"/>
                <w:szCs w:val="20"/>
              </w:rPr>
            </w:pPr>
            <w:r w:rsidDel="00000000" w:rsidR="00000000" w:rsidRPr="00000000">
              <w:rPr>
                <w:b w:val="1"/>
                <w:sz w:val="20"/>
                <w:szCs w:val="20"/>
                <w:rtl w:val="0"/>
              </w:rPr>
              <w:t xml:space="preserve">Indirect</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spacing w:before="0" w:line="276" w:lineRule="auto"/>
              <w:rPr>
                <w:sz w:val="20"/>
                <w:szCs w:val="20"/>
              </w:rPr>
            </w:pPr>
            <w:r w:rsidDel="00000000" w:rsidR="00000000" w:rsidRPr="00000000">
              <w:rPr>
                <w:sz w:val="20"/>
                <w:szCs w:val="20"/>
                <w:rtl w:val="0"/>
              </w:rPr>
              <w:t xml:space="preserve">2/18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5">
            <w:pPr>
              <w:spacing w:before="0" w:line="276" w:lineRule="auto"/>
              <w:rPr>
                <w:sz w:val="20"/>
                <w:szCs w:val="20"/>
              </w:rPr>
            </w:pPr>
            <w:r w:rsidDel="00000000" w:rsidR="00000000" w:rsidRPr="00000000">
              <w:rPr>
                <w:sz w:val="20"/>
                <w:szCs w:val="20"/>
                <w:rtl w:val="0"/>
              </w:rPr>
              <w:t xml:space="preserve">Adults, both sexes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6">
            <w:pPr>
              <w:spacing w:before="0" w:line="276" w:lineRule="auto"/>
              <w:rPr>
                <w:sz w:val="20"/>
                <w:szCs w:val="20"/>
              </w:rPr>
            </w:pPr>
            <w:r w:rsidDel="00000000" w:rsidR="00000000" w:rsidRPr="00000000">
              <w:rPr>
                <w:sz w:val="20"/>
                <w:szCs w:val="20"/>
                <w:rtl w:val="0"/>
              </w:rPr>
              <w:t xml:space="preserve">13,272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7">
            <w:pPr>
              <w:spacing w:before="0" w:line="276" w:lineRule="auto"/>
              <w:rPr>
                <w:sz w:val="20"/>
                <w:szCs w:val="20"/>
              </w:rPr>
            </w:pPr>
            <w:r w:rsidDel="00000000" w:rsidR="00000000" w:rsidRPr="00000000">
              <w:rPr>
                <w:sz w:val="20"/>
                <w:szCs w:val="20"/>
                <w:rtl w:val="0"/>
              </w:rPr>
              <w:t xml:space="preserve">2,900</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8">
            <w:pPr>
              <w:spacing w:before="0" w:line="276" w:lineRule="auto"/>
              <w:rPr>
                <w:sz w:val="20"/>
                <w:szCs w:val="20"/>
              </w:rPr>
            </w:pPr>
            <w:r w:rsidDel="00000000" w:rsidR="00000000" w:rsidRPr="00000000">
              <w:rPr>
                <w:sz w:val="20"/>
                <w:szCs w:val="20"/>
                <w:rtl w:val="0"/>
              </w:rPr>
              <w:t xml:space="preserve">6/18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9">
            <w:pPr>
              <w:spacing w:before="0" w:line="276" w:lineRule="auto"/>
              <w:rPr>
                <w:sz w:val="20"/>
                <w:szCs w:val="20"/>
              </w:rPr>
            </w:pPr>
            <w:r w:rsidDel="00000000" w:rsidR="00000000" w:rsidRPr="00000000">
              <w:rPr>
                <w:sz w:val="20"/>
                <w:szCs w:val="20"/>
                <w:rtl w:val="0"/>
              </w:rPr>
              <w:t xml:space="preserve">Adults, females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A">
            <w:pPr>
              <w:spacing w:before="0" w:line="276" w:lineRule="auto"/>
              <w:rPr>
                <w:sz w:val="20"/>
                <w:szCs w:val="20"/>
              </w:rPr>
            </w:pPr>
            <w:r w:rsidDel="00000000" w:rsidR="00000000" w:rsidRPr="00000000">
              <w:rPr>
                <w:sz w:val="20"/>
                <w:szCs w:val="20"/>
                <w:rtl w:val="0"/>
              </w:rPr>
              <w:t xml:space="preserve">63,125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B">
            <w:pPr>
              <w:spacing w:before="0" w:line="276" w:lineRule="auto"/>
              <w:rPr>
                <w:sz w:val="20"/>
                <w:szCs w:val="20"/>
              </w:rPr>
            </w:pPr>
            <w:r w:rsidDel="00000000" w:rsidR="00000000" w:rsidRPr="00000000">
              <w:rPr>
                <w:sz w:val="20"/>
                <w:szCs w:val="20"/>
                <w:rtl w:val="0"/>
              </w:rPr>
              <w:t xml:space="preserve">21,423</w:t>
            </w:r>
          </w:p>
        </w:tc>
      </w:tr>
      <w:tr>
        <w:trPr>
          <w:trHeight w:val="3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C">
            <w:pPr>
              <w:spacing w:before="0" w:line="276" w:lineRule="auto"/>
              <w:rPr>
                <w:sz w:val="20"/>
                <w:szCs w:val="20"/>
              </w:rPr>
            </w:pPr>
            <w:r w:rsidDel="00000000" w:rsidR="00000000" w:rsidRPr="00000000">
              <w:rPr>
                <w:sz w:val="20"/>
                <w:szCs w:val="20"/>
                <w:rtl w:val="0"/>
              </w:rPr>
              <w:t xml:space="preserve">5/18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D">
            <w:pPr>
              <w:spacing w:before="0" w:line="276" w:lineRule="auto"/>
              <w:rPr>
                <w:sz w:val="20"/>
                <w:szCs w:val="20"/>
              </w:rPr>
            </w:pPr>
            <w:r w:rsidDel="00000000" w:rsidR="00000000" w:rsidRPr="00000000">
              <w:rPr>
                <w:sz w:val="20"/>
                <w:szCs w:val="20"/>
                <w:rtl w:val="0"/>
              </w:rPr>
              <w:t xml:space="preserve">Adults, 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E">
            <w:pPr>
              <w:spacing w:before="0" w:line="276" w:lineRule="auto"/>
              <w:rPr>
                <w:sz w:val="20"/>
                <w:szCs w:val="20"/>
              </w:rPr>
            </w:pPr>
            <w:r w:rsidDel="00000000" w:rsidR="00000000" w:rsidRPr="00000000">
              <w:rPr>
                <w:sz w:val="20"/>
                <w:szCs w:val="20"/>
                <w:rtl w:val="0"/>
              </w:rPr>
              <w:t xml:space="preserve">52,551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F">
            <w:pPr>
              <w:spacing w:before="0" w:line="276" w:lineRule="auto"/>
              <w:rPr>
                <w:sz w:val="20"/>
                <w:szCs w:val="20"/>
              </w:rPr>
            </w:pPr>
            <w:r w:rsidDel="00000000" w:rsidR="00000000" w:rsidRPr="00000000">
              <w:rPr>
                <w:sz w:val="20"/>
                <w:szCs w:val="20"/>
                <w:rtl w:val="0"/>
              </w:rPr>
              <w:t xml:space="preserve">3,111</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0">
            <w:pPr>
              <w:spacing w:before="0" w:line="276" w:lineRule="auto"/>
              <w:rPr>
                <w:sz w:val="20"/>
                <w:szCs w:val="20"/>
              </w:rPr>
            </w:pPr>
            <w:r w:rsidDel="00000000" w:rsidR="00000000" w:rsidRPr="00000000">
              <w:rPr>
                <w:sz w:val="20"/>
                <w:szCs w:val="20"/>
                <w:rtl w:val="0"/>
              </w:rPr>
              <w:t xml:space="preserve">4/18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1">
            <w:pPr>
              <w:spacing w:before="0" w:line="276" w:lineRule="auto"/>
              <w:rPr>
                <w:sz w:val="20"/>
                <w:szCs w:val="20"/>
              </w:rPr>
            </w:pPr>
            <w:r w:rsidDel="00000000" w:rsidR="00000000" w:rsidRPr="00000000">
              <w:rPr>
                <w:sz w:val="20"/>
                <w:szCs w:val="20"/>
                <w:rtl w:val="0"/>
              </w:rPr>
              <w:t xml:space="preserve">WRA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spacing w:before="0" w:line="276" w:lineRule="auto"/>
              <w:rPr>
                <w:sz w:val="20"/>
                <w:szCs w:val="20"/>
              </w:rPr>
            </w:pPr>
            <w:r w:rsidDel="00000000" w:rsidR="00000000" w:rsidRPr="00000000">
              <w:rPr>
                <w:sz w:val="20"/>
                <w:szCs w:val="20"/>
                <w:rtl w:val="0"/>
              </w:rPr>
              <w:t xml:space="preserve">421,907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3">
            <w:pPr>
              <w:spacing w:before="0" w:line="276" w:lineRule="auto"/>
              <w:rPr>
                <w:sz w:val="20"/>
                <w:szCs w:val="20"/>
              </w:rPr>
            </w:pPr>
            <w:r w:rsidDel="00000000" w:rsidR="00000000" w:rsidRPr="00000000">
              <w:rPr>
                <w:sz w:val="20"/>
                <w:szCs w:val="20"/>
                <w:rtl w:val="0"/>
              </w:rPr>
              <w:t xml:space="preserve">0</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spacing w:before="0" w:line="276" w:lineRule="auto"/>
              <w:rPr>
                <w:sz w:val="20"/>
                <w:szCs w:val="20"/>
              </w:rPr>
            </w:pPr>
            <w:r w:rsidDel="00000000" w:rsidR="00000000" w:rsidRPr="00000000">
              <w:rPr>
                <w:sz w:val="20"/>
                <w:szCs w:val="20"/>
                <w:rtl w:val="0"/>
              </w:rPr>
              <w:t xml:space="preserve">1/18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5">
            <w:pPr>
              <w:spacing w:before="0" w:line="276" w:lineRule="auto"/>
              <w:rPr>
                <w:sz w:val="20"/>
                <w:szCs w:val="20"/>
              </w:rPr>
            </w:pPr>
            <w:r w:rsidDel="00000000" w:rsidR="00000000" w:rsidRPr="00000000">
              <w:rPr>
                <w:sz w:val="20"/>
                <w:szCs w:val="20"/>
                <w:rtl w:val="0"/>
              </w:rPr>
              <w:t xml:space="preserve">15-49, 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6">
            <w:pPr>
              <w:spacing w:before="0" w:line="276" w:lineRule="auto"/>
              <w:rPr>
                <w:sz w:val="20"/>
                <w:szCs w:val="20"/>
              </w:rPr>
            </w:pPr>
            <w:r w:rsidDel="00000000" w:rsidR="00000000" w:rsidRPr="00000000">
              <w:rPr>
                <w:sz w:val="20"/>
                <w:szCs w:val="20"/>
                <w:rtl w:val="0"/>
              </w:rPr>
              <w:t xml:space="preserve">12,216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7">
            <w:pPr>
              <w:spacing w:before="0" w:line="276" w:lineRule="auto"/>
              <w:rPr>
                <w:sz w:val="20"/>
                <w:szCs w:val="20"/>
              </w:rPr>
            </w:pPr>
            <w:r w:rsidDel="00000000" w:rsidR="00000000" w:rsidRPr="00000000">
              <w:rPr>
                <w:sz w:val="20"/>
                <w:szCs w:val="20"/>
                <w:rtl w:val="0"/>
              </w:rPr>
              <w:t xml:space="preserve">0</w:t>
            </w:r>
          </w:p>
        </w:tc>
      </w:tr>
      <w:tr>
        <w:trPr>
          <w:trHeight w:val="4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spacing w:before="0" w:line="276" w:lineRule="auto"/>
              <w:rPr>
                <w:sz w:val="20"/>
                <w:szCs w:val="20"/>
              </w:rPr>
            </w:pPr>
            <w:r w:rsidDel="00000000" w:rsidR="00000000" w:rsidRPr="00000000">
              <w:rPr>
                <w:sz w:val="20"/>
                <w:szCs w:val="20"/>
                <w:rtl w:val="0"/>
              </w:rPr>
              <w:t xml:space="preserve">1/18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spacing w:before="0" w:line="276" w:lineRule="auto"/>
              <w:rPr>
                <w:sz w:val="20"/>
                <w:szCs w:val="20"/>
              </w:rPr>
            </w:pPr>
            <w:r w:rsidDel="00000000" w:rsidR="00000000" w:rsidRPr="00000000">
              <w:rPr>
                <w:sz w:val="20"/>
                <w:szCs w:val="20"/>
                <w:rtl w:val="0"/>
              </w:rPr>
              <w:t xml:space="preserve">15-49, both sexes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A">
            <w:pPr>
              <w:spacing w:before="0" w:line="276" w:lineRule="auto"/>
              <w:rPr>
                <w:sz w:val="20"/>
                <w:szCs w:val="20"/>
              </w:rPr>
            </w:pPr>
            <w:r w:rsidDel="00000000" w:rsidR="00000000" w:rsidRPr="00000000">
              <w:rPr>
                <w:sz w:val="20"/>
                <w:szCs w:val="20"/>
                <w:rtl w:val="0"/>
              </w:rPr>
              <w:t xml:space="preserve">17,280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B">
            <w:pPr>
              <w:spacing w:before="0" w:line="276" w:lineRule="auto"/>
              <w:rPr>
                <w:sz w:val="20"/>
                <w:szCs w:val="20"/>
              </w:rPr>
            </w:pPr>
            <w:r w:rsidDel="00000000" w:rsidR="00000000" w:rsidRPr="00000000">
              <w:rPr>
                <w:sz w:val="20"/>
                <w:szCs w:val="20"/>
                <w:rtl w:val="0"/>
              </w:rPr>
              <w:t xml:space="preserve">0</w:t>
            </w:r>
          </w:p>
        </w:tc>
      </w:tr>
      <w:tr>
        <w:trPr>
          <w:trHeight w:val="4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C">
            <w:pPr>
              <w:spacing w:before="0" w:line="276" w:lineRule="auto"/>
              <w:rPr>
                <w:sz w:val="20"/>
                <w:szCs w:val="20"/>
              </w:rPr>
            </w:pPr>
            <w:r w:rsidDel="00000000" w:rsidR="00000000" w:rsidRPr="00000000">
              <w:rPr>
                <w:sz w:val="20"/>
                <w:szCs w:val="20"/>
                <w:rtl w:val="0"/>
              </w:rPr>
              <w:t xml:space="preserve">2/18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D">
            <w:pPr>
              <w:spacing w:before="0" w:line="276" w:lineRule="auto"/>
              <w:rPr>
                <w:sz w:val="20"/>
                <w:szCs w:val="20"/>
              </w:rPr>
            </w:pPr>
            <w:r w:rsidDel="00000000" w:rsidR="00000000" w:rsidRPr="00000000">
              <w:rPr>
                <w:sz w:val="20"/>
                <w:szCs w:val="20"/>
                <w:rtl w:val="0"/>
              </w:rPr>
              <w:t xml:space="preserve">Adolescents, females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E">
            <w:pPr>
              <w:spacing w:before="0" w:line="276" w:lineRule="auto"/>
              <w:rPr>
                <w:sz w:val="20"/>
                <w:szCs w:val="20"/>
              </w:rPr>
            </w:pPr>
            <w:r w:rsidDel="00000000" w:rsidR="00000000" w:rsidRPr="00000000">
              <w:rPr>
                <w:sz w:val="20"/>
                <w:szCs w:val="20"/>
                <w:rtl w:val="0"/>
              </w:rPr>
              <w:t xml:space="preserve">73,536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F">
            <w:pPr>
              <w:spacing w:before="0" w:line="276" w:lineRule="auto"/>
              <w:rPr>
                <w:sz w:val="20"/>
                <w:szCs w:val="20"/>
              </w:rPr>
            </w:pPr>
            <w:r w:rsidDel="00000000" w:rsidR="00000000" w:rsidRPr="00000000">
              <w:rPr>
                <w:sz w:val="20"/>
                <w:szCs w:val="20"/>
                <w:rtl w:val="0"/>
              </w:rPr>
              <w:t xml:space="preserve">0</w:t>
            </w:r>
          </w:p>
        </w:tc>
      </w:tr>
      <w:tr>
        <w:trPr>
          <w:trHeight w:val="5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0">
            <w:pPr>
              <w:spacing w:before="0" w:line="276" w:lineRule="auto"/>
              <w:rPr>
                <w:sz w:val="20"/>
                <w:szCs w:val="20"/>
              </w:rPr>
            </w:pPr>
            <w:r w:rsidDel="00000000" w:rsidR="00000000" w:rsidRPr="00000000">
              <w:rPr>
                <w:sz w:val="20"/>
                <w:szCs w:val="20"/>
                <w:rtl w:val="0"/>
              </w:rPr>
              <w:t xml:space="preserve">1/18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1">
            <w:pPr>
              <w:spacing w:before="0" w:line="276" w:lineRule="auto"/>
              <w:rPr>
                <w:sz w:val="20"/>
                <w:szCs w:val="20"/>
              </w:rPr>
            </w:pPr>
            <w:r w:rsidDel="00000000" w:rsidR="00000000" w:rsidRPr="00000000">
              <w:rPr>
                <w:sz w:val="20"/>
                <w:szCs w:val="20"/>
                <w:rtl w:val="0"/>
              </w:rPr>
              <w:t xml:space="preserve">Adolescents, male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2">
            <w:pPr>
              <w:spacing w:before="0" w:line="276" w:lineRule="auto"/>
              <w:rPr>
                <w:sz w:val="20"/>
                <w:szCs w:val="20"/>
              </w:rPr>
            </w:pPr>
            <w:r w:rsidDel="00000000" w:rsidR="00000000" w:rsidRPr="00000000">
              <w:rPr>
                <w:sz w:val="20"/>
                <w:szCs w:val="20"/>
                <w:rtl w:val="0"/>
              </w:rPr>
              <w:t xml:space="preserve">4,555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3">
            <w:pPr>
              <w:spacing w:before="0" w:line="276" w:lineRule="auto"/>
              <w:rPr>
                <w:sz w:val="20"/>
                <w:szCs w:val="20"/>
              </w:rPr>
            </w:pPr>
            <w:r w:rsidDel="00000000" w:rsidR="00000000" w:rsidRPr="00000000">
              <w:rPr>
                <w:sz w:val="20"/>
                <w:szCs w:val="20"/>
                <w:rtl w:val="0"/>
              </w:rPr>
              <w:t xml:space="preserve">0</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4">
            <w:pPr>
              <w:spacing w:before="0" w:line="276" w:lineRule="auto"/>
              <w:rPr>
                <w:sz w:val="20"/>
                <w:szCs w:val="20"/>
              </w:rPr>
            </w:pPr>
            <w:r w:rsidDel="00000000" w:rsidR="00000000" w:rsidRPr="00000000">
              <w:rPr>
                <w:sz w:val="20"/>
                <w:szCs w:val="20"/>
                <w:rtl w:val="0"/>
              </w:rPr>
              <w:t xml:space="preserve">1/18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5">
            <w:pPr>
              <w:spacing w:before="0" w:line="276" w:lineRule="auto"/>
              <w:rPr>
                <w:sz w:val="20"/>
                <w:szCs w:val="20"/>
              </w:rPr>
            </w:pPr>
            <w:r w:rsidDel="00000000" w:rsidR="00000000" w:rsidRPr="00000000">
              <w:rPr>
                <w:sz w:val="20"/>
                <w:szCs w:val="20"/>
                <w:rtl w:val="0"/>
              </w:rPr>
              <w:t xml:space="preserve">Adolescents, both sexes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6">
            <w:pPr>
              <w:spacing w:before="0" w:line="276" w:lineRule="auto"/>
              <w:rPr>
                <w:sz w:val="20"/>
                <w:szCs w:val="20"/>
              </w:rPr>
            </w:pPr>
            <w:r w:rsidDel="00000000" w:rsidR="00000000" w:rsidRPr="00000000">
              <w:rPr>
                <w:sz w:val="20"/>
                <w:szCs w:val="20"/>
                <w:rtl w:val="0"/>
              </w:rPr>
              <w:t xml:space="preserve">875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7">
            <w:pPr>
              <w:spacing w:before="0" w:line="276" w:lineRule="auto"/>
              <w:rPr>
                <w:sz w:val="20"/>
                <w:szCs w:val="20"/>
              </w:rPr>
            </w:pPr>
            <w:r w:rsidDel="00000000" w:rsidR="00000000" w:rsidRPr="00000000">
              <w:rPr>
                <w:sz w:val="20"/>
                <w:szCs w:val="20"/>
                <w:rtl w:val="0"/>
              </w:rPr>
              <w:t xml:space="preserve">0</w:t>
            </w:r>
          </w:p>
        </w:tc>
      </w:tr>
      <w:tr>
        <w:trPr>
          <w:trHeight w:val="5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8">
            <w:pPr>
              <w:spacing w:before="0" w:line="276" w:lineRule="auto"/>
              <w:rPr>
                <w:sz w:val="20"/>
                <w:szCs w:val="20"/>
              </w:rPr>
            </w:pPr>
            <w:r w:rsidDel="00000000" w:rsidR="00000000" w:rsidRPr="00000000">
              <w:rPr>
                <w:sz w:val="20"/>
                <w:szCs w:val="20"/>
                <w:rtl w:val="0"/>
              </w:rPr>
              <w:t xml:space="preserve">3/18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9">
            <w:pPr>
              <w:spacing w:before="0" w:line="276" w:lineRule="auto"/>
              <w:rPr>
                <w:sz w:val="20"/>
                <w:szCs w:val="20"/>
              </w:rPr>
            </w:pPr>
            <w:r w:rsidDel="00000000" w:rsidR="00000000" w:rsidRPr="00000000">
              <w:rPr>
                <w:sz w:val="20"/>
                <w:szCs w:val="20"/>
                <w:rtl w:val="0"/>
              </w:rPr>
              <w:t xml:space="preserve">All ages, females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A">
            <w:pPr>
              <w:spacing w:before="0" w:line="276" w:lineRule="auto"/>
              <w:rPr>
                <w:sz w:val="20"/>
                <w:szCs w:val="20"/>
              </w:rPr>
            </w:pPr>
            <w:r w:rsidDel="00000000" w:rsidR="00000000" w:rsidRPr="00000000">
              <w:rPr>
                <w:sz w:val="20"/>
                <w:szCs w:val="20"/>
                <w:rtl w:val="0"/>
              </w:rPr>
              <w:t xml:space="preserve">73,699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B">
            <w:pPr>
              <w:spacing w:before="0" w:line="276" w:lineRule="auto"/>
              <w:rPr>
                <w:sz w:val="20"/>
                <w:szCs w:val="20"/>
              </w:rPr>
            </w:pPr>
            <w:r w:rsidDel="00000000" w:rsidR="00000000" w:rsidRPr="00000000">
              <w:rPr>
                <w:sz w:val="20"/>
                <w:szCs w:val="20"/>
                <w:rtl w:val="0"/>
              </w:rPr>
              <w:t xml:space="preserve">6,834</w:t>
            </w:r>
          </w:p>
        </w:tc>
      </w:tr>
      <w:tr>
        <w:trPr>
          <w:trHeight w:val="5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C">
            <w:pPr>
              <w:spacing w:before="0" w:line="276" w:lineRule="auto"/>
              <w:rPr>
                <w:sz w:val="20"/>
                <w:szCs w:val="20"/>
              </w:rPr>
            </w:pPr>
            <w:r w:rsidDel="00000000" w:rsidR="00000000" w:rsidRPr="00000000">
              <w:rPr>
                <w:sz w:val="20"/>
                <w:szCs w:val="20"/>
                <w:rtl w:val="0"/>
              </w:rPr>
              <w:t xml:space="preserve">3/18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D">
            <w:pPr>
              <w:spacing w:before="0" w:line="276" w:lineRule="auto"/>
              <w:rPr>
                <w:sz w:val="20"/>
                <w:szCs w:val="20"/>
              </w:rPr>
            </w:pPr>
            <w:r w:rsidDel="00000000" w:rsidR="00000000" w:rsidRPr="00000000">
              <w:rPr>
                <w:sz w:val="20"/>
                <w:szCs w:val="20"/>
                <w:rtl w:val="0"/>
              </w:rPr>
              <w:t xml:space="preserve">All ages, 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E">
            <w:pPr>
              <w:spacing w:before="0" w:line="276" w:lineRule="auto"/>
              <w:rPr>
                <w:sz w:val="20"/>
                <w:szCs w:val="20"/>
              </w:rPr>
            </w:pPr>
            <w:r w:rsidDel="00000000" w:rsidR="00000000" w:rsidRPr="00000000">
              <w:rPr>
                <w:sz w:val="20"/>
                <w:szCs w:val="20"/>
                <w:rtl w:val="0"/>
              </w:rPr>
              <w:t xml:space="preserve">17,641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F">
            <w:pPr>
              <w:spacing w:before="0" w:line="276" w:lineRule="auto"/>
              <w:rPr>
                <w:sz w:val="20"/>
                <w:szCs w:val="20"/>
              </w:rPr>
            </w:pPr>
            <w:r w:rsidDel="00000000" w:rsidR="00000000" w:rsidRPr="00000000">
              <w:rPr>
                <w:sz w:val="20"/>
                <w:szCs w:val="20"/>
                <w:rtl w:val="0"/>
              </w:rPr>
              <w:t xml:space="preserve">3,851</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0">
            <w:pPr>
              <w:spacing w:before="0" w:line="276" w:lineRule="auto"/>
              <w:rPr>
                <w:sz w:val="20"/>
                <w:szCs w:val="20"/>
              </w:rPr>
            </w:pPr>
            <w:r w:rsidDel="00000000" w:rsidR="00000000" w:rsidRPr="00000000">
              <w:rPr>
                <w:sz w:val="20"/>
                <w:szCs w:val="20"/>
                <w:rtl w:val="0"/>
              </w:rPr>
              <w:t xml:space="preserve">3/18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1">
            <w:pPr>
              <w:spacing w:before="0" w:line="276" w:lineRule="auto"/>
              <w:rPr>
                <w:sz w:val="20"/>
                <w:szCs w:val="20"/>
              </w:rPr>
            </w:pPr>
            <w:r w:rsidDel="00000000" w:rsidR="00000000" w:rsidRPr="00000000">
              <w:rPr>
                <w:sz w:val="20"/>
                <w:szCs w:val="20"/>
                <w:rtl w:val="0"/>
              </w:rPr>
              <w:t xml:space="preserve">All ages, both sexes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2">
            <w:pPr>
              <w:spacing w:before="0" w:line="276" w:lineRule="auto"/>
              <w:rPr>
                <w:sz w:val="20"/>
                <w:szCs w:val="20"/>
              </w:rPr>
            </w:pPr>
            <w:r w:rsidDel="00000000" w:rsidR="00000000" w:rsidRPr="00000000">
              <w:rPr>
                <w:sz w:val="20"/>
                <w:szCs w:val="20"/>
                <w:rtl w:val="0"/>
              </w:rPr>
              <w:t xml:space="preserve">10,271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3">
            <w:pPr>
              <w:spacing w:before="0" w:line="276" w:lineRule="auto"/>
              <w:rPr>
                <w:sz w:val="20"/>
                <w:szCs w:val="20"/>
              </w:rPr>
            </w:pPr>
            <w:r w:rsidDel="00000000" w:rsidR="00000000" w:rsidRPr="00000000">
              <w:rPr>
                <w:sz w:val="20"/>
                <w:szCs w:val="20"/>
                <w:rtl w:val="0"/>
              </w:rPr>
              <w:t xml:space="preserve">68,725</w:t>
            </w:r>
          </w:p>
        </w:tc>
      </w:tr>
      <w:tr>
        <w:trPr>
          <w:trHeight w:val="4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4">
            <w:pPr>
              <w:spacing w:before="0" w:line="276" w:lineRule="auto"/>
              <w:rPr>
                <w:sz w:val="20"/>
                <w:szCs w:val="20"/>
              </w:rPr>
            </w:pPr>
            <w:r w:rsidDel="00000000" w:rsidR="00000000" w:rsidRPr="00000000">
              <w:rPr>
                <w:sz w:val="20"/>
                <w:szCs w:val="20"/>
                <w:rtl w:val="0"/>
              </w:rPr>
              <w:t xml:space="preserve">4/18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5">
            <w:pPr>
              <w:spacing w:before="0" w:line="276" w:lineRule="auto"/>
              <w:rPr>
                <w:sz w:val="20"/>
                <w:szCs w:val="20"/>
              </w:rPr>
            </w:pPr>
            <w:r w:rsidDel="00000000" w:rsidR="00000000" w:rsidRPr="00000000">
              <w:rPr>
                <w:sz w:val="20"/>
                <w:szCs w:val="20"/>
                <w:rtl w:val="0"/>
              </w:rPr>
              <w:t xml:space="preserve">Males, age group not Specified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spacing w:before="0" w:line="276" w:lineRule="auto"/>
              <w:rPr>
                <w:sz w:val="20"/>
                <w:szCs w:val="20"/>
              </w:rPr>
            </w:pPr>
            <w:r w:rsidDel="00000000" w:rsidR="00000000" w:rsidRPr="00000000">
              <w:rPr>
                <w:sz w:val="20"/>
                <w:szCs w:val="20"/>
                <w:rtl w:val="0"/>
              </w:rPr>
              <w:t xml:space="preserve">268,477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7">
            <w:pPr>
              <w:spacing w:before="0" w:line="276" w:lineRule="auto"/>
              <w:rPr>
                <w:sz w:val="20"/>
                <w:szCs w:val="20"/>
              </w:rPr>
            </w:pPr>
            <w:r w:rsidDel="00000000" w:rsidR="00000000" w:rsidRPr="00000000">
              <w:rPr>
                <w:sz w:val="20"/>
                <w:szCs w:val="20"/>
                <w:rtl w:val="0"/>
              </w:rPr>
              <w:t xml:space="preserve">0</w:t>
            </w:r>
          </w:p>
        </w:tc>
      </w:tr>
      <w:tr>
        <w:trPr>
          <w:trHeight w:val="4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8">
            <w:pPr>
              <w:spacing w:before="0" w:line="276" w:lineRule="auto"/>
              <w:rPr>
                <w:sz w:val="20"/>
                <w:szCs w:val="20"/>
              </w:rPr>
            </w:pPr>
            <w:r w:rsidDel="00000000" w:rsidR="00000000" w:rsidRPr="00000000">
              <w:rPr>
                <w:sz w:val="20"/>
                <w:szCs w:val="20"/>
                <w:rtl w:val="0"/>
              </w:rPr>
              <w:t xml:space="preserve">1/18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9">
            <w:pPr>
              <w:spacing w:before="0" w:line="276" w:lineRule="auto"/>
              <w:rPr>
                <w:sz w:val="20"/>
                <w:szCs w:val="20"/>
              </w:rPr>
            </w:pPr>
            <w:r w:rsidDel="00000000" w:rsidR="00000000" w:rsidRPr="00000000">
              <w:rPr>
                <w:sz w:val="20"/>
                <w:szCs w:val="20"/>
                <w:rtl w:val="0"/>
              </w:rPr>
              <w:t xml:space="preserve">Females, age group not specified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A">
            <w:pPr>
              <w:spacing w:before="0" w:line="276" w:lineRule="auto"/>
              <w:rPr>
                <w:sz w:val="20"/>
                <w:szCs w:val="20"/>
              </w:rPr>
            </w:pPr>
            <w:r w:rsidDel="00000000" w:rsidR="00000000" w:rsidRPr="00000000">
              <w:rPr>
                <w:sz w:val="20"/>
                <w:szCs w:val="20"/>
                <w:rtl w:val="0"/>
              </w:rPr>
              <w:t xml:space="preserve">86,000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B">
            <w:pPr>
              <w:spacing w:before="0" w:line="276" w:lineRule="auto"/>
              <w:rPr>
                <w:sz w:val="20"/>
                <w:szCs w:val="20"/>
              </w:rPr>
            </w:pPr>
            <w:r w:rsidDel="00000000" w:rsidR="00000000" w:rsidRPr="00000000">
              <w:rPr>
                <w:sz w:val="20"/>
                <w:szCs w:val="20"/>
                <w:rtl w:val="0"/>
              </w:rPr>
              <w:t xml:space="preserve">0</w:t>
            </w:r>
          </w:p>
        </w:tc>
      </w:tr>
      <w:tr>
        <w:trPr>
          <w:trHeight w:val="4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spacing w:before="0" w:line="276" w:lineRule="auto"/>
              <w:rPr>
                <w:sz w:val="20"/>
                <w:szCs w:val="20"/>
              </w:rPr>
            </w:pPr>
            <w:r w:rsidDel="00000000" w:rsidR="00000000" w:rsidRPr="00000000">
              <w:rPr>
                <w:sz w:val="20"/>
                <w:szCs w:val="20"/>
                <w:rtl w:val="0"/>
              </w:rPr>
              <w:t xml:space="preserve">1/18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D">
            <w:pPr>
              <w:spacing w:before="0" w:line="276" w:lineRule="auto"/>
              <w:rPr>
                <w:sz w:val="20"/>
                <w:szCs w:val="20"/>
              </w:rPr>
            </w:pPr>
            <w:r w:rsidDel="00000000" w:rsidR="00000000" w:rsidRPr="00000000">
              <w:rPr>
                <w:sz w:val="20"/>
                <w:szCs w:val="20"/>
                <w:rtl w:val="0"/>
              </w:rPr>
              <w:t xml:space="preserve">Both sexes, age group not specified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E">
            <w:pPr>
              <w:spacing w:before="0" w:line="276" w:lineRule="auto"/>
              <w:rPr>
                <w:sz w:val="20"/>
                <w:szCs w:val="20"/>
              </w:rPr>
            </w:pPr>
            <w:r w:rsidDel="00000000" w:rsidR="00000000" w:rsidRPr="00000000">
              <w:rPr>
                <w:sz w:val="20"/>
                <w:szCs w:val="20"/>
                <w:rtl w:val="0"/>
              </w:rPr>
              <w:t xml:space="preserve">37,017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F">
            <w:pPr>
              <w:spacing w:before="0" w:line="276" w:lineRule="auto"/>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5F0">
      <w:pPr>
        <w:spacing w:before="0" w:line="276" w:lineRule="auto"/>
        <w:rPr>
          <w:i w:val="1"/>
          <w:sz w:val="20"/>
          <w:szCs w:val="20"/>
        </w:rPr>
      </w:pPr>
      <w:r w:rsidDel="00000000" w:rsidR="00000000" w:rsidRPr="00000000">
        <w:rPr>
          <w:rFonts w:ascii="Open Sans" w:cs="Open Sans" w:eastAsia="Open Sans" w:hAnsi="Open Sans"/>
          <w:i w:val="1"/>
          <w:sz w:val="18"/>
          <w:szCs w:val="18"/>
          <w:rtl w:val="0"/>
        </w:rPr>
        <w:t xml:space="preserve">Note: numbers are cumulative and there are no overlap  between the categories</w:t>
      </w:r>
      <w:r w:rsidDel="00000000" w:rsidR="00000000" w:rsidRPr="00000000">
        <w:rPr>
          <w:rtl w:val="0"/>
        </w:rPr>
      </w:r>
    </w:p>
    <w:p w:rsidR="00000000" w:rsidDel="00000000" w:rsidP="00000000" w:rsidRDefault="00000000" w:rsidRPr="00000000" w14:paraId="000005F1">
      <w:pPr>
        <w:spacing w:before="0" w:line="276" w:lineRule="auto"/>
        <w:rPr>
          <w:i w:val="1"/>
          <w:sz w:val="20"/>
          <w:szCs w:val="20"/>
        </w:rPr>
      </w:pPr>
      <w:r w:rsidDel="00000000" w:rsidR="00000000" w:rsidRPr="00000000">
        <w:rPr>
          <w:i w:val="1"/>
          <w:sz w:val="20"/>
          <w:szCs w:val="20"/>
          <w:rtl w:val="0"/>
        </w:rPr>
        <w:t xml:space="preserve">WRA=Women of Reproductive Age</w:t>
      </w:r>
    </w:p>
    <w:p w:rsidR="00000000" w:rsidDel="00000000" w:rsidP="00000000" w:rsidRDefault="00000000" w:rsidRPr="00000000" w14:paraId="000005F2">
      <w:pPr>
        <w:spacing w:before="0" w:line="276" w:lineRule="auto"/>
        <w:rPr>
          <w:i w:val="1"/>
          <w:sz w:val="20"/>
          <w:szCs w:val="20"/>
        </w:rPr>
      </w:pPr>
      <w:r w:rsidDel="00000000" w:rsidR="00000000" w:rsidRPr="00000000">
        <w:rPr>
          <w:rFonts w:ascii="Open Sans" w:cs="Open Sans" w:eastAsia="Open Sans" w:hAnsi="Open Sans"/>
          <w:i w:val="1"/>
          <w:sz w:val="18"/>
          <w:szCs w:val="18"/>
          <w:rtl w:val="0"/>
        </w:rPr>
        <w:t xml:space="preserve">Adolescent age ranges given varied between 10 and 19</w:t>
      </w:r>
      <w:r w:rsidDel="00000000" w:rsidR="00000000" w:rsidRPr="00000000">
        <w:rPr>
          <w:rtl w:val="0"/>
        </w:rPr>
      </w:r>
    </w:p>
    <w:p w:rsidR="00000000" w:rsidDel="00000000" w:rsidP="00000000" w:rsidRDefault="00000000" w:rsidRPr="00000000" w14:paraId="000005F3">
      <w:pPr>
        <w:pStyle w:val="Heading4"/>
        <w:spacing w:after="80" w:before="280" w:line="276" w:lineRule="auto"/>
        <w:rPr>
          <w:rFonts w:ascii="Proxima Nova" w:cs="Proxima Nova" w:eastAsia="Proxima Nova" w:hAnsi="Proxima Nova"/>
          <w:color w:val="63763e"/>
          <w:sz w:val="24"/>
          <w:szCs w:val="24"/>
          <w:u w:val="none"/>
        </w:rPr>
      </w:pPr>
      <w:bookmarkStart w:colFirst="0" w:colLast="0" w:name="_33ztxy68fm0l" w:id="57"/>
      <w:bookmarkEnd w:id="57"/>
      <w:r w:rsidDel="00000000" w:rsidR="00000000" w:rsidRPr="00000000">
        <w:rPr>
          <w:rFonts w:ascii="Proxima Nova" w:cs="Proxima Nova" w:eastAsia="Proxima Nova" w:hAnsi="Proxima Nova"/>
          <w:color w:val="63763e"/>
          <w:sz w:val="24"/>
          <w:szCs w:val="24"/>
          <w:u w:val="none"/>
          <w:rtl w:val="0"/>
        </w:rPr>
        <w:t xml:space="preserve">Results Tables:Population Reach: Support for Advocacy</w:t>
      </w:r>
    </w:p>
    <w:p w:rsidR="00000000" w:rsidDel="00000000" w:rsidP="00000000" w:rsidRDefault="00000000" w:rsidRPr="00000000" w14:paraId="000005F4">
      <w:pPr>
        <w:spacing w:before="0" w:line="240" w:lineRule="auto"/>
        <w:rPr/>
      </w:pPr>
      <w:r w:rsidDel="00000000" w:rsidR="00000000" w:rsidRPr="00000000">
        <w:rPr>
          <w:rtl w:val="0"/>
        </w:rPr>
        <w:t xml:space="preserve">From the data received, organizations reported a total population of 165,580 people reached directly (113,780) and indirectly (51,800) through projects focusing on Support for Advocacy. (Table 5.5). The adult population appears to be the main target population group in this area of work. No specific age data regarding adolescents were provided.</w:t>
      </w:r>
    </w:p>
    <w:p w:rsidR="00000000" w:rsidDel="00000000" w:rsidP="00000000" w:rsidRDefault="00000000" w:rsidRPr="00000000" w14:paraId="000005F5">
      <w:pPr>
        <w:spacing w:before="0" w:line="276" w:lineRule="auto"/>
        <w:rPr>
          <w:color w:val="63763e"/>
        </w:rPr>
      </w:pPr>
      <w:r w:rsidDel="00000000" w:rsidR="00000000" w:rsidRPr="00000000">
        <w:rPr>
          <w:rtl w:val="0"/>
        </w:rPr>
      </w:r>
    </w:p>
    <w:p w:rsidR="00000000" w:rsidDel="00000000" w:rsidP="00000000" w:rsidRDefault="00000000" w:rsidRPr="00000000" w14:paraId="000005F6">
      <w:pPr>
        <w:spacing w:before="0" w:line="276" w:lineRule="auto"/>
        <w:rPr>
          <w:b w:val="1"/>
        </w:rPr>
      </w:pPr>
      <w:r w:rsidDel="00000000" w:rsidR="00000000" w:rsidRPr="00000000">
        <w:rPr>
          <w:b w:val="1"/>
          <w:color w:val="63763e"/>
          <w:rtl w:val="0"/>
        </w:rPr>
        <w:t xml:space="preserve">Table 5.5:</w:t>
      </w:r>
      <w:r w:rsidDel="00000000" w:rsidR="00000000" w:rsidRPr="00000000">
        <w:rPr>
          <w:rtl w:val="0"/>
        </w:rPr>
        <w:t xml:space="preserve"> Disaggregated population reach data by Neglected Area: </w:t>
      </w:r>
      <w:r w:rsidDel="00000000" w:rsidR="00000000" w:rsidRPr="00000000">
        <w:rPr>
          <w:b w:val="1"/>
          <w:rtl w:val="0"/>
        </w:rPr>
        <w:t xml:space="preserve">Support for Advocacy</w:t>
      </w:r>
    </w:p>
    <w:tbl>
      <w:tblPr>
        <w:tblStyle w:val="Table21"/>
        <w:tblW w:w="9045.0" w:type="dxa"/>
        <w:jc w:val="left"/>
        <w:tblInd w:w="-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195"/>
        <w:gridCol w:w="2340"/>
        <w:gridCol w:w="2310"/>
        <w:tblGridChange w:id="0">
          <w:tblGrid>
            <w:gridCol w:w="1200"/>
            <w:gridCol w:w="3195"/>
            <w:gridCol w:w="2340"/>
            <w:gridCol w:w="2310"/>
          </w:tblGrid>
        </w:tblGridChange>
      </w:tblGrid>
      <w:tr>
        <w:trPr>
          <w:trHeight w:val="460" w:hRule="atLeast"/>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7">
            <w:pPr>
              <w:spacing w:before="0" w:line="276" w:lineRule="auto"/>
              <w:rPr>
                <w:b w:val="1"/>
                <w:sz w:val="20"/>
                <w:szCs w:val="20"/>
              </w:rPr>
            </w:pPr>
            <w:r w:rsidDel="00000000" w:rsidR="00000000" w:rsidRPr="00000000">
              <w:rPr>
                <w:b w:val="1"/>
                <w:sz w:val="20"/>
                <w:szCs w:val="20"/>
                <w:rtl w:val="0"/>
              </w:rPr>
              <w:t xml:space="preserve">Sub-sample size: 9</w:t>
            </w:r>
          </w:p>
        </w:tc>
      </w:tr>
      <w:tr>
        <w:trPr>
          <w:trHeight w:val="46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B">
            <w:pPr>
              <w:spacing w:before="0" w:line="276" w:lineRule="auto"/>
              <w:rPr>
                <w:sz w:val="20"/>
                <w:szCs w:val="20"/>
              </w:rPr>
            </w:pPr>
            <w:r w:rsidDel="00000000" w:rsidR="00000000" w:rsidRPr="00000000">
              <w:rPr>
                <w:sz w:val="20"/>
                <w:szCs w:val="20"/>
                <w:rtl w:val="0"/>
              </w:rPr>
              <w:t xml:space="preserve">Total Budget allocated to Support For Advocacy</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before="0" w:line="240" w:lineRule="auto"/>
              <w:rPr>
                <w:sz w:val="20"/>
                <w:szCs w:val="20"/>
              </w:rPr>
            </w:pPr>
            <w:r w:rsidDel="00000000" w:rsidR="00000000" w:rsidRPr="00000000">
              <w:rPr>
                <w:sz w:val="20"/>
                <w:szCs w:val="20"/>
                <w:rtl w:val="0"/>
              </w:rPr>
              <w:t xml:space="preserve">$ 8,629,264.77</w:t>
            </w:r>
          </w:p>
        </w:tc>
      </w:tr>
      <w:tr>
        <w:trPr>
          <w:trHeight w:val="46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F">
            <w:pPr>
              <w:spacing w:before="0" w:line="276" w:lineRule="auto"/>
              <w:rPr>
                <w:sz w:val="20"/>
                <w:szCs w:val="20"/>
              </w:rPr>
            </w:pPr>
            <w:r w:rsidDel="00000000" w:rsidR="00000000" w:rsidRPr="00000000">
              <w:rPr>
                <w:sz w:val="20"/>
                <w:szCs w:val="20"/>
                <w:rtl w:val="0"/>
              </w:rPr>
              <w:t xml:space="preserve">Total Population</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1">
            <w:pPr>
              <w:spacing w:before="0" w:line="276" w:lineRule="auto"/>
              <w:rPr>
                <w:sz w:val="20"/>
                <w:szCs w:val="20"/>
              </w:rPr>
            </w:pPr>
            <w:r w:rsidDel="00000000" w:rsidR="00000000" w:rsidRPr="00000000">
              <w:rPr>
                <w:sz w:val="20"/>
                <w:szCs w:val="20"/>
                <w:rtl w:val="0"/>
              </w:rPr>
              <w:t xml:space="preserve">165,580</w:t>
            </w:r>
          </w:p>
        </w:tc>
      </w:tr>
      <w:tr>
        <w:trPr>
          <w:trHeight w:val="46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3">
            <w:pPr>
              <w:spacing w:before="0" w:line="276" w:lineRule="auto"/>
              <w:rPr>
                <w:sz w:val="20"/>
                <w:szCs w:val="20"/>
              </w:rPr>
            </w:pPr>
            <w:r w:rsidDel="00000000" w:rsidR="00000000" w:rsidRPr="00000000">
              <w:rPr>
                <w:sz w:val="20"/>
                <w:szCs w:val="20"/>
                <w:rtl w:val="0"/>
              </w:rPr>
              <w:t xml:space="preserve">Total Direct Population </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5">
            <w:pPr>
              <w:spacing w:before="0" w:line="276" w:lineRule="auto"/>
              <w:rPr>
                <w:sz w:val="20"/>
                <w:szCs w:val="20"/>
              </w:rPr>
            </w:pPr>
            <w:r w:rsidDel="00000000" w:rsidR="00000000" w:rsidRPr="00000000">
              <w:rPr>
                <w:sz w:val="20"/>
                <w:szCs w:val="20"/>
                <w:rtl w:val="0"/>
              </w:rPr>
              <w:t xml:space="preserve">113,780</w:t>
            </w:r>
          </w:p>
        </w:tc>
      </w:tr>
      <w:tr>
        <w:trPr>
          <w:trHeight w:val="4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7">
            <w:pPr>
              <w:spacing w:before="0" w:line="276" w:lineRule="auto"/>
              <w:rPr>
                <w:sz w:val="20"/>
                <w:szCs w:val="20"/>
              </w:rPr>
            </w:pPr>
            <w:r w:rsidDel="00000000" w:rsidR="00000000" w:rsidRPr="00000000">
              <w:rPr>
                <w:sz w:val="20"/>
                <w:szCs w:val="20"/>
                <w:rtl w:val="0"/>
              </w:rPr>
              <w:t xml:space="preserve">Total Indirect Population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9">
            <w:pPr>
              <w:spacing w:before="0" w:line="276" w:lineRule="auto"/>
              <w:rPr>
                <w:sz w:val="20"/>
                <w:szCs w:val="20"/>
              </w:rPr>
            </w:pPr>
            <w:r w:rsidDel="00000000" w:rsidR="00000000" w:rsidRPr="00000000">
              <w:rPr>
                <w:sz w:val="20"/>
                <w:szCs w:val="20"/>
                <w:rtl w:val="0"/>
              </w:rPr>
              <w:t xml:space="preserve">51,800</w:t>
            </w:r>
          </w:p>
        </w:tc>
      </w:tr>
      <w:tr>
        <w:trPr>
          <w:trHeight w:val="6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spacing w:before="0" w:line="276" w:lineRule="auto"/>
              <w:jc w:val="center"/>
              <w:rPr>
                <w:b w:val="1"/>
                <w:sz w:val="20"/>
                <w:szCs w:val="20"/>
              </w:rPr>
            </w:pPr>
            <w:r w:rsidDel="00000000" w:rsidR="00000000" w:rsidRPr="00000000">
              <w:rPr>
                <w:b w:val="1"/>
                <w:sz w:val="20"/>
                <w:szCs w:val="20"/>
                <w:rtl w:val="0"/>
              </w:rPr>
              <w:t xml:space="preserve">Sample 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C">
            <w:pPr>
              <w:spacing w:before="0" w:line="276" w:lineRule="auto"/>
              <w:jc w:val="center"/>
              <w:rPr>
                <w:b w:val="1"/>
                <w:sz w:val="20"/>
                <w:szCs w:val="20"/>
              </w:rPr>
            </w:pPr>
            <w:r w:rsidDel="00000000" w:rsidR="00000000" w:rsidRPr="00000000">
              <w:rPr>
                <w:b w:val="1"/>
                <w:sz w:val="20"/>
                <w:szCs w:val="20"/>
                <w:rtl w:val="0"/>
              </w:rPr>
              <w:t xml:space="preserve">Disaggregated Population: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D">
            <w:pPr>
              <w:spacing w:before="0" w:line="276" w:lineRule="auto"/>
              <w:rPr>
                <w:b w:val="1"/>
                <w:sz w:val="20"/>
                <w:szCs w:val="20"/>
              </w:rPr>
            </w:pPr>
            <w:r w:rsidDel="00000000" w:rsidR="00000000" w:rsidRPr="00000000">
              <w:rPr>
                <w:b w:val="1"/>
                <w:sz w:val="20"/>
                <w:szCs w:val="20"/>
                <w:rtl w:val="0"/>
              </w:rPr>
              <w:t xml:space="preserve">Direct</w:t>
            </w:r>
          </w:p>
          <w:p w:rsidR="00000000" w:rsidDel="00000000" w:rsidP="00000000" w:rsidRDefault="00000000" w:rsidRPr="00000000" w14:paraId="0000060E">
            <w:pPr>
              <w:spacing w:before="0" w:line="276" w:lineRule="auto"/>
              <w:jc w:val="center"/>
              <w:rPr>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F">
            <w:pPr>
              <w:spacing w:before="0" w:line="276" w:lineRule="auto"/>
              <w:rPr>
                <w:b w:val="1"/>
                <w:sz w:val="20"/>
                <w:szCs w:val="20"/>
              </w:rPr>
            </w:pPr>
            <w:r w:rsidDel="00000000" w:rsidR="00000000" w:rsidRPr="00000000">
              <w:rPr>
                <w:b w:val="1"/>
                <w:sz w:val="20"/>
                <w:szCs w:val="20"/>
                <w:rtl w:val="0"/>
              </w:rPr>
              <w:t xml:space="preserve">Indirect</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0">
            <w:pPr>
              <w:spacing w:before="0" w:line="276" w:lineRule="auto"/>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1">
            <w:pPr>
              <w:spacing w:before="0" w:line="276" w:lineRule="auto"/>
              <w:rPr>
                <w:sz w:val="20"/>
                <w:szCs w:val="20"/>
              </w:rPr>
            </w:pPr>
            <w:r w:rsidDel="00000000" w:rsidR="00000000" w:rsidRPr="00000000">
              <w:rPr>
                <w:sz w:val="20"/>
                <w:szCs w:val="20"/>
                <w:rtl w:val="0"/>
              </w:rPr>
              <w:t xml:space="preserve">Adults, both sexes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2">
            <w:pPr>
              <w:spacing w:before="0" w:line="276" w:lineRule="auto"/>
              <w:rPr>
                <w:sz w:val="20"/>
                <w:szCs w:val="20"/>
              </w:rPr>
            </w:pPr>
            <w:r w:rsidDel="00000000" w:rsidR="00000000" w:rsidRPr="00000000">
              <w:rPr>
                <w:sz w:val="20"/>
                <w:szCs w:val="20"/>
                <w:rtl w:val="0"/>
              </w:rPr>
              <w:t xml:space="preserve">1,900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3">
            <w:pPr>
              <w:spacing w:before="0" w:line="276" w:lineRule="auto"/>
              <w:rPr>
                <w:sz w:val="20"/>
                <w:szCs w:val="20"/>
              </w:rPr>
            </w:pPr>
            <w:r w:rsidDel="00000000" w:rsidR="00000000" w:rsidRPr="00000000">
              <w:rPr>
                <w:sz w:val="20"/>
                <w:szCs w:val="20"/>
                <w:rtl w:val="0"/>
              </w:rPr>
              <w:t xml:space="preserve">0</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4">
            <w:pPr>
              <w:spacing w:before="0" w:line="276" w:lineRule="auto"/>
              <w:rPr>
                <w:sz w:val="20"/>
                <w:szCs w:val="20"/>
              </w:rPr>
            </w:pPr>
            <w:r w:rsidDel="00000000" w:rsidR="00000000" w:rsidRPr="00000000">
              <w:rPr>
                <w:sz w:val="20"/>
                <w:szCs w:val="20"/>
                <w:rtl w:val="0"/>
              </w:rPr>
              <w:t xml:space="preserve">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5">
            <w:pPr>
              <w:spacing w:before="0" w:line="276" w:lineRule="auto"/>
              <w:rPr>
                <w:sz w:val="20"/>
                <w:szCs w:val="20"/>
              </w:rPr>
            </w:pPr>
            <w:r w:rsidDel="00000000" w:rsidR="00000000" w:rsidRPr="00000000">
              <w:rPr>
                <w:sz w:val="20"/>
                <w:szCs w:val="20"/>
                <w:rtl w:val="0"/>
              </w:rPr>
              <w:t xml:space="preserve">Adults, females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6">
            <w:pPr>
              <w:spacing w:before="0" w:line="276" w:lineRule="auto"/>
              <w:rPr>
                <w:sz w:val="20"/>
                <w:szCs w:val="20"/>
              </w:rPr>
            </w:pPr>
            <w:r w:rsidDel="00000000" w:rsidR="00000000" w:rsidRPr="00000000">
              <w:rPr>
                <w:sz w:val="20"/>
                <w:szCs w:val="20"/>
                <w:rtl w:val="0"/>
              </w:rPr>
              <w:t xml:space="preserve">4,700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7">
            <w:pPr>
              <w:spacing w:before="0" w:line="276" w:lineRule="auto"/>
              <w:rPr>
                <w:sz w:val="20"/>
                <w:szCs w:val="20"/>
              </w:rPr>
            </w:pPr>
            <w:r w:rsidDel="00000000" w:rsidR="00000000" w:rsidRPr="00000000">
              <w:rPr>
                <w:sz w:val="20"/>
                <w:szCs w:val="20"/>
                <w:rtl w:val="0"/>
              </w:rPr>
              <w:t xml:space="preserve">0</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8">
            <w:pPr>
              <w:spacing w:before="0" w:line="276" w:lineRule="auto"/>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9">
            <w:pPr>
              <w:spacing w:before="0" w:line="276" w:lineRule="auto"/>
              <w:rPr>
                <w:sz w:val="20"/>
                <w:szCs w:val="20"/>
              </w:rPr>
            </w:pPr>
            <w:r w:rsidDel="00000000" w:rsidR="00000000" w:rsidRPr="00000000">
              <w:rPr>
                <w:sz w:val="20"/>
                <w:szCs w:val="20"/>
                <w:rtl w:val="0"/>
              </w:rPr>
              <w:t xml:space="preserve">Adults, 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A">
            <w:pPr>
              <w:spacing w:before="0" w:line="276" w:lineRule="auto"/>
              <w:rPr>
                <w:sz w:val="20"/>
                <w:szCs w:val="20"/>
              </w:rPr>
            </w:pPr>
            <w:r w:rsidDel="00000000" w:rsidR="00000000" w:rsidRPr="00000000">
              <w:rPr>
                <w:sz w:val="20"/>
                <w:szCs w:val="20"/>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B">
            <w:pPr>
              <w:spacing w:before="0" w:line="276" w:lineRule="auto"/>
              <w:rPr>
                <w:sz w:val="20"/>
                <w:szCs w:val="20"/>
              </w:rPr>
            </w:pPr>
            <w:r w:rsidDel="00000000" w:rsidR="00000000" w:rsidRPr="00000000">
              <w:rPr>
                <w:sz w:val="20"/>
                <w:szCs w:val="20"/>
                <w:rtl w:val="0"/>
              </w:rPr>
              <w:t xml:space="preserve">0</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C">
            <w:pPr>
              <w:spacing w:before="0" w:line="276" w:lineRule="auto"/>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D">
            <w:pPr>
              <w:spacing w:before="0" w:line="276" w:lineRule="auto"/>
              <w:rPr>
                <w:sz w:val="20"/>
                <w:szCs w:val="20"/>
              </w:rPr>
            </w:pPr>
            <w:r w:rsidDel="00000000" w:rsidR="00000000" w:rsidRPr="00000000">
              <w:rPr>
                <w:sz w:val="20"/>
                <w:szCs w:val="20"/>
                <w:rtl w:val="0"/>
              </w:rPr>
              <w:t xml:space="preserve">WRA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E">
            <w:pPr>
              <w:spacing w:before="0" w:line="276" w:lineRule="auto"/>
              <w:rPr>
                <w:sz w:val="20"/>
                <w:szCs w:val="20"/>
              </w:rPr>
            </w:pPr>
            <w:r w:rsidDel="00000000" w:rsidR="00000000" w:rsidRPr="00000000">
              <w:rPr>
                <w:sz w:val="20"/>
                <w:szCs w:val="20"/>
                <w:rtl w:val="0"/>
              </w:rPr>
              <w:t xml:space="preserve">136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F">
            <w:pPr>
              <w:spacing w:before="0" w:line="276" w:lineRule="auto"/>
              <w:rPr>
                <w:sz w:val="20"/>
                <w:szCs w:val="20"/>
              </w:rPr>
            </w:pPr>
            <w:r w:rsidDel="00000000" w:rsidR="00000000" w:rsidRPr="00000000">
              <w:rPr>
                <w:sz w:val="20"/>
                <w:szCs w:val="20"/>
                <w:rtl w:val="0"/>
              </w:rPr>
              <w:t xml:space="preserve">0</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0">
            <w:pPr>
              <w:spacing w:before="0" w:line="276" w:lineRule="auto"/>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1">
            <w:pPr>
              <w:spacing w:before="0" w:line="276" w:lineRule="auto"/>
              <w:rPr>
                <w:sz w:val="20"/>
                <w:szCs w:val="20"/>
              </w:rPr>
            </w:pPr>
            <w:r w:rsidDel="00000000" w:rsidR="00000000" w:rsidRPr="00000000">
              <w:rPr>
                <w:sz w:val="20"/>
                <w:szCs w:val="20"/>
                <w:rtl w:val="0"/>
              </w:rPr>
              <w:t xml:space="preserve">Both sexes (15-49)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2">
            <w:pPr>
              <w:spacing w:before="0" w:line="276" w:lineRule="auto"/>
              <w:rPr>
                <w:sz w:val="20"/>
                <w:szCs w:val="20"/>
              </w:rPr>
            </w:pPr>
            <w:r w:rsidDel="00000000" w:rsidR="00000000" w:rsidRPr="00000000">
              <w:rPr>
                <w:sz w:val="20"/>
                <w:szCs w:val="20"/>
                <w:rtl w:val="0"/>
              </w:rPr>
              <w:t xml:space="preserve">17,280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3">
            <w:pPr>
              <w:spacing w:before="0" w:line="276" w:lineRule="auto"/>
              <w:rPr>
                <w:sz w:val="20"/>
                <w:szCs w:val="20"/>
              </w:rPr>
            </w:pPr>
            <w:r w:rsidDel="00000000" w:rsidR="00000000" w:rsidRPr="00000000">
              <w:rPr>
                <w:sz w:val="20"/>
                <w:szCs w:val="20"/>
                <w:rtl w:val="0"/>
              </w:rPr>
              <w:t xml:space="preserve">0</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4">
            <w:pPr>
              <w:spacing w:before="0" w:line="276" w:lineRule="auto"/>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5">
            <w:pPr>
              <w:spacing w:before="0" w:line="276" w:lineRule="auto"/>
              <w:rPr>
                <w:sz w:val="20"/>
                <w:szCs w:val="20"/>
              </w:rPr>
            </w:pPr>
            <w:r w:rsidDel="00000000" w:rsidR="00000000" w:rsidRPr="00000000">
              <w:rPr>
                <w:sz w:val="20"/>
                <w:szCs w:val="20"/>
                <w:rtl w:val="0"/>
              </w:rPr>
              <w:t xml:space="preserve">All ages, both sexes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6">
            <w:pPr>
              <w:spacing w:before="0" w:line="276" w:lineRule="auto"/>
              <w:rPr>
                <w:sz w:val="20"/>
                <w:szCs w:val="20"/>
              </w:rPr>
            </w:pPr>
            <w:r w:rsidDel="00000000" w:rsidR="00000000" w:rsidRPr="00000000">
              <w:rPr>
                <w:sz w:val="20"/>
                <w:szCs w:val="20"/>
                <w:rtl w:val="0"/>
              </w:rPr>
              <w:t xml:space="preserve">20,000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spacing w:before="0" w:line="276" w:lineRule="auto"/>
              <w:rPr>
                <w:sz w:val="20"/>
                <w:szCs w:val="20"/>
              </w:rPr>
            </w:pPr>
            <w:r w:rsidDel="00000000" w:rsidR="00000000" w:rsidRPr="00000000">
              <w:rPr>
                <w:sz w:val="20"/>
                <w:szCs w:val="20"/>
                <w:rtl w:val="0"/>
              </w:rPr>
              <w:t xml:space="preserve">51,800</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8">
            <w:pPr>
              <w:spacing w:before="0" w:line="276" w:lineRule="auto"/>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9">
            <w:pPr>
              <w:spacing w:before="0" w:line="276" w:lineRule="auto"/>
              <w:rPr>
                <w:sz w:val="20"/>
                <w:szCs w:val="20"/>
              </w:rPr>
            </w:pPr>
            <w:r w:rsidDel="00000000" w:rsidR="00000000" w:rsidRPr="00000000">
              <w:rPr>
                <w:sz w:val="20"/>
                <w:szCs w:val="20"/>
                <w:rtl w:val="0"/>
              </w:rPr>
              <w:t xml:space="preserve">Both sexes, age group not specified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A">
            <w:pPr>
              <w:spacing w:before="0" w:line="276" w:lineRule="auto"/>
              <w:rPr>
                <w:sz w:val="20"/>
                <w:szCs w:val="20"/>
              </w:rPr>
            </w:pPr>
            <w:r w:rsidDel="00000000" w:rsidR="00000000" w:rsidRPr="00000000">
              <w:rPr>
                <w:sz w:val="20"/>
                <w:szCs w:val="20"/>
                <w:rtl w:val="0"/>
              </w:rPr>
              <w:t xml:space="preserve">69,097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B">
            <w:pPr>
              <w:spacing w:before="0" w:line="276" w:lineRule="auto"/>
              <w:rPr>
                <w:sz w:val="20"/>
                <w:szCs w:val="20"/>
              </w:rPr>
            </w:pPr>
            <w:r w:rsidDel="00000000" w:rsidR="00000000" w:rsidRPr="00000000">
              <w:rPr>
                <w:sz w:val="20"/>
                <w:szCs w:val="20"/>
                <w:rtl w:val="0"/>
              </w:rPr>
              <w:t xml:space="preserve">0</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C">
            <w:pPr>
              <w:spacing w:before="0" w:line="276" w:lineRule="auto"/>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D">
            <w:pPr>
              <w:spacing w:before="0" w:line="276" w:lineRule="auto"/>
              <w:rPr>
                <w:sz w:val="20"/>
                <w:szCs w:val="20"/>
              </w:rPr>
            </w:pPr>
            <w:r w:rsidDel="00000000" w:rsidR="00000000" w:rsidRPr="00000000">
              <w:rPr>
                <w:sz w:val="20"/>
                <w:szCs w:val="20"/>
                <w:rtl w:val="0"/>
              </w:rPr>
              <w:t xml:space="preserve">Females, age group not specified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E">
            <w:pPr>
              <w:spacing w:before="0" w:line="276" w:lineRule="auto"/>
              <w:rPr>
                <w:sz w:val="20"/>
                <w:szCs w:val="20"/>
              </w:rPr>
            </w:pPr>
            <w:r w:rsidDel="00000000" w:rsidR="00000000" w:rsidRPr="00000000">
              <w:rPr>
                <w:sz w:val="20"/>
                <w:szCs w:val="20"/>
                <w:rtl w:val="0"/>
              </w:rPr>
              <w:t xml:space="preserve">265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F">
            <w:pPr>
              <w:spacing w:before="0" w:line="276" w:lineRule="auto"/>
              <w:rPr>
                <w:sz w:val="20"/>
                <w:szCs w:val="20"/>
              </w:rPr>
            </w:pPr>
            <w:r w:rsidDel="00000000" w:rsidR="00000000" w:rsidRPr="00000000">
              <w:rPr>
                <w:sz w:val="20"/>
                <w:szCs w:val="20"/>
                <w:rtl w:val="0"/>
              </w:rPr>
              <w:t xml:space="preserve">0</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0">
            <w:pPr>
              <w:spacing w:before="0" w:line="276" w:lineRule="auto"/>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1">
            <w:pPr>
              <w:spacing w:before="0" w:line="276" w:lineRule="auto"/>
              <w:rPr>
                <w:sz w:val="20"/>
                <w:szCs w:val="20"/>
              </w:rPr>
            </w:pPr>
            <w:r w:rsidDel="00000000" w:rsidR="00000000" w:rsidRPr="00000000">
              <w:rPr>
                <w:sz w:val="20"/>
                <w:szCs w:val="20"/>
                <w:rtl w:val="0"/>
              </w:rPr>
              <w:t xml:space="preserve">Males, age group not Specified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2">
            <w:pPr>
              <w:spacing w:before="0" w:line="276" w:lineRule="auto"/>
              <w:rPr>
                <w:sz w:val="20"/>
                <w:szCs w:val="20"/>
              </w:rPr>
            </w:pPr>
            <w:r w:rsidDel="00000000" w:rsidR="00000000" w:rsidRPr="00000000">
              <w:rPr>
                <w:sz w:val="20"/>
                <w:szCs w:val="20"/>
                <w:rtl w:val="0"/>
              </w:rPr>
              <w:t xml:space="preserve">362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3">
            <w:pPr>
              <w:spacing w:before="0" w:line="276" w:lineRule="auto"/>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634">
      <w:pPr>
        <w:spacing w:before="0" w:line="276" w:lineRule="auto"/>
        <w:rPr>
          <w:i w:val="1"/>
          <w:sz w:val="20"/>
          <w:szCs w:val="20"/>
        </w:rPr>
      </w:pPr>
      <w:r w:rsidDel="00000000" w:rsidR="00000000" w:rsidRPr="00000000">
        <w:rPr>
          <w:rFonts w:ascii="Open Sans" w:cs="Open Sans" w:eastAsia="Open Sans" w:hAnsi="Open Sans"/>
          <w:i w:val="1"/>
          <w:sz w:val="18"/>
          <w:szCs w:val="18"/>
          <w:rtl w:val="0"/>
        </w:rPr>
        <w:t xml:space="preserve">Note: numbers are cumulative and there are no overlap  between the categories</w:t>
      </w:r>
      <w:r w:rsidDel="00000000" w:rsidR="00000000" w:rsidRPr="00000000">
        <w:rPr>
          <w:rtl w:val="0"/>
        </w:rPr>
      </w:r>
    </w:p>
    <w:p w:rsidR="00000000" w:rsidDel="00000000" w:rsidP="00000000" w:rsidRDefault="00000000" w:rsidRPr="00000000" w14:paraId="00000635">
      <w:pPr>
        <w:spacing w:before="0" w:line="276" w:lineRule="auto"/>
        <w:rPr>
          <w:i w:val="1"/>
          <w:sz w:val="20"/>
          <w:szCs w:val="20"/>
        </w:rPr>
      </w:pPr>
      <w:r w:rsidDel="00000000" w:rsidR="00000000" w:rsidRPr="00000000">
        <w:rPr>
          <w:i w:val="1"/>
          <w:sz w:val="20"/>
          <w:szCs w:val="20"/>
          <w:rtl w:val="0"/>
        </w:rPr>
        <w:t xml:space="preserve">WRA=Women of Reproductive Age</w:t>
      </w:r>
    </w:p>
    <w:p w:rsidR="00000000" w:rsidDel="00000000" w:rsidP="00000000" w:rsidRDefault="00000000" w:rsidRPr="00000000" w14:paraId="00000636">
      <w:pPr>
        <w:spacing w:before="0" w:line="276" w:lineRule="auto"/>
        <w:rPr>
          <w:i w:val="1"/>
          <w:sz w:val="20"/>
          <w:szCs w:val="20"/>
        </w:rPr>
      </w:pPr>
      <w:r w:rsidDel="00000000" w:rsidR="00000000" w:rsidRPr="00000000">
        <w:rPr>
          <w:rFonts w:ascii="Open Sans" w:cs="Open Sans" w:eastAsia="Open Sans" w:hAnsi="Open Sans"/>
          <w:i w:val="1"/>
          <w:sz w:val="18"/>
          <w:szCs w:val="18"/>
          <w:rtl w:val="0"/>
        </w:rPr>
        <w:t xml:space="preserve">Adolescent age ranges given varied between 10 and 19</w:t>
      </w:r>
      <w:r w:rsidDel="00000000" w:rsidR="00000000" w:rsidRPr="00000000">
        <w:rPr>
          <w:rtl w:val="0"/>
        </w:rPr>
      </w:r>
    </w:p>
    <w:p w:rsidR="00000000" w:rsidDel="00000000" w:rsidP="00000000" w:rsidRDefault="00000000" w:rsidRPr="00000000" w14:paraId="00000637">
      <w:pPr>
        <w:pStyle w:val="Heading4"/>
        <w:spacing w:after="80" w:before="280" w:line="276" w:lineRule="auto"/>
        <w:rPr>
          <w:rFonts w:ascii="Proxima Nova" w:cs="Proxima Nova" w:eastAsia="Proxima Nova" w:hAnsi="Proxima Nova"/>
          <w:color w:val="63763e"/>
          <w:sz w:val="24"/>
          <w:szCs w:val="24"/>
          <w:u w:val="none"/>
        </w:rPr>
      </w:pPr>
      <w:bookmarkStart w:colFirst="0" w:colLast="0" w:name="_vep00cs2w9dz" w:id="58"/>
      <w:bookmarkEnd w:id="58"/>
      <w:r w:rsidDel="00000000" w:rsidR="00000000" w:rsidRPr="00000000">
        <w:rPr>
          <w:rFonts w:ascii="Proxima Nova" w:cs="Proxima Nova" w:eastAsia="Proxima Nova" w:hAnsi="Proxima Nova"/>
          <w:color w:val="63763e"/>
          <w:sz w:val="24"/>
          <w:szCs w:val="24"/>
          <w:u w:val="none"/>
          <w:rtl w:val="0"/>
        </w:rPr>
        <w:t xml:space="preserve">Results Tables:Population Reach: No specific Neglected Areas</w:t>
      </w:r>
    </w:p>
    <w:p w:rsidR="00000000" w:rsidDel="00000000" w:rsidP="00000000" w:rsidRDefault="00000000" w:rsidRPr="00000000" w14:paraId="00000638">
      <w:pPr>
        <w:spacing w:before="0" w:line="276" w:lineRule="auto"/>
        <w:rPr>
          <w:b w:val="1"/>
          <w:highlight w:val="yellow"/>
        </w:rPr>
      </w:pPr>
      <w:r w:rsidDel="00000000" w:rsidR="00000000" w:rsidRPr="00000000">
        <w:rPr>
          <w:rtl w:val="0"/>
        </w:rPr>
      </w:r>
    </w:p>
    <w:p w:rsidR="00000000" w:rsidDel="00000000" w:rsidP="00000000" w:rsidRDefault="00000000" w:rsidRPr="00000000" w14:paraId="00000639">
      <w:pPr>
        <w:spacing w:before="0" w:line="276" w:lineRule="auto"/>
        <w:rPr/>
      </w:pPr>
      <w:r w:rsidDel="00000000" w:rsidR="00000000" w:rsidRPr="00000000">
        <w:rPr>
          <w:rtl w:val="0"/>
        </w:rPr>
        <w:t xml:space="preserve">For some analyzed projects, the population reached was unable to be classified into the neglected area categories. Close to 1.35M people were reached through these projects.</w:t>
      </w:r>
    </w:p>
    <w:p w:rsidR="00000000" w:rsidDel="00000000" w:rsidP="00000000" w:rsidRDefault="00000000" w:rsidRPr="00000000" w14:paraId="0000063A">
      <w:pPr>
        <w:spacing w:before="0" w:line="276" w:lineRule="auto"/>
        <w:rPr>
          <w:b w:val="1"/>
        </w:rPr>
      </w:pPr>
      <w:r w:rsidDel="00000000" w:rsidR="00000000" w:rsidRPr="00000000">
        <w:rPr>
          <w:rtl w:val="0"/>
        </w:rPr>
      </w:r>
    </w:p>
    <w:p w:rsidR="00000000" w:rsidDel="00000000" w:rsidP="00000000" w:rsidRDefault="00000000" w:rsidRPr="00000000" w14:paraId="0000063B">
      <w:pPr>
        <w:spacing w:before="0" w:line="276" w:lineRule="auto"/>
        <w:rPr>
          <w:b w:val="1"/>
        </w:rPr>
      </w:pPr>
      <w:r w:rsidDel="00000000" w:rsidR="00000000" w:rsidRPr="00000000">
        <w:rPr>
          <w:b w:val="1"/>
          <w:color w:val="63763e"/>
          <w:rtl w:val="0"/>
        </w:rPr>
        <w:t xml:space="preserve">Table 5.6: </w:t>
      </w:r>
      <w:r w:rsidDel="00000000" w:rsidR="00000000" w:rsidRPr="00000000">
        <w:rPr>
          <w:rtl w:val="0"/>
        </w:rPr>
        <w:t xml:space="preserve">Disaggregated population reach data by Neglected Area: </w:t>
      </w:r>
      <w:r w:rsidDel="00000000" w:rsidR="00000000" w:rsidRPr="00000000">
        <w:rPr>
          <w:b w:val="1"/>
          <w:rtl w:val="0"/>
        </w:rPr>
        <w:t xml:space="preserve">Neglected Area Not Specified</w:t>
      </w:r>
    </w:p>
    <w:p w:rsidR="00000000" w:rsidDel="00000000" w:rsidP="00000000" w:rsidRDefault="00000000" w:rsidRPr="00000000" w14:paraId="0000063C">
      <w:pPr>
        <w:spacing w:before="0" w:line="276" w:lineRule="auto"/>
        <w:rPr>
          <w:b w:val="1"/>
        </w:rPr>
      </w:pPr>
      <w:r w:rsidDel="00000000" w:rsidR="00000000" w:rsidRPr="00000000">
        <w:rPr>
          <w:rtl w:val="0"/>
        </w:rPr>
      </w:r>
    </w:p>
    <w:tbl>
      <w:tblPr>
        <w:tblStyle w:val="Table22"/>
        <w:tblW w:w="9045.0" w:type="dxa"/>
        <w:jc w:val="left"/>
        <w:tblInd w:w="-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195"/>
        <w:gridCol w:w="2340"/>
        <w:gridCol w:w="2310"/>
        <w:tblGridChange w:id="0">
          <w:tblGrid>
            <w:gridCol w:w="1200"/>
            <w:gridCol w:w="3195"/>
            <w:gridCol w:w="2340"/>
            <w:gridCol w:w="2310"/>
          </w:tblGrid>
        </w:tblGridChange>
      </w:tblGrid>
      <w:tr>
        <w:trPr>
          <w:trHeight w:val="460" w:hRule="atLeast"/>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D">
            <w:pPr>
              <w:spacing w:before="0" w:line="276" w:lineRule="auto"/>
              <w:rPr>
                <w:b w:val="1"/>
                <w:sz w:val="20"/>
                <w:szCs w:val="20"/>
              </w:rPr>
            </w:pPr>
            <w:r w:rsidDel="00000000" w:rsidR="00000000" w:rsidRPr="00000000">
              <w:rPr>
                <w:b w:val="1"/>
                <w:sz w:val="20"/>
                <w:szCs w:val="20"/>
                <w:rtl w:val="0"/>
              </w:rPr>
              <w:t xml:space="preserve">Sub-sample size: 9</w:t>
            </w:r>
          </w:p>
        </w:tc>
      </w:tr>
      <w:tr>
        <w:trPr>
          <w:trHeight w:val="46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1">
            <w:pPr>
              <w:spacing w:before="0" w:line="276" w:lineRule="auto"/>
              <w:rPr>
                <w:sz w:val="20"/>
                <w:szCs w:val="20"/>
              </w:rPr>
            </w:pPr>
            <w:r w:rsidDel="00000000" w:rsidR="00000000" w:rsidRPr="00000000">
              <w:rPr>
                <w:sz w:val="20"/>
                <w:szCs w:val="20"/>
                <w:rtl w:val="0"/>
              </w:rPr>
              <w:t xml:space="preserve">Total Population </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3">
            <w:pPr>
              <w:spacing w:before="0" w:line="276" w:lineRule="auto"/>
              <w:rPr>
                <w:sz w:val="20"/>
                <w:szCs w:val="20"/>
              </w:rPr>
            </w:pPr>
            <w:r w:rsidDel="00000000" w:rsidR="00000000" w:rsidRPr="00000000">
              <w:rPr>
                <w:sz w:val="20"/>
                <w:szCs w:val="20"/>
                <w:rtl w:val="0"/>
              </w:rPr>
              <w:t xml:space="preserve">1,343,482</w:t>
            </w:r>
          </w:p>
        </w:tc>
      </w:tr>
      <w:tr>
        <w:trPr>
          <w:trHeight w:val="46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5">
            <w:pPr>
              <w:spacing w:before="0" w:line="276" w:lineRule="auto"/>
              <w:rPr>
                <w:sz w:val="20"/>
                <w:szCs w:val="20"/>
              </w:rPr>
            </w:pPr>
            <w:r w:rsidDel="00000000" w:rsidR="00000000" w:rsidRPr="00000000">
              <w:rPr>
                <w:sz w:val="20"/>
                <w:szCs w:val="20"/>
                <w:rtl w:val="0"/>
              </w:rPr>
              <w:t xml:space="preserve">Total Direct Population</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7">
            <w:pPr>
              <w:spacing w:before="0" w:line="276" w:lineRule="auto"/>
              <w:rPr>
                <w:sz w:val="20"/>
                <w:szCs w:val="20"/>
              </w:rPr>
            </w:pPr>
            <w:r w:rsidDel="00000000" w:rsidR="00000000" w:rsidRPr="00000000">
              <w:rPr>
                <w:sz w:val="20"/>
                <w:szCs w:val="20"/>
                <w:rtl w:val="0"/>
              </w:rPr>
              <w:t xml:space="preserve">928,482</w:t>
            </w:r>
          </w:p>
        </w:tc>
      </w:tr>
      <w:tr>
        <w:trPr>
          <w:trHeight w:val="4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9">
            <w:pPr>
              <w:spacing w:before="0" w:line="276" w:lineRule="auto"/>
              <w:rPr>
                <w:sz w:val="20"/>
                <w:szCs w:val="20"/>
              </w:rPr>
            </w:pPr>
            <w:r w:rsidDel="00000000" w:rsidR="00000000" w:rsidRPr="00000000">
              <w:rPr>
                <w:sz w:val="20"/>
                <w:szCs w:val="20"/>
                <w:rtl w:val="0"/>
              </w:rPr>
              <w:t xml:space="preserve">Total Indirect Population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B">
            <w:pPr>
              <w:spacing w:before="0" w:line="276" w:lineRule="auto"/>
              <w:rPr>
                <w:sz w:val="20"/>
                <w:szCs w:val="20"/>
              </w:rPr>
            </w:pPr>
            <w:r w:rsidDel="00000000" w:rsidR="00000000" w:rsidRPr="00000000">
              <w:rPr>
                <w:sz w:val="20"/>
                <w:szCs w:val="20"/>
                <w:rtl w:val="0"/>
              </w:rPr>
              <w:t xml:space="preserve">415,000</w:t>
            </w:r>
          </w:p>
        </w:tc>
      </w:tr>
      <w:tr>
        <w:trPr>
          <w:trHeight w:val="6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D">
            <w:pPr>
              <w:spacing w:before="0" w:line="276" w:lineRule="auto"/>
              <w:jc w:val="center"/>
              <w:rPr>
                <w:b w:val="1"/>
                <w:sz w:val="20"/>
                <w:szCs w:val="20"/>
              </w:rPr>
            </w:pPr>
            <w:r w:rsidDel="00000000" w:rsidR="00000000" w:rsidRPr="00000000">
              <w:rPr>
                <w:b w:val="1"/>
                <w:sz w:val="20"/>
                <w:szCs w:val="20"/>
                <w:rtl w:val="0"/>
              </w:rPr>
              <w:t xml:space="preserve">Sample 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E">
            <w:pPr>
              <w:spacing w:before="0" w:line="276" w:lineRule="auto"/>
              <w:jc w:val="center"/>
              <w:rPr>
                <w:b w:val="1"/>
                <w:sz w:val="20"/>
                <w:szCs w:val="20"/>
              </w:rPr>
            </w:pPr>
            <w:r w:rsidDel="00000000" w:rsidR="00000000" w:rsidRPr="00000000">
              <w:rPr>
                <w:b w:val="1"/>
                <w:sz w:val="20"/>
                <w:szCs w:val="20"/>
                <w:rtl w:val="0"/>
              </w:rPr>
              <w:t xml:space="preserve">Disaggregated Population: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F">
            <w:pPr>
              <w:spacing w:before="0" w:line="276" w:lineRule="auto"/>
              <w:rPr>
                <w:b w:val="1"/>
                <w:sz w:val="20"/>
                <w:szCs w:val="20"/>
              </w:rPr>
            </w:pPr>
            <w:r w:rsidDel="00000000" w:rsidR="00000000" w:rsidRPr="00000000">
              <w:rPr>
                <w:b w:val="1"/>
                <w:sz w:val="20"/>
                <w:szCs w:val="20"/>
                <w:rtl w:val="0"/>
              </w:rPr>
              <w:t xml:space="preserve">Direct</w:t>
            </w:r>
          </w:p>
          <w:p w:rsidR="00000000" w:rsidDel="00000000" w:rsidP="00000000" w:rsidRDefault="00000000" w:rsidRPr="00000000" w14:paraId="00000650">
            <w:pPr>
              <w:spacing w:before="0" w:line="276" w:lineRule="auto"/>
              <w:jc w:val="center"/>
              <w:rPr>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1">
            <w:pPr>
              <w:spacing w:before="0" w:line="276" w:lineRule="auto"/>
              <w:rPr>
                <w:b w:val="1"/>
                <w:sz w:val="20"/>
                <w:szCs w:val="20"/>
              </w:rPr>
            </w:pPr>
            <w:r w:rsidDel="00000000" w:rsidR="00000000" w:rsidRPr="00000000">
              <w:rPr>
                <w:b w:val="1"/>
                <w:sz w:val="20"/>
                <w:szCs w:val="20"/>
                <w:rtl w:val="0"/>
              </w:rPr>
              <w:t xml:space="preserve">Indirect</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2">
            <w:pPr>
              <w:spacing w:before="0" w:line="276" w:lineRule="auto"/>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3">
            <w:pPr>
              <w:spacing w:before="0" w:line="276" w:lineRule="auto"/>
              <w:rPr>
                <w:sz w:val="20"/>
                <w:szCs w:val="20"/>
              </w:rPr>
            </w:pPr>
            <w:r w:rsidDel="00000000" w:rsidR="00000000" w:rsidRPr="00000000">
              <w:rPr>
                <w:sz w:val="20"/>
                <w:szCs w:val="20"/>
                <w:rtl w:val="0"/>
              </w:rPr>
              <w:t xml:space="preserve">Adults, both sexes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4">
            <w:pPr>
              <w:spacing w:before="0" w:line="276" w:lineRule="auto"/>
              <w:rPr>
                <w:sz w:val="20"/>
                <w:szCs w:val="20"/>
              </w:rPr>
            </w:pPr>
            <w:r w:rsidDel="00000000" w:rsidR="00000000" w:rsidRPr="00000000">
              <w:rPr>
                <w:sz w:val="20"/>
                <w:szCs w:val="20"/>
                <w:rtl w:val="0"/>
              </w:rPr>
              <w:t xml:space="preserve">550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5">
            <w:pPr>
              <w:spacing w:before="0" w:line="276" w:lineRule="auto"/>
              <w:rPr>
                <w:sz w:val="20"/>
                <w:szCs w:val="20"/>
              </w:rPr>
            </w:pPr>
            <w:r w:rsidDel="00000000" w:rsidR="00000000" w:rsidRPr="00000000">
              <w:rPr>
                <w:sz w:val="20"/>
                <w:szCs w:val="20"/>
                <w:rtl w:val="0"/>
              </w:rPr>
              <w:t xml:space="preserve">415,000</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6">
            <w:pPr>
              <w:spacing w:before="0" w:line="276" w:lineRule="auto"/>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7">
            <w:pPr>
              <w:spacing w:before="0" w:line="276" w:lineRule="auto"/>
              <w:rPr>
                <w:sz w:val="20"/>
                <w:szCs w:val="20"/>
              </w:rPr>
            </w:pPr>
            <w:r w:rsidDel="00000000" w:rsidR="00000000" w:rsidRPr="00000000">
              <w:rPr>
                <w:sz w:val="20"/>
                <w:szCs w:val="20"/>
                <w:rtl w:val="0"/>
              </w:rPr>
              <w:t xml:space="preserve">Adults, 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8">
            <w:pPr>
              <w:spacing w:before="0" w:line="276" w:lineRule="auto"/>
              <w:rPr>
                <w:sz w:val="20"/>
                <w:szCs w:val="20"/>
              </w:rPr>
            </w:pPr>
            <w:r w:rsidDel="00000000" w:rsidR="00000000" w:rsidRPr="00000000">
              <w:rPr>
                <w:sz w:val="20"/>
                <w:szCs w:val="20"/>
                <w:rtl w:val="0"/>
              </w:rPr>
              <w:t xml:space="preserve">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9">
            <w:pPr>
              <w:spacing w:before="0" w:line="276" w:lineRule="auto"/>
              <w:rPr>
                <w:sz w:val="20"/>
                <w:szCs w:val="20"/>
              </w:rPr>
            </w:pPr>
            <w:r w:rsidDel="00000000" w:rsidR="00000000" w:rsidRPr="00000000">
              <w:rPr>
                <w:sz w:val="20"/>
                <w:szCs w:val="20"/>
                <w:rtl w:val="0"/>
              </w:rPr>
              <w:t xml:space="preserve">0</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A">
            <w:pPr>
              <w:spacing w:before="0" w:line="276" w:lineRule="auto"/>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B">
            <w:pPr>
              <w:spacing w:before="0" w:line="276" w:lineRule="auto"/>
              <w:rPr>
                <w:sz w:val="20"/>
                <w:szCs w:val="20"/>
              </w:rPr>
            </w:pPr>
            <w:r w:rsidDel="00000000" w:rsidR="00000000" w:rsidRPr="00000000">
              <w:rPr>
                <w:sz w:val="20"/>
                <w:szCs w:val="20"/>
                <w:rtl w:val="0"/>
              </w:rPr>
              <w:t xml:space="preserve">Adolescents, both sexes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C">
            <w:pPr>
              <w:spacing w:before="0" w:line="276" w:lineRule="auto"/>
              <w:rPr>
                <w:sz w:val="20"/>
                <w:szCs w:val="20"/>
              </w:rPr>
            </w:pPr>
            <w:r w:rsidDel="00000000" w:rsidR="00000000" w:rsidRPr="00000000">
              <w:rPr>
                <w:sz w:val="20"/>
                <w:szCs w:val="20"/>
                <w:rtl w:val="0"/>
              </w:rPr>
              <w:t xml:space="preserve">141,791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D">
            <w:pPr>
              <w:spacing w:before="0" w:line="276" w:lineRule="auto"/>
              <w:rPr>
                <w:sz w:val="20"/>
                <w:szCs w:val="20"/>
              </w:rPr>
            </w:pPr>
            <w:r w:rsidDel="00000000" w:rsidR="00000000" w:rsidRPr="00000000">
              <w:rPr>
                <w:sz w:val="20"/>
                <w:szCs w:val="20"/>
                <w:rtl w:val="0"/>
              </w:rPr>
              <w:t xml:space="preserve">0</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E">
            <w:pPr>
              <w:spacing w:before="0" w:line="276" w:lineRule="auto"/>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F">
            <w:pPr>
              <w:spacing w:before="0" w:line="276" w:lineRule="auto"/>
              <w:rPr>
                <w:sz w:val="20"/>
                <w:szCs w:val="20"/>
              </w:rPr>
            </w:pPr>
            <w:r w:rsidDel="00000000" w:rsidR="00000000" w:rsidRPr="00000000">
              <w:rPr>
                <w:sz w:val="20"/>
                <w:szCs w:val="20"/>
                <w:rtl w:val="0"/>
              </w:rPr>
              <w:t xml:space="preserve">Adolescents, females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0">
            <w:pPr>
              <w:spacing w:before="0" w:line="276" w:lineRule="auto"/>
              <w:rPr>
                <w:sz w:val="20"/>
                <w:szCs w:val="20"/>
              </w:rPr>
            </w:pPr>
            <w:r w:rsidDel="00000000" w:rsidR="00000000" w:rsidRPr="00000000">
              <w:rPr>
                <w:sz w:val="20"/>
                <w:szCs w:val="20"/>
                <w:rtl w:val="0"/>
              </w:rPr>
              <w:t xml:space="preserve">37,440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1">
            <w:pPr>
              <w:spacing w:before="0" w:line="276" w:lineRule="auto"/>
              <w:rPr>
                <w:sz w:val="20"/>
                <w:szCs w:val="20"/>
              </w:rPr>
            </w:pPr>
            <w:r w:rsidDel="00000000" w:rsidR="00000000" w:rsidRPr="00000000">
              <w:rPr>
                <w:sz w:val="20"/>
                <w:szCs w:val="20"/>
                <w:rtl w:val="0"/>
              </w:rPr>
              <w:t xml:space="preserve">0</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2">
            <w:pPr>
              <w:spacing w:before="0" w:line="276" w:lineRule="auto"/>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3">
            <w:pPr>
              <w:spacing w:before="0" w:line="276" w:lineRule="auto"/>
              <w:rPr>
                <w:sz w:val="20"/>
                <w:szCs w:val="20"/>
              </w:rPr>
            </w:pPr>
            <w:r w:rsidDel="00000000" w:rsidR="00000000" w:rsidRPr="00000000">
              <w:rPr>
                <w:sz w:val="20"/>
                <w:szCs w:val="20"/>
                <w:rtl w:val="0"/>
              </w:rPr>
              <w:t xml:space="preserve">Adolescents. 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4">
            <w:pPr>
              <w:spacing w:before="0" w:line="276" w:lineRule="auto"/>
              <w:rPr>
                <w:sz w:val="20"/>
                <w:szCs w:val="20"/>
              </w:rPr>
            </w:pPr>
            <w:r w:rsidDel="00000000" w:rsidR="00000000" w:rsidRPr="00000000">
              <w:rPr>
                <w:sz w:val="20"/>
                <w:szCs w:val="20"/>
                <w:rtl w:val="0"/>
              </w:rPr>
              <w:t xml:space="preserve">2,586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5">
            <w:pPr>
              <w:spacing w:before="0" w:line="276" w:lineRule="auto"/>
              <w:rPr>
                <w:sz w:val="20"/>
                <w:szCs w:val="20"/>
              </w:rPr>
            </w:pPr>
            <w:r w:rsidDel="00000000" w:rsidR="00000000" w:rsidRPr="00000000">
              <w:rPr>
                <w:sz w:val="20"/>
                <w:szCs w:val="20"/>
                <w:rtl w:val="0"/>
              </w:rPr>
              <w:t xml:space="preserve">0</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6">
            <w:pPr>
              <w:spacing w:before="0" w:line="276" w:lineRule="auto"/>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7">
            <w:pPr>
              <w:spacing w:before="0" w:line="276" w:lineRule="auto"/>
              <w:rPr>
                <w:sz w:val="20"/>
                <w:szCs w:val="20"/>
              </w:rPr>
            </w:pPr>
            <w:r w:rsidDel="00000000" w:rsidR="00000000" w:rsidRPr="00000000">
              <w:rPr>
                <w:sz w:val="20"/>
                <w:szCs w:val="20"/>
                <w:rtl w:val="0"/>
              </w:rPr>
              <w:t xml:space="preserve">WRA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8">
            <w:pPr>
              <w:spacing w:before="0" w:line="276" w:lineRule="auto"/>
              <w:rPr>
                <w:sz w:val="20"/>
                <w:szCs w:val="20"/>
              </w:rPr>
            </w:pPr>
            <w:r w:rsidDel="00000000" w:rsidR="00000000" w:rsidRPr="00000000">
              <w:rPr>
                <w:sz w:val="20"/>
                <w:szCs w:val="20"/>
                <w:rtl w:val="0"/>
              </w:rPr>
              <w:t xml:space="preserve">170,266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9">
            <w:pPr>
              <w:spacing w:before="0" w:line="276" w:lineRule="auto"/>
              <w:rPr>
                <w:sz w:val="20"/>
                <w:szCs w:val="20"/>
              </w:rPr>
            </w:pPr>
            <w:r w:rsidDel="00000000" w:rsidR="00000000" w:rsidRPr="00000000">
              <w:rPr>
                <w:sz w:val="20"/>
                <w:szCs w:val="20"/>
                <w:rtl w:val="0"/>
              </w:rPr>
              <w:t xml:space="preserve">0</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A">
            <w:pPr>
              <w:spacing w:before="0" w:line="276" w:lineRule="auto"/>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B">
            <w:pPr>
              <w:spacing w:before="0" w:line="276" w:lineRule="auto"/>
              <w:rPr>
                <w:sz w:val="20"/>
                <w:szCs w:val="20"/>
              </w:rPr>
            </w:pPr>
            <w:r w:rsidDel="00000000" w:rsidR="00000000" w:rsidRPr="00000000">
              <w:rPr>
                <w:sz w:val="20"/>
                <w:szCs w:val="20"/>
                <w:rtl w:val="0"/>
              </w:rPr>
              <w:t xml:space="preserve">Under 5, both sexes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C">
            <w:pPr>
              <w:spacing w:before="0" w:line="276" w:lineRule="auto"/>
              <w:rPr>
                <w:sz w:val="20"/>
                <w:szCs w:val="20"/>
              </w:rPr>
            </w:pPr>
            <w:r w:rsidDel="00000000" w:rsidR="00000000" w:rsidRPr="00000000">
              <w:rPr>
                <w:sz w:val="20"/>
                <w:szCs w:val="20"/>
                <w:rtl w:val="0"/>
              </w:rPr>
              <w:t xml:space="preserve">386,041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D">
            <w:pPr>
              <w:spacing w:before="0" w:line="276" w:lineRule="auto"/>
              <w:rPr>
                <w:sz w:val="20"/>
                <w:szCs w:val="20"/>
              </w:rPr>
            </w:pPr>
            <w:r w:rsidDel="00000000" w:rsidR="00000000" w:rsidRPr="00000000">
              <w:rPr>
                <w:sz w:val="20"/>
                <w:szCs w:val="20"/>
                <w:rtl w:val="0"/>
              </w:rPr>
              <w:t xml:space="preserve">0</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E">
            <w:pPr>
              <w:spacing w:before="0" w:line="276" w:lineRule="auto"/>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F">
            <w:pPr>
              <w:spacing w:before="0" w:line="276" w:lineRule="auto"/>
              <w:rPr>
                <w:sz w:val="20"/>
                <w:szCs w:val="20"/>
              </w:rPr>
            </w:pPr>
            <w:r w:rsidDel="00000000" w:rsidR="00000000" w:rsidRPr="00000000">
              <w:rPr>
                <w:sz w:val="20"/>
                <w:szCs w:val="20"/>
                <w:rtl w:val="0"/>
              </w:rPr>
              <w:t xml:space="preserve">All ages, both sexes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0">
            <w:pPr>
              <w:spacing w:before="0" w:line="276" w:lineRule="auto"/>
              <w:rPr>
                <w:sz w:val="20"/>
                <w:szCs w:val="20"/>
              </w:rPr>
            </w:pPr>
            <w:r w:rsidDel="00000000" w:rsidR="00000000" w:rsidRPr="00000000">
              <w:rPr>
                <w:sz w:val="20"/>
                <w:szCs w:val="20"/>
                <w:rtl w:val="0"/>
              </w:rPr>
              <w:t xml:space="preserve">38,019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1">
            <w:pPr>
              <w:spacing w:before="0" w:line="276" w:lineRule="auto"/>
              <w:rPr>
                <w:sz w:val="20"/>
                <w:szCs w:val="20"/>
              </w:rPr>
            </w:pPr>
            <w:r w:rsidDel="00000000" w:rsidR="00000000" w:rsidRPr="00000000">
              <w:rPr>
                <w:sz w:val="20"/>
                <w:szCs w:val="20"/>
                <w:rtl w:val="0"/>
              </w:rPr>
              <w:t xml:space="preserve">0</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2">
            <w:pPr>
              <w:spacing w:before="0" w:line="276" w:lineRule="auto"/>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3">
            <w:pPr>
              <w:spacing w:before="0" w:line="276" w:lineRule="auto"/>
              <w:rPr>
                <w:sz w:val="20"/>
                <w:szCs w:val="20"/>
              </w:rPr>
            </w:pPr>
            <w:r w:rsidDel="00000000" w:rsidR="00000000" w:rsidRPr="00000000">
              <w:rPr>
                <w:sz w:val="20"/>
                <w:szCs w:val="20"/>
                <w:rtl w:val="0"/>
              </w:rPr>
              <w:t xml:space="preserve">All ages, females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4">
            <w:pPr>
              <w:spacing w:before="0" w:line="276" w:lineRule="auto"/>
              <w:rPr>
                <w:sz w:val="20"/>
                <w:szCs w:val="20"/>
              </w:rPr>
            </w:pPr>
            <w:r w:rsidDel="00000000" w:rsidR="00000000" w:rsidRPr="00000000">
              <w:rPr>
                <w:sz w:val="20"/>
                <w:szCs w:val="20"/>
                <w:rtl w:val="0"/>
              </w:rPr>
              <w:t xml:space="preserve">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5">
            <w:pPr>
              <w:spacing w:before="0" w:line="276" w:lineRule="auto"/>
              <w:rPr>
                <w:sz w:val="20"/>
                <w:szCs w:val="20"/>
              </w:rPr>
            </w:pPr>
            <w:r w:rsidDel="00000000" w:rsidR="00000000" w:rsidRPr="00000000">
              <w:rPr>
                <w:sz w:val="20"/>
                <w:szCs w:val="20"/>
                <w:rtl w:val="0"/>
              </w:rPr>
              <w:t xml:space="preserve">0</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6">
            <w:pPr>
              <w:spacing w:before="0" w:line="276" w:lineRule="auto"/>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7">
            <w:pPr>
              <w:spacing w:before="0" w:line="276" w:lineRule="auto"/>
              <w:rPr>
                <w:sz w:val="20"/>
                <w:szCs w:val="20"/>
              </w:rPr>
            </w:pPr>
            <w:r w:rsidDel="00000000" w:rsidR="00000000" w:rsidRPr="00000000">
              <w:rPr>
                <w:sz w:val="20"/>
                <w:szCs w:val="20"/>
                <w:rtl w:val="0"/>
              </w:rPr>
              <w:t xml:space="preserve">All ages, males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8">
            <w:pPr>
              <w:spacing w:before="0" w:line="276" w:lineRule="auto"/>
              <w:rPr>
                <w:sz w:val="20"/>
                <w:szCs w:val="20"/>
              </w:rPr>
            </w:pPr>
            <w:r w:rsidDel="00000000" w:rsidR="00000000" w:rsidRPr="00000000">
              <w:rPr>
                <w:sz w:val="20"/>
                <w:szCs w:val="20"/>
                <w:rtl w:val="0"/>
              </w:rPr>
              <w:t xml:space="preserve">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9">
            <w:pPr>
              <w:spacing w:before="0" w:line="276" w:lineRule="auto"/>
              <w:rPr>
                <w:sz w:val="20"/>
                <w:szCs w:val="20"/>
              </w:rPr>
            </w:pPr>
            <w:r w:rsidDel="00000000" w:rsidR="00000000" w:rsidRPr="00000000">
              <w:rPr>
                <w:sz w:val="20"/>
                <w:szCs w:val="20"/>
                <w:rtl w:val="0"/>
              </w:rPr>
              <w:t xml:space="preserve">0</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A">
            <w:pPr>
              <w:spacing w:before="0" w:line="276" w:lineRule="auto"/>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B">
            <w:pPr>
              <w:spacing w:before="0" w:line="276" w:lineRule="auto"/>
              <w:rPr>
                <w:sz w:val="20"/>
                <w:szCs w:val="20"/>
              </w:rPr>
            </w:pPr>
            <w:r w:rsidDel="00000000" w:rsidR="00000000" w:rsidRPr="00000000">
              <w:rPr>
                <w:sz w:val="20"/>
                <w:szCs w:val="20"/>
                <w:rtl w:val="0"/>
              </w:rPr>
              <w:t xml:space="preserve">Both sexes, age group not specified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C">
            <w:pPr>
              <w:spacing w:before="0" w:line="276" w:lineRule="auto"/>
              <w:rPr>
                <w:sz w:val="20"/>
                <w:szCs w:val="20"/>
              </w:rPr>
            </w:pPr>
            <w:r w:rsidDel="00000000" w:rsidR="00000000" w:rsidRPr="00000000">
              <w:rPr>
                <w:sz w:val="20"/>
                <w:szCs w:val="20"/>
                <w:rtl w:val="0"/>
              </w:rPr>
              <w:t xml:space="preserve">2,459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D">
            <w:pPr>
              <w:spacing w:before="0" w:line="276" w:lineRule="auto"/>
              <w:rPr>
                <w:sz w:val="20"/>
                <w:szCs w:val="20"/>
              </w:rPr>
            </w:pPr>
            <w:r w:rsidDel="00000000" w:rsidR="00000000" w:rsidRPr="00000000">
              <w:rPr>
                <w:sz w:val="20"/>
                <w:szCs w:val="20"/>
                <w:rtl w:val="0"/>
              </w:rPr>
              <w:t xml:space="preserve">0</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E">
            <w:pPr>
              <w:spacing w:before="0" w:line="276" w:lineRule="auto"/>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F">
            <w:pPr>
              <w:spacing w:before="0" w:line="276" w:lineRule="auto"/>
              <w:rPr>
                <w:sz w:val="20"/>
                <w:szCs w:val="20"/>
              </w:rPr>
            </w:pPr>
            <w:r w:rsidDel="00000000" w:rsidR="00000000" w:rsidRPr="00000000">
              <w:rPr>
                <w:sz w:val="20"/>
                <w:szCs w:val="20"/>
                <w:rtl w:val="0"/>
              </w:rPr>
              <w:t xml:space="preserve">Females, age group not specified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0">
            <w:pPr>
              <w:spacing w:before="0" w:line="276" w:lineRule="auto"/>
              <w:rPr>
                <w:sz w:val="20"/>
                <w:szCs w:val="20"/>
              </w:rPr>
            </w:pPr>
            <w:r w:rsidDel="00000000" w:rsidR="00000000" w:rsidRPr="00000000">
              <w:rPr>
                <w:sz w:val="20"/>
                <w:szCs w:val="20"/>
                <w:rtl w:val="0"/>
              </w:rPr>
              <w:t xml:space="preserve">133,249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1">
            <w:pPr>
              <w:spacing w:before="0" w:line="276" w:lineRule="auto"/>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682">
      <w:pPr>
        <w:spacing w:before="0" w:line="276" w:lineRule="auto"/>
        <w:rPr>
          <w:i w:val="1"/>
          <w:sz w:val="20"/>
          <w:szCs w:val="20"/>
        </w:rPr>
      </w:pPr>
      <w:r w:rsidDel="00000000" w:rsidR="00000000" w:rsidRPr="00000000">
        <w:rPr>
          <w:rFonts w:ascii="Open Sans" w:cs="Open Sans" w:eastAsia="Open Sans" w:hAnsi="Open Sans"/>
          <w:i w:val="1"/>
          <w:sz w:val="18"/>
          <w:szCs w:val="18"/>
          <w:rtl w:val="0"/>
        </w:rPr>
        <w:t xml:space="preserve">Note: numbers are cumulative and there are no overlap  between the categories</w:t>
      </w:r>
      <w:r w:rsidDel="00000000" w:rsidR="00000000" w:rsidRPr="00000000">
        <w:rPr>
          <w:rtl w:val="0"/>
        </w:rPr>
      </w:r>
    </w:p>
    <w:p w:rsidR="00000000" w:rsidDel="00000000" w:rsidP="00000000" w:rsidRDefault="00000000" w:rsidRPr="00000000" w14:paraId="00000683">
      <w:pPr>
        <w:spacing w:before="0" w:line="276" w:lineRule="auto"/>
        <w:rPr>
          <w:i w:val="1"/>
          <w:sz w:val="20"/>
          <w:szCs w:val="20"/>
        </w:rPr>
      </w:pPr>
      <w:r w:rsidDel="00000000" w:rsidR="00000000" w:rsidRPr="00000000">
        <w:rPr>
          <w:i w:val="1"/>
          <w:sz w:val="20"/>
          <w:szCs w:val="20"/>
          <w:rtl w:val="0"/>
        </w:rPr>
        <w:t xml:space="preserve">WRA=Women of Reproductive Age</w:t>
      </w:r>
    </w:p>
    <w:p w:rsidR="00000000" w:rsidDel="00000000" w:rsidP="00000000" w:rsidRDefault="00000000" w:rsidRPr="00000000" w14:paraId="00000684">
      <w:pPr>
        <w:spacing w:before="0" w:line="276" w:lineRule="auto"/>
        <w:rPr>
          <w:i w:val="1"/>
          <w:sz w:val="20"/>
          <w:szCs w:val="20"/>
        </w:rPr>
      </w:pPr>
      <w:r w:rsidDel="00000000" w:rsidR="00000000" w:rsidRPr="00000000">
        <w:rPr>
          <w:rFonts w:ascii="Open Sans" w:cs="Open Sans" w:eastAsia="Open Sans" w:hAnsi="Open Sans"/>
          <w:i w:val="1"/>
          <w:sz w:val="18"/>
          <w:szCs w:val="18"/>
          <w:rtl w:val="0"/>
        </w:rPr>
        <w:t xml:space="preserve">Adolescent age ranges given varied between 10 and 19</w:t>
      </w:r>
      <w:r w:rsidDel="00000000" w:rsidR="00000000" w:rsidRPr="00000000">
        <w:rPr>
          <w:rtl w:val="0"/>
        </w:rPr>
      </w:r>
    </w:p>
    <w:p w:rsidR="00000000" w:rsidDel="00000000" w:rsidP="00000000" w:rsidRDefault="00000000" w:rsidRPr="00000000" w14:paraId="00000685">
      <w:pPr>
        <w:spacing w:before="0" w:line="240" w:lineRule="auto"/>
        <w:rPr/>
      </w:pPr>
      <w:r w:rsidDel="00000000" w:rsidR="00000000" w:rsidRPr="00000000">
        <w:rPr>
          <w:rtl w:val="0"/>
        </w:rPr>
      </w:r>
    </w:p>
    <w:p w:rsidR="00000000" w:rsidDel="00000000" w:rsidP="00000000" w:rsidRDefault="00000000" w:rsidRPr="00000000" w14:paraId="00000686">
      <w:pPr>
        <w:pStyle w:val="Heading2"/>
        <w:spacing w:after="120" w:before="360" w:line="240" w:lineRule="auto"/>
        <w:rPr>
          <w:b w:val="1"/>
          <w:color w:val="3a4888"/>
          <w:sz w:val="32"/>
          <w:szCs w:val="32"/>
        </w:rPr>
      </w:pPr>
      <w:bookmarkStart w:colFirst="0" w:colLast="0" w:name="_pz0jqk9i5pjq" w:id="59"/>
      <w:bookmarkEnd w:id="59"/>
      <w:r w:rsidDel="00000000" w:rsidR="00000000" w:rsidRPr="00000000">
        <w:rPr>
          <w:b w:val="1"/>
          <w:color w:val="3a4888"/>
          <w:sz w:val="32"/>
          <w:szCs w:val="32"/>
          <w:rtl w:val="0"/>
        </w:rPr>
        <w:t xml:space="preserve">Results: Outputs</w:t>
      </w:r>
    </w:p>
    <w:p w:rsidR="00000000" w:rsidDel="00000000" w:rsidP="00000000" w:rsidRDefault="00000000" w:rsidRPr="00000000" w14:paraId="00000687">
      <w:pPr>
        <w:pStyle w:val="Heading3"/>
        <w:spacing w:after="80" w:before="320" w:line="276" w:lineRule="auto"/>
        <w:rPr>
          <w:color w:val="993365"/>
          <w:sz w:val="28"/>
          <w:szCs w:val="28"/>
        </w:rPr>
      </w:pPr>
      <w:bookmarkStart w:colFirst="0" w:colLast="0" w:name="_9a2mnksm8yv" w:id="60"/>
      <w:bookmarkEnd w:id="60"/>
      <w:r w:rsidDel="00000000" w:rsidR="00000000" w:rsidRPr="00000000">
        <w:rPr>
          <w:color w:val="993365"/>
          <w:sz w:val="28"/>
          <w:szCs w:val="28"/>
          <w:rtl w:val="0"/>
        </w:rPr>
        <w:t xml:space="preserve">Methodology</w:t>
      </w:r>
    </w:p>
    <w:p w:rsidR="00000000" w:rsidDel="00000000" w:rsidP="00000000" w:rsidRDefault="00000000" w:rsidRPr="00000000" w14:paraId="00000688">
      <w:pPr>
        <w:spacing w:before="0" w:line="276" w:lineRule="auto"/>
        <w:rPr/>
      </w:pPr>
      <w:r w:rsidDel="00000000" w:rsidR="00000000" w:rsidRPr="00000000">
        <w:rPr>
          <w:rtl w:val="0"/>
        </w:rPr>
        <w:t xml:space="preserve">Respondents were asked to complete detailed output data tables with numbers and descriptors specific to all applicable neglected areas addressed by the project. In this report, outputs were grouped into categories based on the type and description provided. For respondents who provided the same output details for multiple neglected areas, a conservative approach was used to provide cumulative numbers by dividing the totals evenly between the Neglected Areas to avoid any overlap.  </w:t>
      </w:r>
    </w:p>
    <w:p w:rsidR="00000000" w:rsidDel="00000000" w:rsidP="00000000" w:rsidRDefault="00000000" w:rsidRPr="00000000" w14:paraId="00000689">
      <w:pPr>
        <w:spacing w:before="0" w:line="276" w:lineRule="auto"/>
        <w:rPr/>
      </w:pPr>
      <w:r w:rsidDel="00000000" w:rsidR="00000000" w:rsidRPr="00000000">
        <w:rPr>
          <w:rtl w:val="0"/>
        </w:rPr>
      </w:r>
    </w:p>
    <w:p w:rsidR="00000000" w:rsidDel="00000000" w:rsidP="00000000" w:rsidRDefault="00000000" w:rsidRPr="00000000" w14:paraId="0000068A">
      <w:pPr>
        <w:spacing w:before="0" w:line="276" w:lineRule="auto"/>
        <w:rPr/>
      </w:pPr>
      <w:r w:rsidDel="00000000" w:rsidR="00000000" w:rsidRPr="00000000">
        <w:rPr>
          <w:rtl w:val="0"/>
        </w:rPr>
        <w:t xml:space="preserve">Analysis of the results from 96.7% (30/31) of projects, with at least one output, included the following output type categories:</w:t>
      </w:r>
    </w:p>
    <w:p w:rsidR="00000000" w:rsidDel="00000000" w:rsidP="00000000" w:rsidRDefault="00000000" w:rsidRPr="00000000" w14:paraId="0000068B">
      <w:pPr>
        <w:numPr>
          <w:ilvl w:val="0"/>
          <w:numId w:val="5"/>
        </w:numPr>
        <w:spacing w:before="0" w:line="276" w:lineRule="auto"/>
        <w:ind w:left="720" w:hanging="360"/>
        <w:rPr>
          <w:rFonts w:ascii="Open Sans" w:cs="Open Sans" w:eastAsia="Open Sans" w:hAnsi="Open Sans"/>
        </w:rPr>
      </w:pPr>
      <w:r w:rsidDel="00000000" w:rsidR="00000000" w:rsidRPr="00000000">
        <w:rPr>
          <w:b w:val="1"/>
          <w:color w:val="491a36"/>
          <w:rtl w:val="0"/>
        </w:rPr>
        <w:t xml:space="preserve">Advocacy activities: </w:t>
      </w:r>
      <w:r w:rsidDel="00000000" w:rsidR="00000000" w:rsidRPr="00000000">
        <w:rPr>
          <w:rtl w:val="0"/>
        </w:rPr>
        <w:t xml:space="preserve">examples include key influencing activities, and advocacy initiatives/strategies identified and implemented.</w:t>
      </w:r>
    </w:p>
    <w:p w:rsidR="00000000" w:rsidDel="00000000" w:rsidP="00000000" w:rsidRDefault="00000000" w:rsidRPr="00000000" w14:paraId="0000068C">
      <w:pPr>
        <w:numPr>
          <w:ilvl w:val="0"/>
          <w:numId w:val="5"/>
        </w:numPr>
        <w:spacing w:before="0" w:line="276" w:lineRule="auto"/>
        <w:ind w:left="720" w:hanging="360"/>
        <w:rPr>
          <w:rFonts w:ascii="Open Sans" w:cs="Open Sans" w:eastAsia="Open Sans" w:hAnsi="Open Sans"/>
        </w:rPr>
      </w:pPr>
      <w:r w:rsidDel="00000000" w:rsidR="00000000" w:rsidRPr="00000000">
        <w:rPr>
          <w:b w:val="1"/>
          <w:color w:val="491a36"/>
          <w:rtl w:val="0"/>
        </w:rPr>
        <w:t xml:space="preserve">Awareness campaigns</w:t>
      </w:r>
      <w:r w:rsidDel="00000000" w:rsidR="00000000" w:rsidRPr="00000000">
        <w:rPr>
          <w:color w:val="491a36"/>
          <w:rtl w:val="0"/>
        </w:rPr>
        <w:t xml:space="preserve">: </w:t>
      </w:r>
      <w:r w:rsidDel="00000000" w:rsidR="00000000" w:rsidRPr="00000000">
        <w:rPr>
          <w:rtl w:val="0"/>
        </w:rPr>
        <w:t xml:space="preserve">examples include outreach activities and learning events conducted, and people reached through these events.</w:t>
      </w:r>
    </w:p>
    <w:p w:rsidR="00000000" w:rsidDel="00000000" w:rsidP="00000000" w:rsidRDefault="00000000" w:rsidRPr="00000000" w14:paraId="0000068D">
      <w:pPr>
        <w:numPr>
          <w:ilvl w:val="0"/>
          <w:numId w:val="5"/>
        </w:numPr>
        <w:spacing w:before="0" w:line="276" w:lineRule="auto"/>
        <w:ind w:left="720" w:hanging="360"/>
        <w:rPr>
          <w:rFonts w:ascii="Open Sans" w:cs="Open Sans" w:eastAsia="Open Sans" w:hAnsi="Open Sans"/>
        </w:rPr>
      </w:pPr>
      <w:r w:rsidDel="00000000" w:rsidR="00000000" w:rsidRPr="00000000">
        <w:rPr>
          <w:b w:val="1"/>
          <w:color w:val="491a36"/>
          <w:rtl w:val="0"/>
        </w:rPr>
        <w:t xml:space="preserve">Facilities established, refurbished or equipped</w:t>
      </w:r>
      <w:r w:rsidDel="00000000" w:rsidR="00000000" w:rsidRPr="00000000">
        <w:rPr>
          <w:color w:val="491a36"/>
          <w:rtl w:val="0"/>
        </w:rPr>
        <w:t xml:space="preserve">:</w:t>
      </w:r>
      <w:r w:rsidDel="00000000" w:rsidR="00000000" w:rsidRPr="00000000">
        <w:rPr>
          <w:rtl w:val="0"/>
        </w:rPr>
        <w:t xml:space="preserve"> examples include health facilities renovated, shelters constructed, community based centres established, as well as systems supported through the provision of training, supplies and equipment.</w:t>
      </w:r>
    </w:p>
    <w:p w:rsidR="00000000" w:rsidDel="00000000" w:rsidP="00000000" w:rsidRDefault="00000000" w:rsidRPr="00000000" w14:paraId="0000068E">
      <w:pPr>
        <w:numPr>
          <w:ilvl w:val="0"/>
          <w:numId w:val="5"/>
        </w:numPr>
        <w:spacing w:before="0" w:line="276" w:lineRule="auto"/>
        <w:ind w:left="720" w:hanging="360"/>
        <w:rPr>
          <w:rFonts w:ascii="Open Sans" w:cs="Open Sans" w:eastAsia="Open Sans" w:hAnsi="Open Sans"/>
        </w:rPr>
      </w:pPr>
      <w:r w:rsidDel="00000000" w:rsidR="00000000" w:rsidRPr="00000000">
        <w:rPr>
          <w:b w:val="1"/>
          <w:color w:val="491a36"/>
          <w:rtl w:val="0"/>
        </w:rPr>
        <w:t xml:space="preserve">People trained: </w:t>
      </w:r>
      <w:r w:rsidDel="00000000" w:rsidR="00000000" w:rsidRPr="00000000">
        <w:rPr>
          <w:rtl w:val="0"/>
        </w:rPr>
        <w:t xml:space="preserve">examples include health service providers, teachers, peer educators, personnel/staff, government officials, and community members. </w:t>
      </w:r>
    </w:p>
    <w:p w:rsidR="00000000" w:rsidDel="00000000" w:rsidP="00000000" w:rsidRDefault="00000000" w:rsidRPr="00000000" w14:paraId="0000068F">
      <w:pPr>
        <w:numPr>
          <w:ilvl w:val="0"/>
          <w:numId w:val="5"/>
        </w:numPr>
        <w:spacing w:before="0" w:line="276" w:lineRule="auto"/>
        <w:ind w:left="720" w:hanging="360"/>
        <w:rPr>
          <w:rFonts w:ascii="Open Sans" w:cs="Open Sans" w:eastAsia="Open Sans" w:hAnsi="Open Sans"/>
        </w:rPr>
      </w:pPr>
      <w:r w:rsidDel="00000000" w:rsidR="00000000" w:rsidRPr="00000000">
        <w:rPr>
          <w:b w:val="1"/>
          <w:color w:val="491a36"/>
          <w:rtl w:val="0"/>
        </w:rPr>
        <w:t xml:space="preserve">SRHR services provided</w:t>
      </w:r>
      <w:r w:rsidDel="00000000" w:rsidR="00000000" w:rsidRPr="00000000">
        <w:rPr>
          <w:color w:val="491a36"/>
          <w:rtl w:val="0"/>
        </w:rPr>
        <w:t xml:space="preserve">: </w:t>
      </w:r>
      <w:r w:rsidDel="00000000" w:rsidR="00000000" w:rsidRPr="00000000">
        <w:rPr>
          <w:rtl w:val="0"/>
        </w:rPr>
        <w:t xml:space="preserve">examples include adolescent girls and young women linked to referral services, including family planning, contraceptives, post-abortion care, and sexual and gender-based violence.</w:t>
      </w:r>
    </w:p>
    <w:p w:rsidR="00000000" w:rsidDel="00000000" w:rsidP="00000000" w:rsidRDefault="00000000" w:rsidRPr="00000000" w14:paraId="00000690">
      <w:pPr>
        <w:numPr>
          <w:ilvl w:val="0"/>
          <w:numId w:val="5"/>
        </w:numPr>
        <w:spacing w:before="0" w:line="276" w:lineRule="auto"/>
        <w:ind w:left="720" w:hanging="360"/>
        <w:rPr>
          <w:rFonts w:ascii="Open Sans" w:cs="Open Sans" w:eastAsia="Open Sans" w:hAnsi="Open Sans"/>
        </w:rPr>
      </w:pPr>
      <w:r w:rsidDel="00000000" w:rsidR="00000000" w:rsidRPr="00000000">
        <w:rPr>
          <w:b w:val="1"/>
          <w:color w:val="491a36"/>
          <w:rtl w:val="0"/>
        </w:rPr>
        <w:t xml:space="preserve">Groups established</w:t>
      </w:r>
      <w:r w:rsidDel="00000000" w:rsidR="00000000" w:rsidRPr="00000000">
        <w:rPr>
          <w:color w:val="491a36"/>
          <w:rtl w:val="0"/>
        </w:rPr>
        <w:t xml:space="preserve">: </w:t>
      </w:r>
      <w:r w:rsidDel="00000000" w:rsidR="00000000" w:rsidRPr="00000000">
        <w:rPr>
          <w:rtl w:val="0"/>
        </w:rPr>
        <w:t xml:space="preserve">examples include men’s watch groups, community action groups, youth friendly and gender-sensitive spaces.</w:t>
      </w:r>
    </w:p>
    <w:p w:rsidR="00000000" w:rsidDel="00000000" w:rsidP="00000000" w:rsidRDefault="00000000" w:rsidRPr="00000000" w14:paraId="00000691">
      <w:pPr>
        <w:spacing w:before="0" w:line="276" w:lineRule="auto"/>
        <w:rPr/>
      </w:pPr>
      <w:r w:rsidDel="00000000" w:rsidR="00000000" w:rsidRPr="00000000">
        <w:rPr>
          <w:rtl w:val="0"/>
        </w:rPr>
      </w:r>
    </w:p>
    <w:p w:rsidR="00000000" w:rsidDel="00000000" w:rsidP="00000000" w:rsidRDefault="00000000" w:rsidRPr="00000000" w14:paraId="00000692">
      <w:pPr>
        <w:spacing w:before="0" w:line="276" w:lineRule="auto"/>
        <w:rPr/>
      </w:pPr>
      <w:r w:rsidDel="00000000" w:rsidR="00000000" w:rsidRPr="00000000">
        <w:rPr>
          <w:rtl w:val="0"/>
        </w:rPr>
      </w:r>
    </w:p>
    <w:p w:rsidR="00000000" w:rsidDel="00000000" w:rsidP="00000000" w:rsidRDefault="00000000" w:rsidRPr="00000000" w14:paraId="00000693">
      <w:pPr>
        <w:pStyle w:val="Heading3"/>
        <w:spacing w:after="80" w:before="320" w:line="240" w:lineRule="auto"/>
        <w:rPr>
          <w:color w:val="993365"/>
          <w:sz w:val="28"/>
          <w:szCs w:val="28"/>
        </w:rPr>
      </w:pPr>
      <w:bookmarkStart w:colFirst="0" w:colLast="0" w:name="_kx2mjsyf4b00" w:id="61"/>
      <w:bookmarkEnd w:id="61"/>
      <w:r w:rsidDel="00000000" w:rsidR="00000000" w:rsidRPr="00000000">
        <w:rPr>
          <w:color w:val="993365"/>
          <w:sz w:val="28"/>
          <w:szCs w:val="28"/>
          <w:rtl w:val="0"/>
        </w:rPr>
        <w:t xml:space="preserve">Results</w:t>
      </w:r>
    </w:p>
    <w:p w:rsidR="00000000" w:rsidDel="00000000" w:rsidP="00000000" w:rsidRDefault="00000000" w:rsidRPr="00000000" w14:paraId="00000694">
      <w:pPr>
        <w:pStyle w:val="Heading4"/>
        <w:spacing w:after="80" w:before="280" w:line="276" w:lineRule="auto"/>
        <w:rPr>
          <w:rFonts w:ascii="Proxima Nova" w:cs="Proxima Nova" w:eastAsia="Proxima Nova" w:hAnsi="Proxima Nova"/>
          <w:b w:val="1"/>
          <w:i w:val="1"/>
          <w:color w:val="63763e"/>
          <w:sz w:val="24"/>
          <w:szCs w:val="24"/>
          <w:u w:val="none"/>
        </w:rPr>
      </w:pPr>
      <w:bookmarkStart w:colFirst="0" w:colLast="0" w:name="_y4l5fghn618l" w:id="62"/>
      <w:bookmarkEnd w:id="62"/>
      <w:r w:rsidDel="00000000" w:rsidR="00000000" w:rsidRPr="00000000">
        <w:rPr>
          <w:rFonts w:ascii="Proxima Nova" w:cs="Proxima Nova" w:eastAsia="Proxima Nova" w:hAnsi="Proxima Nova"/>
          <w:b w:val="1"/>
          <w:color w:val="63763e"/>
          <w:sz w:val="24"/>
          <w:szCs w:val="24"/>
          <w:u w:val="none"/>
          <w:rtl w:val="0"/>
        </w:rPr>
        <w:t xml:space="preserve">Results on Outputs: </w:t>
      </w:r>
      <w:r w:rsidDel="00000000" w:rsidR="00000000" w:rsidRPr="00000000">
        <w:rPr>
          <w:rFonts w:ascii="Proxima Nova" w:cs="Proxima Nova" w:eastAsia="Proxima Nova" w:hAnsi="Proxima Nova"/>
          <w:b w:val="1"/>
          <w:i w:val="1"/>
          <w:color w:val="63763e"/>
          <w:sz w:val="24"/>
          <w:szCs w:val="24"/>
          <w:u w:val="none"/>
          <w:rtl w:val="0"/>
        </w:rPr>
        <w:t xml:space="preserve">Adolescent SRHR (including comprehensive sexuality education):</w:t>
      </w:r>
    </w:p>
    <w:p w:rsidR="00000000" w:rsidDel="00000000" w:rsidP="00000000" w:rsidRDefault="00000000" w:rsidRPr="00000000" w14:paraId="00000695">
      <w:pPr>
        <w:spacing w:before="0" w:line="276" w:lineRule="auto"/>
        <w:rPr/>
      </w:pPr>
      <w:r w:rsidDel="00000000" w:rsidR="00000000" w:rsidRPr="00000000">
        <w:rPr>
          <w:rtl w:val="0"/>
        </w:rPr>
      </w:r>
    </w:p>
    <w:p w:rsidR="00000000" w:rsidDel="00000000" w:rsidP="00000000" w:rsidRDefault="00000000" w:rsidRPr="00000000" w14:paraId="00000696">
      <w:pPr>
        <w:spacing w:before="0" w:line="276" w:lineRule="auto"/>
        <w:rPr>
          <w:b w:val="1"/>
        </w:rPr>
      </w:pPr>
      <w:r w:rsidDel="00000000" w:rsidR="00000000" w:rsidRPr="00000000">
        <w:rPr>
          <w:rtl w:val="0"/>
        </w:rPr>
        <w:t xml:space="preserve">Number of projects addressing Adolescent SRHR: 19</w:t>
      </w:r>
      <w:r w:rsidDel="00000000" w:rsidR="00000000" w:rsidRPr="00000000">
        <w:rPr>
          <w:rtl w:val="0"/>
        </w:rPr>
      </w:r>
    </w:p>
    <w:p w:rsidR="00000000" w:rsidDel="00000000" w:rsidP="00000000" w:rsidRDefault="00000000" w:rsidRPr="00000000" w14:paraId="00000697">
      <w:pPr>
        <w:spacing w:before="0" w:line="276" w:lineRule="auto"/>
        <w:rPr/>
      </w:pPr>
      <w:r w:rsidDel="00000000" w:rsidR="00000000" w:rsidRPr="00000000">
        <w:rPr>
          <w:rtl w:val="0"/>
        </w:rPr>
        <w:t xml:space="preserve">Number of projects with outputs attributed to Adolescent SRHR: 14 (74%)</w:t>
      </w:r>
    </w:p>
    <w:p w:rsidR="00000000" w:rsidDel="00000000" w:rsidP="00000000" w:rsidRDefault="00000000" w:rsidRPr="00000000" w14:paraId="00000698">
      <w:pPr>
        <w:spacing w:before="0" w:line="276" w:lineRule="auto"/>
        <w:rPr/>
      </w:pPr>
      <w:r w:rsidDel="00000000" w:rsidR="00000000" w:rsidRPr="00000000">
        <w:rPr>
          <w:rtl w:val="0"/>
        </w:rPr>
      </w:r>
    </w:p>
    <w:p w:rsidR="00000000" w:rsidDel="00000000" w:rsidP="00000000" w:rsidRDefault="00000000" w:rsidRPr="00000000" w14:paraId="00000699">
      <w:pPr>
        <w:spacing w:before="0" w:line="240" w:lineRule="auto"/>
        <w:rPr/>
      </w:pPr>
      <w:r w:rsidDel="00000000" w:rsidR="00000000" w:rsidRPr="00000000">
        <w:rPr>
          <w:rtl w:val="0"/>
        </w:rPr>
        <w:t xml:space="preserve">64%  (9/14) of projects with reported outputs trained close to 50,000 people on Adolescent SRHR , including healthcare personnel, youth and peer educators (Table 6.1)</w:t>
      </w:r>
      <w:r w:rsidDel="00000000" w:rsidR="00000000" w:rsidRPr="00000000">
        <w:rPr>
          <w:sz w:val="20"/>
          <w:szCs w:val="20"/>
          <w:rtl w:val="0"/>
        </w:rPr>
        <w:t xml:space="preserve">. </w:t>
      </w:r>
      <w:r w:rsidDel="00000000" w:rsidR="00000000" w:rsidRPr="00000000">
        <w:rPr>
          <w:rtl w:val="0"/>
        </w:rPr>
        <w:t xml:space="preserve">Another 44,785 people were reached through awareness campaigns and outreach activities among the communities to improve knowledge and access to sexual and reproductive health and rights for young women, youth and parents. Other reported outputs linked to Adolescent SRHR covered facilities established refurbished or equipped; groups established for gender-sensitive and youth friendly safe spaces; and provision of IEC materials.</w:t>
      </w:r>
    </w:p>
    <w:p w:rsidR="00000000" w:rsidDel="00000000" w:rsidP="00000000" w:rsidRDefault="00000000" w:rsidRPr="00000000" w14:paraId="0000069A">
      <w:pPr>
        <w:spacing w:before="0" w:line="276" w:lineRule="auto"/>
        <w:rPr/>
      </w:pPr>
      <w:r w:rsidDel="00000000" w:rsidR="00000000" w:rsidRPr="00000000">
        <w:rPr>
          <w:rtl w:val="0"/>
        </w:rPr>
      </w:r>
    </w:p>
    <w:p w:rsidR="00000000" w:rsidDel="00000000" w:rsidP="00000000" w:rsidRDefault="00000000" w:rsidRPr="00000000" w14:paraId="0000069B">
      <w:pPr>
        <w:spacing w:before="0" w:line="276" w:lineRule="auto"/>
        <w:rPr/>
      </w:pPr>
      <w:r w:rsidDel="00000000" w:rsidR="00000000" w:rsidRPr="00000000">
        <w:rPr>
          <w:b w:val="1"/>
          <w:color w:val="63763e"/>
          <w:rtl w:val="0"/>
        </w:rPr>
        <w:t xml:space="preserve">Table 6.1</w:t>
      </w:r>
      <w:r w:rsidDel="00000000" w:rsidR="00000000" w:rsidRPr="00000000">
        <w:rPr>
          <w:color w:val="63763e"/>
          <w:rtl w:val="0"/>
        </w:rPr>
        <w:t xml:space="preserve">:</w:t>
      </w:r>
      <w:r w:rsidDel="00000000" w:rsidR="00000000" w:rsidRPr="00000000">
        <w:rPr>
          <w:rtl w:val="0"/>
        </w:rPr>
        <w:t xml:space="preserve"> Outputs attributed to Adolescent SRHR (including comprehensive sexuality education) </w:t>
      </w:r>
    </w:p>
    <w:tbl>
      <w:tblPr>
        <w:tblStyle w:val="Table23"/>
        <w:tblW w:w="9915.87921847247"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6780"/>
        <w:gridCol w:w="1725.879218472469"/>
        <w:tblGridChange w:id="0">
          <w:tblGrid>
            <w:gridCol w:w="1410"/>
            <w:gridCol w:w="6780"/>
            <w:gridCol w:w="1725.879218472469"/>
          </w:tblGrid>
        </w:tblGridChange>
      </w:tblGrid>
      <w:tr>
        <w:trPr>
          <w:trHeight w:val="7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C">
            <w:pPr>
              <w:widowControl w:val="0"/>
              <w:spacing w:before="0" w:line="276" w:lineRule="auto"/>
              <w:rPr>
                <w:b w:val="1"/>
                <w:sz w:val="20"/>
                <w:szCs w:val="20"/>
              </w:rPr>
            </w:pPr>
            <w:r w:rsidDel="00000000" w:rsidR="00000000" w:rsidRPr="00000000">
              <w:rPr>
                <w:b w:val="1"/>
                <w:sz w:val="20"/>
                <w:szCs w:val="20"/>
                <w:rtl w:val="0"/>
              </w:rPr>
              <w:t xml:space="preserve">Sample size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D">
            <w:pPr>
              <w:widowControl w:val="0"/>
              <w:spacing w:before="0" w:line="276" w:lineRule="auto"/>
              <w:rPr>
                <w:b w:val="1"/>
                <w:sz w:val="20"/>
                <w:szCs w:val="20"/>
              </w:rPr>
            </w:pPr>
            <w:r w:rsidDel="00000000" w:rsidR="00000000" w:rsidRPr="00000000">
              <w:rPr>
                <w:b w:val="1"/>
                <w:sz w:val="20"/>
                <w:szCs w:val="20"/>
                <w:rtl w:val="0"/>
              </w:rPr>
              <w:t xml:space="preserve">Output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E">
            <w:pPr>
              <w:widowControl w:val="0"/>
              <w:spacing w:before="0" w:line="276" w:lineRule="auto"/>
              <w:jc w:val="center"/>
              <w:rPr>
                <w:b w:val="1"/>
                <w:sz w:val="20"/>
                <w:szCs w:val="20"/>
              </w:rPr>
            </w:pPr>
            <w:r w:rsidDel="00000000" w:rsidR="00000000" w:rsidRPr="00000000">
              <w:rPr>
                <w:b w:val="1"/>
                <w:sz w:val="20"/>
                <w:szCs w:val="20"/>
                <w:rtl w:val="0"/>
              </w:rPr>
              <w:t xml:space="preserve">Number of Outputs</w:t>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F">
            <w:pPr>
              <w:spacing w:before="0" w:line="276" w:lineRule="auto"/>
              <w:rPr>
                <w:sz w:val="20"/>
                <w:szCs w:val="20"/>
              </w:rPr>
            </w:pPr>
            <w:r w:rsidDel="00000000" w:rsidR="00000000" w:rsidRPr="00000000">
              <w:rPr>
                <w:sz w:val="20"/>
                <w:szCs w:val="20"/>
                <w:rtl w:val="0"/>
              </w:rPr>
              <w:t xml:space="preserve">4/14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0">
            <w:pPr>
              <w:spacing w:before="0" w:line="276" w:lineRule="auto"/>
              <w:rPr>
                <w:sz w:val="20"/>
                <w:szCs w:val="20"/>
              </w:rPr>
            </w:pPr>
            <w:r w:rsidDel="00000000" w:rsidR="00000000" w:rsidRPr="00000000">
              <w:rPr>
                <w:sz w:val="20"/>
                <w:szCs w:val="20"/>
                <w:rtl w:val="0"/>
              </w:rPr>
              <w:t xml:space="preserve">Awareness campaigns (number of outreach events/activities)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1">
            <w:pPr>
              <w:widowControl w:val="0"/>
              <w:spacing w:before="0" w:line="276" w:lineRule="auto"/>
              <w:jc w:val="center"/>
              <w:rPr>
                <w:sz w:val="20"/>
                <w:szCs w:val="20"/>
              </w:rPr>
            </w:pPr>
            <w:r w:rsidDel="00000000" w:rsidR="00000000" w:rsidRPr="00000000">
              <w:rPr>
                <w:sz w:val="20"/>
                <w:szCs w:val="20"/>
                <w:rtl w:val="0"/>
              </w:rPr>
              <w:t xml:space="preserve">687</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2">
            <w:pPr>
              <w:spacing w:before="0" w:line="276" w:lineRule="auto"/>
              <w:rPr>
                <w:sz w:val="20"/>
                <w:szCs w:val="20"/>
              </w:rPr>
            </w:pPr>
            <w:r w:rsidDel="00000000" w:rsidR="00000000" w:rsidRPr="00000000">
              <w:rPr>
                <w:sz w:val="20"/>
                <w:szCs w:val="20"/>
                <w:rtl w:val="0"/>
              </w:rPr>
              <w:t xml:space="preserve">2/14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3">
            <w:pPr>
              <w:spacing w:before="0" w:line="276" w:lineRule="auto"/>
              <w:rPr>
                <w:sz w:val="20"/>
                <w:szCs w:val="20"/>
              </w:rPr>
            </w:pPr>
            <w:r w:rsidDel="00000000" w:rsidR="00000000" w:rsidRPr="00000000">
              <w:rPr>
                <w:sz w:val="20"/>
                <w:szCs w:val="20"/>
                <w:rtl w:val="0"/>
              </w:rPr>
              <w:t xml:space="preserve">Awareness campaigns (number of people reached)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4">
            <w:pPr>
              <w:widowControl w:val="0"/>
              <w:spacing w:before="0" w:line="276" w:lineRule="auto"/>
              <w:jc w:val="center"/>
              <w:rPr>
                <w:sz w:val="20"/>
                <w:szCs w:val="20"/>
              </w:rPr>
            </w:pPr>
            <w:r w:rsidDel="00000000" w:rsidR="00000000" w:rsidRPr="00000000">
              <w:rPr>
                <w:sz w:val="20"/>
                <w:szCs w:val="20"/>
                <w:rtl w:val="0"/>
              </w:rPr>
              <w:t xml:space="preserve">44,785</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5">
            <w:pPr>
              <w:spacing w:before="0" w:line="276" w:lineRule="auto"/>
              <w:rPr>
                <w:sz w:val="20"/>
                <w:szCs w:val="20"/>
              </w:rPr>
            </w:pPr>
            <w:r w:rsidDel="00000000" w:rsidR="00000000" w:rsidRPr="00000000">
              <w:rPr>
                <w:sz w:val="20"/>
                <w:szCs w:val="20"/>
                <w:rtl w:val="0"/>
              </w:rPr>
              <w:t xml:space="preserve">5/14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6">
            <w:pPr>
              <w:spacing w:before="0" w:line="276" w:lineRule="auto"/>
              <w:rPr>
                <w:sz w:val="20"/>
                <w:szCs w:val="20"/>
              </w:rPr>
            </w:pPr>
            <w:r w:rsidDel="00000000" w:rsidR="00000000" w:rsidRPr="00000000">
              <w:rPr>
                <w:sz w:val="20"/>
                <w:szCs w:val="20"/>
                <w:rtl w:val="0"/>
              </w:rPr>
              <w:t xml:space="preserve">Facilities established/refurbished/equipped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7">
            <w:pPr>
              <w:widowControl w:val="0"/>
              <w:spacing w:before="0" w:line="276" w:lineRule="auto"/>
              <w:jc w:val="center"/>
              <w:rPr>
                <w:sz w:val="20"/>
                <w:szCs w:val="20"/>
              </w:rPr>
            </w:pPr>
            <w:r w:rsidDel="00000000" w:rsidR="00000000" w:rsidRPr="00000000">
              <w:rPr>
                <w:sz w:val="20"/>
                <w:szCs w:val="20"/>
                <w:rtl w:val="0"/>
              </w:rPr>
              <w:t xml:space="preserve">95</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8">
            <w:pPr>
              <w:spacing w:before="0" w:line="276" w:lineRule="auto"/>
              <w:rPr>
                <w:sz w:val="20"/>
                <w:szCs w:val="20"/>
              </w:rPr>
            </w:pPr>
            <w:r w:rsidDel="00000000" w:rsidR="00000000" w:rsidRPr="00000000">
              <w:rPr>
                <w:sz w:val="20"/>
                <w:szCs w:val="20"/>
                <w:rtl w:val="0"/>
              </w:rPr>
              <w:t xml:space="preserve">2/14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9">
            <w:pPr>
              <w:spacing w:before="0" w:line="276" w:lineRule="auto"/>
              <w:rPr>
                <w:sz w:val="20"/>
                <w:szCs w:val="20"/>
              </w:rPr>
            </w:pPr>
            <w:r w:rsidDel="00000000" w:rsidR="00000000" w:rsidRPr="00000000">
              <w:rPr>
                <w:sz w:val="20"/>
                <w:szCs w:val="20"/>
                <w:rtl w:val="0"/>
              </w:rPr>
              <w:t xml:space="preserve">Groups established (gender-sensitive and youth friendly safe spaces)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A">
            <w:pPr>
              <w:widowControl w:val="0"/>
              <w:spacing w:before="0" w:line="276" w:lineRule="auto"/>
              <w:jc w:val="center"/>
              <w:rPr>
                <w:sz w:val="20"/>
                <w:szCs w:val="20"/>
              </w:rPr>
            </w:pPr>
            <w:r w:rsidDel="00000000" w:rsidR="00000000" w:rsidRPr="00000000">
              <w:rPr>
                <w:sz w:val="20"/>
                <w:szCs w:val="20"/>
                <w:rtl w:val="0"/>
              </w:rPr>
              <w:t xml:space="preserve">33</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B">
            <w:pPr>
              <w:spacing w:before="0" w:line="276" w:lineRule="auto"/>
              <w:rPr>
                <w:sz w:val="20"/>
                <w:szCs w:val="20"/>
              </w:rPr>
            </w:pPr>
            <w:r w:rsidDel="00000000" w:rsidR="00000000" w:rsidRPr="00000000">
              <w:rPr>
                <w:sz w:val="20"/>
                <w:szCs w:val="20"/>
                <w:rtl w:val="0"/>
              </w:rPr>
              <w:t xml:space="preserve">9/14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C">
            <w:pPr>
              <w:spacing w:before="0" w:line="276" w:lineRule="auto"/>
              <w:rPr>
                <w:sz w:val="20"/>
                <w:szCs w:val="20"/>
              </w:rPr>
            </w:pPr>
            <w:r w:rsidDel="00000000" w:rsidR="00000000" w:rsidRPr="00000000">
              <w:rPr>
                <w:sz w:val="20"/>
                <w:szCs w:val="20"/>
                <w:rtl w:val="0"/>
              </w:rPr>
              <w:t xml:space="preserve">People trained (Healthcare personnel, youth and peer educators)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D">
            <w:pPr>
              <w:widowControl w:val="0"/>
              <w:spacing w:before="0" w:line="276" w:lineRule="auto"/>
              <w:jc w:val="center"/>
              <w:rPr>
                <w:sz w:val="20"/>
                <w:szCs w:val="20"/>
              </w:rPr>
            </w:pPr>
            <w:r w:rsidDel="00000000" w:rsidR="00000000" w:rsidRPr="00000000">
              <w:rPr>
                <w:sz w:val="20"/>
                <w:szCs w:val="20"/>
                <w:rtl w:val="0"/>
              </w:rPr>
              <w:t xml:space="preserve">49,434</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E">
            <w:pPr>
              <w:spacing w:before="0" w:line="276" w:lineRule="auto"/>
              <w:rPr>
                <w:sz w:val="20"/>
                <w:szCs w:val="20"/>
              </w:rPr>
            </w:pPr>
            <w:r w:rsidDel="00000000" w:rsidR="00000000" w:rsidRPr="00000000">
              <w:rPr>
                <w:sz w:val="20"/>
                <w:szCs w:val="20"/>
                <w:rtl w:val="0"/>
              </w:rPr>
              <w:t xml:space="preserve">3/14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F">
            <w:pPr>
              <w:spacing w:before="0" w:line="276" w:lineRule="auto"/>
              <w:rPr>
                <w:sz w:val="20"/>
                <w:szCs w:val="20"/>
              </w:rPr>
            </w:pPr>
            <w:r w:rsidDel="00000000" w:rsidR="00000000" w:rsidRPr="00000000">
              <w:rPr>
                <w:sz w:val="20"/>
                <w:szCs w:val="20"/>
                <w:rtl w:val="0"/>
              </w:rPr>
              <w:t xml:space="preserve">SRHR services provided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0">
            <w:pPr>
              <w:widowControl w:val="0"/>
              <w:spacing w:before="0" w:line="276" w:lineRule="auto"/>
              <w:jc w:val="center"/>
              <w:rPr>
                <w:sz w:val="20"/>
                <w:szCs w:val="20"/>
              </w:rPr>
            </w:pPr>
            <w:r w:rsidDel="00000000" w:rsidR="00000000" w:rsidRPr="00000000">
              <w:rPr>
                <w:sz w:val="20"/>
                <w:szCs w:val="20"/>
                <w:rtl w:val="0"/>
              </w:rPr>
              <w:t xml:space="preserve">39,060</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1">
            <w:pPr>
              <w:spacing w:before="0" w:line="276" w:lineRule="auto"/>
              <w:rPr>
                <w:sz w:val="20"/>
                <w:szCs w:val="20"/>
              </w:rPr>
            </w:pPr>
            <w:r w:rsidDel="00000000" w:rsidR="00000000" w:rsidRPr="00000000">
              <w:rPr>
                <w:sz w:val="20"/>
                <w:szCs w:val="20"/>
                <w:rtl w:val="0"/>
              </w:rPr>
              <w:t xml:space="preserve">2/14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2">
            <w:pPr>
              <w:spacing w:before="0" w:line="276" w:lineRule="auto"/>
              <w:rPr>
                <w:sz w:val="20"/>
                <w:szCs w:val="20"/>
              </w:rPr>
            </w:pPr>
            <w:r w:rsidDel="00000000" w:rsidR="00000000" w:rsidRPr="00000000">
              <w:rPr>
                <w:sz w:val="20"/>
                <w:szCs w:val="20"/>
                <w:rtl w:val="0"/>
              </w:rPr>
              <w:t xml:space="preserve">IEC materials provided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3">
            <w:pPr>
              <w:widowControl w:val="0"/>
              <w:spacing w:before="0" w:line="276" w:lineRule="auto"/>
              <w:jc w:val="center"/>
              <w:rPr>
                <w:sz w:val="20"/>
                <w:szCs w:val="20"/>
              </w:rPr>
            </w:pPr>
            <w:r w:rsidDel="00000000" w:rsidR="00000000" w:rsidRPr="00000000">
              <w:rPr>
                <w:sz w:val="20"/>
                <w:szCs w:val="20"/>
                <w:rtl w:val="0"/>
              </w:rPr>
              <w:t xml:space="preserve">22</w:t>
            </w:r>
          </w:p>
        </w:tc>
      </w:tr>
    </w:tbl>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pStyle w:val="Heading4"/>
        <w:spacing w:after="80" w:before="280" w:line="276" w:lineRule="auto"/>
        <w:rPr>
          <w:rFonts w:ascii="Proxima Nova" w:cs="Proxima Nova" w:eastAsia="Proxima Nova" w:hAnsi="Proxima Nova"/>
          <w:b w:val="1"/>
          <w:color w:val="63763e"/>
          <w:sz w:val="24"/>
          <w:szCs w:val="24"/>
          <w:u w:val="none"/>
        </w:rPr>
      </w:pPr>
      <w:bookmarkStart w:colFirst="0" w:colLast="0" w:name="_9vc8s240m3oj" w:id="63"/>
      <w:bookmarkEnd w:id="63"/>
      <w:r w:rsidDel="00000000" w:rsidR="00000000" w:rsidRPr="00000000">
        <w:rPr>
          <w:rFonts w:ascii="Proxima Nova" w:cs="Proxima Nova" w:eastAsia="Proxima Nova" w:hAnsi="Proxima Nova"/>
          <w:b w:val="1"/>
          <w:color w:val="63763e"/>
          <w:sz w:val="24"/>
          <w:szCs w:val="24"/>
          <w:u w:val="none"/>
          <w:rtl w:val="0"/>
        </w:rPr>
        <w:t xml:space="preserve">Results on Outputs: Comprehensive Contraceptive Care:</w:t>
      </w:r>
    </w:p>
    <w:p w:rsidR="00000000" w:rsidDel="00000000" w:rsidP="00000000" w:rsidRDefault="00000000" w:rsidRPr="00000000" w14:paraId="000006B7">
      <w:pPr>
        <w:spacing w:before="0" w:line="276" w:lineRule="auto"/>
        <w:rPr>
          <w:b w:val="1"/>
        </w:rPr>
      </w:pPr>
      <w:r w:rsidDel="00000000" w:rsidR="00000000" w:rsidRPr="00000000">
        <w:rPr>
          <w:rtl w:val="0"/>
        </w:rPr>
        <w:t xml:space="preserve">Number of projects addressing Comprehensive Contraceptive Care: 21</w:t>
      </w:r>
      <w:r w:rsidDel="00000000" w:rsidR="00000000" w:rsidRPr="00000000">
        <w:rPr>
          <w:rtl w:val="0"/>
        </w:rPr>
      </w:r>
    </w:p>
    <w:p w:rsidR="00000000" w:rsidDel="00000000" w:rsidP="00000000" w:rsidRDefault="00000000" w:rsidRPr="00000000" w14:paraId="000006B8">
      <w:pPr>
        <w:spacing w:before="0" w:line="276" w:lineRule="auto"/>
        <w:rPr/>
      </w:pPr>
      <w:r w:rsidDel="00000000" w:rsidR="00000000" w:rsidRPr="00000000">
        <w:rPr>
          <w:rtl w:val="0"/>
        </w:rPr>
        <w:t xml:space="preserve">Number of projects with outputs attributed to Comprehensive Contraceptive Care: 16 (76%)</w:t>
      </w:r>
    </w:p>
    <w:p w:rsidR="00000000" w:rsidDel="00000000" w:rsidP="00000000" w:rsidRDefault="00000000" w:rsidRPr="00000000" w14:paraId="000006B9">
      <w:pPr>
        <w:spacing w:before="0" w:line="240" w:lineRule="auto"/>
        <w:rPr/>
      </w:pPr>
      <w:r w:rsidDel="00000000" w:rsidR="00000000" w:rsidRPr="00000000">
        <w:rPr>
          <w:rtl w:val="0"/>
        </w:rPr>
      </w:r>
    </w:p>
    <w:p w:rsidR="00000000" w:rsidDel="00000000" w:rsidP="00000000" w:rsidRDefault="00000000" w:rsidRPr="00000000" w14:paraId="000006BA">
      <w:pPr>
        <w:spacing w:before="0" w:line="240" w:lineRule="auto"/>
        <w:rPr/>
      </w:pPr>
      <w:r w:rsidDel="00000000" w:rsidR="00000000" w:rsidRPr="00000000">
        <w:rPr>
          <w:rtl w:val="0"/>
        </w:rPr>
        <w:t xml:space="preserve">38% (6/16) of projects reported providing SRHR or Family planning services to over 70,000 people, 34, 812 of whom received information on family planning and post abortion care (Table 6.2)</w:t>
      </w:r>
      <w:r w:rsidDel="00000000" w:rsidR="00000000" w:rsidRPr="00000000">
        <w:rPr>
          <w:sz w:val="20"/>
          <w:szCs w:val="20"/>
          <w:rtl w:val="0"/>
        </w:rPr>
        <w:t xml:space="preserve">. </w:t>
      </w:r>
      <w:r w:rsidDel="00000000" w:rsidR="00000000" w:rsidRPr="00000000">
        <w:rPr>
          <w:rtl w:val="0"/>
        </w:rPr>
        <w:t xml:space="preserve">Approximately 85,500 people were reached through awareness campaigns and another 51,700 were trained on Comprehensive Care</w:t>
      </w:r>
      <w:r w:rsidDel="00000000" w:rsidR="00000000" w:rsidRPr="00000000">
        <w:rPr>
          <w:sz w:val="20"/>
          <w:szCs w:val="20"/>
          <w:rtl w:val="0"/>
        </w:rPr>
        <w:t xml:space="preserve">. </w:t>
      </w:r>
      <w:r w:rsidDel="00000000" w:rsidR="00000000" w:rsidRPr="00000000">
        <w:rPr>
          <w:rtl w:val="0"/>
        </w:rPr>
        <w:t xml:space="preserve">Other reported outputs linked to Comprehensive Contraceptive Care included facilities established refurbished or equipped; groups established for gender-sensitive and youth friendly safe spaces; provision of IEC material and provision of scholarships to health professionals.</w:t>
      </w:r>
    </w:p>
    <w:p w:rsidR="00000000" w:rsidDel="00000000" w:rsidP="00000000" w:rsidRDefault="00000000" w:rsidRPr="00000000" w14:paraId="000006BB">
      <w:pPr>
        <w:spacing w:before="0" w:line="276" w:lineRule="auto"/>
        <w:rPr/>
      </w:pPr>
      <w:r w:rsidDel="00000000" w:rsidR="00000000" w:rsidRPr="00000000">
        <w:rPr>
          <w:rtl w:val="0"/>
        </w:rPr>
      </w:r>
    </w:p>
    <w:p w:rsidR="00000000" w:rsidDel="00000000" w:rsidP="00000000" w:rsidRDefault="00000000" w:rsidRPr="00000000" w14:paraId="000006BC">
      <w:pPr>
        <w:spacing w:before="0" w:line="276" w:lineRule="auto"/>
        <w:rPr/>
      </w:pPr>
      <w:r w:rsidDel="00000000" w:rsidR="00000000" w:rsidRPr="00000000">
        <w:rPr>
          <w:b w:val="1"/>
          <w:color w:val="63763e"/>
          <w:rtl w:val="0"/>
        </w:rPr>
        <w:t xml:space="preserve">Table 6.2</w:t>
      </w:r>
      <w:r w:rsidDel="00000000" w:rsidR="00000000" w:rsidRPr="00000000">
        <w:rPr>
          <w:color w:val="63763e"/>
          <w:rtl w:val="0"/>
        </w:rPr>
        <w:t xml:space="preserve">: </w:t>
      </w:r>
      <w:r w:rsidDel="00000000" w:rsidR="00000000" w:rsidRPr="00000000">
        <w:rPr>
          <w:rtl w:val="0"/>
        </w:rPr>
        <w:t xml:space="preserve">Outputs attributed to Comprehensive Contraceptive Care</w:t>
      </w:r>
    </w:p>
    <w:tbl>
      <w:tblPr>
        <w:tblStyle w:val="Table24"/>
        <w:tblW w:w="9915.87921847247"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6195"/>
        <w:gridCol w:w="1725.879218472469"/>
        <w:tblGridChange w:id="0">
          <w:tblGrid>
            <w:gridCol w:w="1995"/>
            <w:gridCol w:w="6195"/>
            <w:gridCol w:w="1725.879218472469"/>
          </w:tblGrid>
        </w:tblGridChange>
      </w:tblGrid>
      <w:tr>
        <w:trPr>
          <w:trHeight w:val="7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D">
            <w:pPr>
              <w:widowControl w:val="0"/>
              <w:spacing w:before="0" w:line="276" w:lineRule="auto"/>
              <w:rPr>
                <w:b w:val="1"/>
                <w:sz w:val="20"/>
                <w:szCs w:val="20"/>
              </w:rPr>
            </w:pPr>
            <w:r w:rsidDel="00000000" w:rsidR="00000000" w:rsidRPr="00000000">
              <w:rPr>
                <w:b w:val="1"/>
                <w:sz w:val="20"/>
                <w:szCs w:val="20"/>
                <w:rtl w:val="0"/>
              </w:rPr>
              <w:t xml:space="preserve">Sample size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E">
            <w:pPr>
              <w:widowControl w:val="0"/>
              <w:spacing w:before="0" w:line="276" w:lineRule="auto"/>
              <w:rPr>
                <w:b w:val="1"/>
                <w:sz w:val="20"/>
                <w:szCs w:val="20"/>
              </w:rPr>
            </w:pPr>
            <w:r w:rsidDel="00000000" w:rsidR="00000000" w:rsidRPr="00000000">
              <w:rPr>
                <w:b w:val="1"/>
                <w:sz w:val="20"/>
                <w:szCs w:val="20"/>
                <w:rtl w:val="0"/>
              </w:rPr>
              <w:t xml:space="preserve">Output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F">
            <w:pPr>
              <w:widowControl w:val="0"/>
              <w:spacing w:before="0" w:line="276" w:lineRule="auto"/>
              <w:jc w:val="center"/>
              <w:rPr>
                <w:b w:val="1"/>
                <w:sz w:val="20"/>
                <w:szCs w:val="20"/>
              </w:rPr>
            </w:pPr>
            <w:r w:rsidDel="00000000" w:rsidR="00000000" w:rsidRPr="00000000">
              <w:rPr>
                <w:b w:val="1"/>
                <w:sz w:val="20"/>
                <w:szCs w:val="20"/>
                <w:rtl w:val="0"/>
              </w:rPr>
              <w:t xml:space="preserve">Number of Outputs</w:t>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0">
            <w:pPr>
              <w:spacing w:before="0" w:line="276" w:lineRule="auto"/>
              <w:rPr>
                <w:sz w:val="20"/>
                <w:szCs w:val="20"/>
              </w:rPr>
            </w:pPr>
            <w:r w:rsidDel="00000000" w:rsidR="00000000" w:rsidRPr="00000000">
              <w:rPr>
                <w:sz w:val="20"/>
                <w:szCs w:val="20"/>
                <w:rtl w:val="0"/>
              </w:rPr>
              <w:t xml:space="preserve">6/16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1">
            <w:pPr>
              <w:spacing w:before="0" w:line="276" w:lineRule="auto"/>
              <w:rPr>
                <w:sz w:val="20"/>
                <w:szCs w:val="20"/>
              </w:rPr>
            </w:pPr>
            <w:r w:rsidDel="00000000" w:rsidR="00000000" w:rsidRPr="00000000">
              <w:rPr>
                <w:sz w:val="20"/>
                <w:szCs w:val="20"/>
                <w:rtl w:val="0"/>
              </w:rPr>
              <w:t xml:space="preserve">Awareness campaigns (number of outreach events/activities)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2">
            <w:pPr>
              <w:widowControl w:val="0"/>
              <w:spacing w:before="0" w:line="276" w:lineRule="auto"/>
              <w:jc w:val="center"/>
              <w:rPr>
                <w:sz w:val="20"/>
                <w:szCs w:val="20"/>
              </w:rPr>
            </w:pPr>
            <w:r w:rsidDel="00000000" w:rsidR="00000000" w:rsidRPr="00000000">
              <w:rPr>
                <w:sz w:val="20"/>
                <w:szCs w:val="20"/>
                <w:rtl w:val="0"/>
              </w:rPr>
              <w:t xml:space="preserve">847</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3">
            <w:pPr>
              <w:spacing w:before="0" w:line="276" w:lineRule="auto"/>
              <w:rPr>
                <w:sz w:val="20"/>
                <w:szCs w:val="20"/>
              </w:rPr>
            </w:pPr>
            <w:r w:rsidDel="00000000" w:rsidR="00000000" w:rsidRPr="00000000">
              <w:rPr>
                <w:sz w:val="20"/>
                <w:szCs w:val="20"/>
                <w:rtl w:val="0"/>
              </w:rPr>
              <w:t xml:space="preserve">3/16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4">
            <w:pPr>
              <w:spacing w:before="0" w:line="276" w:lineRule="auto"/>
              <w:rPr>
                <w:sz w:val="20"/>
                <w:szCs w:val="20"/>
              </w:rPr>
            </w:pPr>
            <w:r w:rsidDel="00000000" w:rsidR="00000000" w:rsidRPr="00000000">
              <w:rPr>
                <w:sz w:val="20"/>
                <w:szCs w:val="20"/>
                <w:rtl w:val="0"/>
              </w:rPr>
              <w:t xml:space="preserve">Awareness campaigns (number of people reached)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5">
            <w:pPr>
              <w:widowControl w:val="0"/>
              <w:spacing w:before="0" w:line="276" w:lineRule="auto"/>
              <w:jc w:val="center"/>
              <w:rPr>
                <w:sz w:val="20"/>
                <w:szCs w:val="20"/>
              </w:rPr>
            </w:pPr>
            <w:r w:rsidDel="00000000" w:rsidR="00000000" w:rsidRPr="00000000">
              <w:rPr>
                <w:sz w:val="20"/>
                <w:szCs w:val="20"/>
                <w:rtl w:val="0"/>
              </w:rPr>
              <w:t xml:space="preserve">45,410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6">
            <w:pPr>
              <w:spacing w:before="0" w:line="276" w:lineRule="auto"/>
              <w:rPr>
                <w:sz w:val="20"/>
                <w:szCs w:val="20"/>
              </w:rPr>
            </w:pPr>
            <w:r w:rsidDel="00000000" w:rsidR="00000000" w:rsidRPr="00000000">
              <w:rPr>
                <w:sz w:val="20"/>
                <w:szCs w:val="20"/>
                <w:rtl w:val="0"/>
              </w:rPr>
              <w:t xml:space="preserve">5/16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7">
            <w:pPr>
              <w:spacing w:before="0" w:line="276" w:lineRule="auto"/>
              <w:rPr>
                <w:sz w:val="20"/>
                <w:szCs w:val="20"/>
              </w:rPr>
            </w:pPr>
            <w:r w:rsidDel="00000000" w:rsidR="00000000" w:rsidRPr="00000000">
              <w:rPr>
                <w:sz w:val="20"/>
                <w:szCs w:val="20"/>
                <w:rtl w:val="0"/>
              </w:rPr>
              <w:t xml:space="preserve">Facilities established/refurbished/equipped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8">
            <w:pPr>
              <w:widowControl w:val="0"/>
              <w:spacing w:before="0" w:line="276" w:lineRule="auto"/>
              <w:jc w:val="center"/>
              <w:rPr>
                <w:sz w:val="20"/>
                <w:szCs w:val="20"/>
              </w:rPr>
            </w:pPr>
            <w:r w:rsidDel="00000000" w:rsidR="00000000" w:rsidRPr="00000000">
              <w:rPr>
                <w:sz w:val="20"/>
                <w:szCs w:val="20"/>
                <w:rtl w:val="0"/>
              </w:rPr>
              <w:t xml:space="preserve">28</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9">
            <w:pPr>
              <w:spacing w:before="0" w:line="276" w:lineRule="auto"/>
              <w:rPr>
                <w:sz w:val="20"/>
                <w:szCs w:val="20"/>
              </w:rPr>
            </w:pPr>
            <w:r w:rsidDel="00000000" w:rsidR="00000000" w:rsidRPr="00000000">
              <w:rPr>
                <w:sz w:val="20"/>
                <w:szCs w:val="20"/>
                <w:rtl w:val="0"/>
              </w:rPr>
              <w:t xml:space="preserve">1/16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A">
            <w:pPr>
              <w:spacing w:before="0" w:line="276" w:lineRule="auto"/>
              <w:rPr>
                <w:sz w:val="20"/>
                <w:szCs w:val="20"/>
              </w:rPr>
            </w:pPr>
            <w:r w:rsidDel="00000000" w:rsidR="00000000" w:rsidRPr="00000000">
              <w:rPr>
                <w:sz w:val="20"/>
                <w:szCs w:val="20"/>
                <w:rtl w:val="0"/>
              </w:rPr>
              <w:t xml:space="preserve">Groups established (gender-sensitive and youth friendly safe spaces)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B">
            <w:pPr>
              <w:widowControl w:val="0"/>
              <w:spacing w:before="0" w:line="276" w:lineRule="auto"/>
              <w:jc w:val="center"/>
              <w:rPr>
                <w:sz w:val="20"/>
                <w:szCs w:val="20"/>
              </w:rPr>
            </w:pPr>
            <w:r w:rsidDel="00000000" w:rsidR="00000000" w:rsidRPr="00000000">
              <w:rPr>
                <w:sz w:val="20"/>
                <w:szCs w:val="20"/>
                <w:rtl w:val="0"/>
              </w:rPr>
              <w:t xml:space="preserve">33</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C">
            <w:pPr>
              <w:spacing w:before="0" w:line="276" w:lineRule="auto"/>
              <w:rPr>
                <w:sz w:val="20"/>
                <w:szCs w:val="20"/>
              </w:rPr>
            </w:pPr>
            <w:r w:rsidDel="00000000" w:rsidR="00000000" w:rsidRPr="00000000">
              <w:rPr>
                <w:sz w:val="20"/>
                <w:szCs w:val="20"/>
                <w:rtl w:val="0"/>
              </w:rPr>
              <w:t xml:space="preserve">7/16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D">
            <w:pPr>
              <w:spacing w:before="0" w:line="276" w:lineRule="auto"/>
              <w:rPr>
                <w:sz w:val="20"/>
                <w:szCs w:val="20"/>
              </w:rPr>
            </w:pPr>
            <w:r w:rsidDel="00000000" w:rsidR="00000000" w:rsidRPr="00000000">
              <w:rPr>
                <w:sz w:val="20"/>
                <w:szCs w:val="20"/>
                <w:rtl w:val="0"/>
              </w:rPr>
              <w:t xml:space="preserve">People trained (Healthcare personnel, youth and peer educators)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E">
            <w:pPr>
              <w:widowControl w:val="0"/>
              <w:spacing w:before="0" w:line="276" w:lineRule="auto"/>
              <w:jc w:val="center"/>
              <w:rPr>
                <w:sz w:val="20"/>
                <w:szCs w:val="20"/>
              </w:rPr>
            </w:pPr>
            <w:r w:rsidDel="00000000" w:rsidR="00000000" w:rsidRPr="00000000">
              <w:rPr>
                <w:sz w:val="20"/>
                <w:szCs w:val="20"/>
                <w:rtl w:val="0"/>
              </w:rPr>
              <w:t xml:space="preserve">51,690</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F">
            <w:pPr>
              <w:spacing w:before="0" w:line="276" w:lineRule="auto"/>
              <w:rPr>
                <w:sz w:val="20"/>
                <w:szCs w:val="20"/>
              </w:rPr>
            </w:pPr>
            <w:r w:rsidDel="00000000" w:rsidR="00000000" w:rsidRPr="00000000">
              <w:rPr>
                <w:sz w:val="20"/>
                <w:szCs w:val="20"/>
                <w:rtl w:val="0"/>
              </w:rPr>
              <w:t xml:space="preserve">5/16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0">
            <w:pPr>
              <w:spacing w:before="0" w:line="276" w:lineRule="auto"/>
              <w:rPr>
                <w:sz w:val="20"/>
                <w:szCs w:val="20"/>
              </w:rPr>
            </w:pPr>
            <w:r w:rsidDel="00000000" w:rsidR="00000000" w:rsidRPr="00000000">
              <w:rPr>
                <w:sz w:val="20"/>
                <w:szCs w:val="20"/>
                <w:rtl w:val="0"/>
              </w:rPr>
              <w:t xml:space="preserve">SRHR services provided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1">
            <w:pPr>
              <w:widowControl w:val="0"/>
              <w:spacing w:before="0" w:line="276" w:lineRule="auto"/>
              <w:jc w:val="center"/>
              <w:rPr>
                <w:sz w:val="20"/>
                <w:szCs w:val="20"/>
              </w:rPr>
            </w:pPr>
            <w:r w:rsidDel="00000000" w:rsidR="00000000" w:rsidRPr="00000000">
              <w:rPr>
                <w:sz w:val="20"/>
                <w:szCs w:val="20"/>
                <w:rtl w:val="0"/>
              </w:rPr>
              <w:t xml:space="preserve">39,073</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2">
            <w:pPr>
              <w:spacing w:before="0" w:line="276" w:lineRule="auto"/>
              <w:rPr>
                <w:sz w:val="20"/>
                <w:szCs w:val="20"/>
              </w:rPr>
            </w:pPr>
            <w:r w:rsidDel="00000000" w:rsidR="00000000" w:rsidRPr="00000000">
              <w:rPr>
                <w:sz w:val="20"/>
                <w:szCs w:val="20"/>
                <w:rtl w:val="0"/>
              </w:rPr>
              <w:t xml:space="preserve">1/16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3">
            <w:pPr>
              <w:spacing w:before="0" w:line="276" w:lineRule="auto"/>
              <w:rPr>
                <w:sz w:val="20"/>
                <w:szCs w:val="20"/>
              </w:rPr>
            </w:pPr>
            <w:r w:rsidDel="00000000" w:rsidR="00000000" w:rsidRPr="00000000">
              <w:rPr>
                <w:sz w:val="20"/>
                <w:szCs w:val="20"/>
                <w:rtl w:val="0"/>
              </w:rPr>
              <w:t xml:space="preserve">Family planning services provided (including information on post abortion care)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4">
            <w:pPr>
              <w:widowControl w:val="0"/>
              <w:spacing w:before="0" w:line="276" w:lineRule="auto"/>
              <w:jc w:val="center"/>
              <w:rPr>
                <w:sz w:val="20"/>
                <w:szCs w:val="20"/>
              </w:rPr>
            </w:pPr>
            <w:r w:rsidDel="00000000" w:rsidR="00000000" w:rsidRPr="00000000">
              <w:rPr>
                <w:sz w:val="20"/>
                <w:szCs w:val="20"/>
                <w:rtl w:val="0"/>
              </w:rPr>
              <w:t xml:space="preserve">34,812</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5">
            <w:pPr>
              <w:spacing w:before="0" w:line="276" w:lineRule="auto"/>
              <w:rPr>
                <w:sz w:val="20"/>
                <w:szCs w:val="20"/>
              </w:rPr>
            </w:pPr>
            <w:r w:rsidDel="00000000" w:rsidR="00000000" w:rsidRPr="00000000">
              <w:rPr>
                <w:sz w:val="20"/>
                <w:szCs w:val="20"/>
                <w:rtl w:val="0"/>
              </w:rPr>
              <w:t xml:space="preserve">1/16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6">
            <w:pPr>
              <w:spacing w:before="0" w:line="276" w:lineRule="auto"/>
              <w:rPr>
                <w:sz w:val="20"/>
                <w:szCs w:val="20"/>
              </w:rPr>
            </w:pPr>
            <w:r w:rsidDel="00000000" w:rsidR="00000000" w:rsidRPr="00000000">
              <w:rPr>
                <w:sz w:val="20"/>
                <w:szCs w:val="20"/>
                <w:rtl w:val="0"/>
              </w:rPr>
              <w:t xml:space="preserve">IEC materials provided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7">
            <w:pPr>
              <w:widowControl w:val="0"/>
              <w:spacing w:before="0" w:line="276" w:lineRule="auto"/>
              <w:jc w:val="center"/>
              <w:rPr>
                <w:sz w:val="20"/>
                <w:szCs w:val="20"/>
              </w:rPr>
            </w:pPr>
            <w:r w:rsidDel="00000000" w:rsidR="00000000" w:rsidRPr="00000000">
              <w:rPr>
                <w:sz w:val="20"/>
                <w:szCs w:val="20"/>
                <w:rtl w:val="0"/>
              </w:rPr>
              <w:t xml:space="preserve">13</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8">
            <w:pPr>
              <w:spacing w:before="0" w:line="276" w:lineRule="auto"/>
              <w:rPr>
                <w:sz w:val="20"/>
                <w:szCs w:val="20"/>
              </w:rPr>
            </w:pPr>
            <w:r w:rsidDel="00000000" w:rsidR="00000000" w:rsidRPr="00000000">
              <w:rPr>
                <w:sz w:val="20"/>
                <w:szCs w:val="20"/>
                <w:rtl w:val="0"/>
              </w:rPr>
              <w:t xml:space="preserve">1/16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9">
            <w:pPr>
              <w:spacing w:before="0" w:line="276" w:lineRule="auto"/>
              <w:rPr>
                <w:sz w:val="20"/>
                <w:szCs w:val="20"/>
              </w:rPr>
            </w:pPr>
            <w:r w:rsidDel="00000000" w:rsidR="00000000" w:rsidRPr="00000000">
              <w:rPr>
                <w:sz w:val="20"/>
                <w:szCs w:val="20"/>
                <w:rtl w:val="0"/>
              </w:rPr>
              <w:t xml:space="preserve">Scholarships provided to health professionals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A">
            <w:pPr>
              <w:widowControl w:val="0"/>
              <w:spacing w:before="0" w:line="276" w:lineRule="auto"/>
              <w:jc w:val="center"/>
              <w:rPr>
                <w:sz w:val="20"/>
                <w:szCs w:val="20"/>
              </w:rPr>
            </w:pPr>
            <w:r w:rsidDel="00000000" w:rsidR="00000000" w:rsidRPr="00000000">
              <w:rPr>
                <w:sz w:val="20"/>
                <w:szCs w:val="20"/>
                <w:rtl w:val="0"/>
              </w:rPr>
              <w:t xml:space="preserve">25</w:t>
            </w:r>
          </w:p>
        </w:tc>
      </w:tr>
    </w:tbl>
    <w:p w:rsidR="00000000" w:rsidDel="00000000" w:rsidP="00000000" w:rsidRDefault="00000000" w:rsidRPr="00000000" w14:paraId="000006DB">
      <w:pPr>
        <w:spacing w:before="0" w:line="276" w:lineRule="auto"/>
        <w:rPr/>
      </w:pPr>
      <w:r w:rsidDel="00000000" w:rsidR="00000000" w:rsidRPr="00000000">
        <w:rPr>
          <w:rtl w:val="0"/>
        </w:rPr>
      </w:r>
    </w:p>
    <w:p w:rsidR="00000000" w:rsidDel="00000000" w:rsidP="00000000" w:rsidRDefault="00000000" w:rsidRPr="00000000" w14:paraId="000006DC">
      <w:pPr>
        <w:spacing w:before="0" w:line="276" w:lineRule="auto"/>
        <w:rPr/>
      </w:pPr>
      <w:r w:rsidDel="00000000" w:rsidR="00000000" w:rsidRPr="00000000">
        <w:rPr>
          <w:rtl w:val="0"/>
        </w:rPr>
      </w:r>
    </w:p>
    <w:p w:rsidR="00000000" w:rsidDel="00000000" w:rsidP="00000000" w:rsidRDefault="00000000" w:rsidRPr="00000000" w14:paraId="000006DD">
      <w:pPr>
        <w:spacing w:before="0" w:line="276" w:lineRule="auto"/>
        <w:rPr/>
      </w:pPr>
      <w:r w:rsidDel="00000000" w:rsidR="00000000" w:rsidRPr="00000000">
        <w:rPr>
          <w:rtl w:val="0"/>
        </w:rPr>
      </w:r>
    </w:p>
    <w:p w:rsidR="00000000" w:rsidDel="00000000" w:rsidP="00000000" w:rsidRDefault="00000000" w:rsidRPr="00000000" w14:paraId="000006DE">
      <w:pPr>
        <w:spacing w:before="0" w:line="276" w:lineRule="auto"/>
        <w:rPr/>
      </w:pPr>
      <w:r w:rsidDel="00000000" w:rsidR="00000000" w:rsidRPr="00000000">
        <w:rPr>
          <w:rtl w:val="0"/>
        </w:rPr>
      </w:r>
    </w:p>
    <w:p w:rsidR="00000000" w:rsidDel="00000000" w:rsidP="00000000" w:rsidRDefault="00000000" w:rsidRPr="00000000" w14:paraId="000006DF">
      <w:pPr>
        <w:spacing w:before="0" w:line="276" w:lineRule="auto"/>
        <w:rPr/>
      </w:pPr>
      <w:r w:rsidDel="00000000" w:rsidR="00000000" w:rsidRPr="00000000">
        <w:rPr>
          <w:rtl w:val="0"/>
        </w:rPr>
      </w:r>
    </w:p>
    <w:p w:rsidR="00000000" w:rsidDel="00000000" w:rsidP="00000000" w:rsidRDefault="00000000" w:rsidRPr="00000000" w14:paraId="000006E0">
      <w:pPr>
        <w:spacing w:before="0" w:line="276" w:lineRule="auto"/>
        <w:rPr/>
      </w:pPr>
      <w:r w:rsidDel="00000000" w:rsidR="00000000" w:rsidRPr="00000000">
        <w:rPr>
          <w:rtl w:val="0"/>
        </w:rPr>
      </w:r>
    </w:p>
    <w:p w:rsidR="00000000" w:rsidDel="00000000" w:rsidP="00000000" w:rsidRDefault="00000000" w:rsidRPr="00000000" w14:paraId="000006E1">
      <w:pPr>
        <w:spacing w:before="0" w:line="276" w:lineRule="auto"/>
        <w:rPr/>
      </w:pPr>
      <w:r w:rsidDel="00000000" w:rsidR="00000000" w:rsidRPr="00000000">
        <w:rPr>
          <w:rtl w:val="0"/>
        </w:rPr>
      </w:r>
    </w:p>
    <w:p w:rsidR="00000000" w:rsidDel="00000000" w:rsidP="00000000" w:rsidRDefault="00000000" w:rsidRPr="00000000" w14:paraId="000006E2">
      <w:pPr>
        <w:pStyle w:val="Heading4"/>
        <w:spacing w:after="80" w:before="280" w:line="276" w:lineRule="auto"/>
        <w:rPr>
          <w:rFonts w:ascii="Proxima Nova" w:cs="Proxima Nova" w:eastAsia="Proxima Nova" w:hAnsi="Proxima Nova"/>
          <w:b w:val="1"/>
          <w:i w:val="1"/>
          <w:color w:val="63763e"/>
          <w:sz w:val="24"/>
          <w:szCs w:val="24"/>
          <w:u w:val="none"/>
        </w:rPr>
      </w:pPr>
      <w:bookmarkStart w:colFirst="0" w:colLast="0" w:name="_1gd1azf1in6y" w:id="64"/>
      <w:bookmarkEnd w:id="64"/>
      <w:r w:rsidDel="00000000" w:rsidR="00000000" w:rsidRPr="00000000">
        <w:rPr>
          <w:rFonts w:ascii="Proxima Nova" w:cs="Proxima Nova" w:eastAsia="Proxima Nova" w:hAnsi="Proxima Nova"/>
          <w:b w:val="1"/>
          <w:color w:val="63763e"/>
          <w:sz w:val="24"/>
          <w:szCs w:val="24"/>
          <w:u w:val="none"/>
          <w:rtl w:val="0"/>
        </w:rPr>
        <w:t xml:space="preserve">Results on Outputs:</w:t>
      </w:r>
      <w:r w:rsidDel="00000000" w:rsidR="00000000" w:rsidRPr="00000000">
        <w:rPr>
          <w:rFonts w:ascii="Proxima Nova" w:cs="Proxima Nova" w:eastAsia="Proxima Nova" w:hAnsi="Proxima Nova"/>
          <w:b w:val="1"/>
          <w:i w:val="1"/>
          <w:color w:val="63763e"/>
          <w:sz w:val="24"/>
          <w:szCs w:val="24"/>
          <w:u w:val="none"/>
          <w:rtl w:val="0"/>
        </w:rPr>
        <w:t xml:space="preserve"> Safe and Legal Abortion: </w:t>
      </w:r>
    </w:p>
    <w:p w:rsidR="00000000" w:rsidDel="00000000" w:rsidP="00000000" w:rsidRDefault="00000000" w:rsidRPr="00000000" w14:paraId="000006E3">
      <w:pPr>
        <w:spacing w:before="0" w:line="276" w:lineRule="auto"/>
        <w:rPr>
          <w:b w:val="1"/>
        </w:rPr>
      </w:pPr>
      <w:r w:rsidDel="00000000" w:rsidR="00000000" w:rsidRPr="00000000">
        <w:rPr>
          <w:rtl w:val="0"/>
        </w:rPr>
        <w:t xml:space="preserve">Number of projects addressing Safe and Legal Abortion: 9</w:t>
      </w:r>
      <w:r w:rsidDel="00000000" w:rsidR="00000000" w:rsidRPr="00000000">
        <w:rPr>
          <w:rtl w:val="0"/>
        </w:rPr>
      </w:r>
    </w:p>
    <w:p w:rsidR="00000000" w:rsidDel="00000000" w:rsidP="00000000" w:rsidRDefault="00000000" w:rsidRPr="00000000" w14:paraId="000006E4">
      <w:pPr>
        <w:spacing w:before="0" w:line="276" w:lineRule="auto"/>
        <w:rPr/>
      </w:pPr>
      <w:r w:rsidDel="00000000" w:rsidR="00000000" w:rsidRPr="00000000">
        <w:rPr>
          <w:rtl w:val="0"/>
        </w:rPr>
        <w:t xml:space="preserve">Number of projects with outputs attributed to Safe and Legal Abortion: 7 (78%)</w:t>
      </w:r>
    </w:p>
    <w:p w:rsidR="00000000" w:rsidDel="00000000" w:rsidP="00000000" w:rsidRDefault="00000000" w:rsidRPr="00000000" w14:paraId="000006E5">
      <w:pPr>
        <w:spacing w:before="0" w:line="276" w:lineRule="auto"/>
        <w:rPr/>
      </w:pPr>
      <w:r w:rsidDel="00000000" w:rsidR="00000000" w:rsidRPr="00000000">
        <w:rPr>
          <w:rtl w:val="0"/>
        </w:rPr>
      </w:r>
    </w:p>
    <w:p w:rsidR="00000000" w:rsidDel="00000000" w:rsidP="00000000" w:rsidRDefault="00000000" w:rsidRPr="00000000" w14:paraId="000006E6">
      <w:pPr>
        <w:spacing w:before="0" w:line="240" w:lineRule="auto"/>
        <w:rPr>
          <w:highlight w:val="yellow"/>
        </w:rPr>
      </w:pPr>
      <w:r w:rsidDel="00000000" w:rsidR="00000000" w:rsidRPr="00000000">
        <w:rPr>
          <w:rtl w:val="0"/>
        </w:rPr>
        <w:t xml:space="preserve">44%  (4/9) of projects with reported outputs trained over 50,000 people on providing safe abortion care and management, as well as training on women’s rights (Table 6.3)</w:t>
      </w:r>
      <w:r w:rsidDel="00000000" w:rsidR="00000000" w:rsidRPr="00000000">
        <w:rPr>
          <w:sz w:val="20"/>
          <w:szCs w:val="20"/>
          <w:rtl w:val="0"/>
        </w:rPr>
        <w:t xml:space="preserve">. </w:t>
      </w:r>
      <w:r w:rsidDel="00000000" w:rsidR="00000000" w:rsidRPr="00000000">
        <w:rPr>
          <w:rtl w:val="0"/>
        </w:rPr>
        <w:t xml:space="preserve">An additional 44,785 people were reached through awareness campaigns and outreach activities among the communities to improve knowledge and access to SRHR services, including post-abortion care. Other reported outputs linked to Safe and Legal Abortion covered facilities established refurbished or equipped; groups established for gender-sensitive and youth friendly safe spaces; and provision of IEC materials.</w:t>
      </w:r>
      <w:r w:rsidDel="00000000" w:rsidR="00000000" w:rsidRPr="00000000">
        <w:rPr>
          <w:rtl w:val="0"/>
        </w:rPr>
      </w:r>
    </w:p>
    <w:p w:rsidR="00000000" w:rsidDel="00000000" w:rsidP="00000000" w:rsidRDefault="00000000" w:rsidRPr="00000000" w14:paraId="000006E7">
      <w:pPr>
        <w:spacing w:before="0" w:line="276" w:lineRule="auto"/>
        <w:rPr/>
      </w:pPr>
      <w:r w:rsidDel="00000000" w:rsidR="00000000" w:rsidRPr="00000000">
        <w:rPr>
          <w:rtl w:val="0"/>
        </w:rPr>
      </w:r>
    </w:p>
    <w:p w:rsidR="00000000" w:rsidDel="00000000" w:rsidP="00000000" w:rsidRDefault="00000000" w:rsidRPr="00000000" w14:paraId="000006E8">
      <w:pPr>
        <w:spacing w:before="0" w:line="276" w:lineRule="auto"/>
        <w:rPr/>
      </w:pPr>
      <w:r w:rsidDel="00000000" w:rsidR="00000000" w:rsidRPr="00000000">
        <w:rPr>
          <w:b w:val="1"/>
          <w:color w:val="63763e"/>
          <w:rtl w:val="0"/>
        </w:rPr>
        <w:t xml:space="preserve">Table 6.3</w:t>
      </w:r>
      <w:r w:rsidDel="00000000" w:rsidR="00000000" w:rsidRPr="00000000">
        <w:rPr>
          <w:color w:val="63763e"/>
          <w:rtl w:val="0"/>
        </w:rPr>
        <w:t xml:space="preserve">: </w:t>
      </w:r>
      <w:r w:rsidDel="00000000" w:rsidR="00000000" w:rsidRPr="00000000">
        <w:rPr>
          <w:rtl w:val="0"/>
        </w:rPr>
        <w:t xml:space="preserve">Outputs attributed to Safe and Legal Abortion</w:t>
      </w:r>
    </w:p>
    <w:tbl>
      <w:tblPr>
        <w:tblStyle w:val="Table25"/>
        <w:tblW w:w="9915.87921847247"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6330"/>
        <w:gridCol w:w="1725.879218472469"/>
        <w:tblGridChange w:id="0">
          <w:tblGrid>
            <w:gridCol w:w="1860"/>
            <w:gridCol w:w="6330"/>
            <w:gridCol w:w="1725.879218472469"/>
          </w:tblGrid>
        </w:tblGridChange>
      </w:tblGrid>
      <w:tr>
        <w:trPr>
          <w:trHeight w:val="7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9">
            <w:pPr>
              <w:widowControl w:val="0"/>
              <w:spacing w:before="0" w:line="276" w:lineRule="auto"/>
              <w:rPr>
                <w:b w:val="1"/>
                <w:sz w:val="20"/>
                <w:szCs w:val="20"/>
              </w:rPr>
            </w:pPr>
            <w:r w:rsidDel="00000000" w:rsidR="00000000" w:rsidRPr="00000000">
              <w:rPr>
                <w:b w:val="1"/>
                <w:sz w:val="20"/>
                <w:szCs w:val="20"/>
                <w:rtl w:val="0"/>
              </w:rPr>
              <w:t xml:space="preserve">Sample size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A">
            <w:pPr>
              <w:widowControl w:val="0"/>
              <w:spacing w:before="0" w:line="276" w:lineRule="auto"/>
              <w:rPr>
                <w:b w:val="1"/>
                <w:sz w:val="20"/>
                <w:szCs w:val="20"/>
              </w:rPr>
            </w:pPr>
            <w:r w:rsidDel="00000000" w:rsidR="00000000" w:rsidRPr="00000000">
              <w:rPr>
                <w:b w:val="1"/>
                <w:sz w:val="20"/>
                <w:szCs w:val="20"/>
                <w:rtl w:val="0"/>
              </w:rPr>
              <w:t xml:space="preserve">Output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B">
            <w:pPr>
              <w:widowControl w:val="0"/>
              <w:spacing w:before="0" w:line="276" w:lineRule="auto"/>
              <w:jc w:val="center"/>
              <w:rPr>
                <w:b w:val="1"/>
                <w:sz w:val="20"/>
                <w:szCs w:val="20"/>
              </w:rPr>
            </w:pPr>
            <w:r w:rsidDel="00000000" w:rsidR="00000000" w:rsidRPr="00000000">
              <w:rPr>
                <w:b w:val="1"/>
                <w:sz w:val="20"/>
                <w:szCs w:val="20"/>
                <w:rtl w:val="0"/>
              </w:rPr>
              <w:t xml:space="preserve">Number of Outputs</w:t>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C">
            <w:pPr>
              <w:spacing w:before="0" w:line="276" w:lineRule="auto"/>
              <w:rPr>
                <w:sz w:val="20"/>
                <w:szCs w:val="20"/>
              </w:rPr>
            </w:pPr>
            <w:r w:rsidDel="00000000" w:rsidR="00000000" w:rsidRPr="00000000">
              <w:rPr>
                <w:sz w:val="20"/>
                <w:szCs w:val="20"/>
                <w:rtl w:val="0"/>
              </w:rPr>
              <w:t xml:space="preserve">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D">
            <w:pPr>
              <w:spacing w:before="0" w:line="276" w:lineRule="auto"/>
              <w:rPr>
                <w:sz w:val="20"/>
                <w:szCs w:val="20"/>
              </w:rPr>
            </w:pPr>
            <w:r w:rsidDel="00000000" w:rsidR="00000000" w:rsidRPr="00000000">
              <w:rPr>
                <w:sz w:val="20"/>
                <w:szCs w:val="20"/>
                <w:rtl w:val="0"/>
              </w:rPr>
              <w:t xml:space="preserve">Awareness campaigns (number of outreach events/activities)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E">
            <w:pPr>
              <w:widowControl w:val="0"/>
              <w:spacing w:before="0" w:line="276" w:lineRule="auto"/>
              <w:jc w:val="center"/>
              <w:rPr>
                <w:sz w:val="20"/>
                <w:szCs w:val="20"/>
              </w:rPr>
            </w:pPr>
            <w:r w:rsidDel="00000000" w:rsidR="00000000" w:rsidRPr="00000000">
              <w:rPr>
                <w:sz w:val="20"/>
                <w:szCs w:val="20"/>
                <w:rtl w:val="0"/>
              </w:rPr>
              <w:t xml:space="preserve">694</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F">
            <w:pPr>
              <w:spacing w:before="0" w:line="276" w:lineRule="auto"/>
              <w:rPr>
                <w:sz w:val="20"/>
                <w:szCs w:val="20"/>
              </w:rPr>
            </w:pPr>
            <w:r w:rsidDel="00000000" w:rsidR="00000000" w:rsidRPr="00000000">
              <w:rPr>
                <w:sz w:val="20"/>
                <w:szCs w:val="20"/>
                <w:rtl w:val="0"/>
              </w:rPr>
              <w:t xml:space="preserve">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0">
            <w:pPr>
              <w:spacing w:before="0" w:line="276" w:lineRule="auto"/>
              <w:rPr>
                <w:sz w:val="20"/>
                <w:szCs w:val="20"/>
              </w:rPr>
            </w:pPr>
            <w:r w:rsidDel="00000000" w:rsidR="00000000" w:rsidRPr="00000000">
              <w:rPr>
                <w:sz w:val="20"/>
                <w:szCs w:val="20"/>
                <w:rtl w:val="0"/>
              </w:rPr>
              <w:t xml:space="preserve">Awareness campaigns (number of people reached)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1">
            <w:pPr>
              <w:widowControl w:val="0"/>
              <w:spacing w:before="0" w:line="276" w:lineRule="auto"/>
              <w:jc w:val="center"/>
              <w:rPr>
                <w:sz w:val="20"/>
                <w:szCs w:val="20"/>
              </w:rPr>
            </w:pPr>
            <w:r w:rsidDel="00000000" w:rsidR="00000000" w:rsidRPr="00000000">
              <w:rPr>
                <w:sz w:val="20"/>
                <w:szCs w:val="20"/>
                <w:rtl w:val="0"/>
              </w:rPr>
              <w:t xml:space="preserve">44,785</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2">
            <w:pPr>
              <w:spacing w:before="0" w:line="276" w:lineRule="auto"/>
              <w:rPr>
                <w:sz w:val="20"/>
                <w:szCs w:val="20"/>
              </w:rPr>
            </w:pPr>
            <w:r w:rsidDel="00000000" w:rsidR="00000000" w:rsidRPr="00000000">
              <w:rPr>
                <w:sz w:val="20"/>
                <w:szCs w:val="20"/>
                <w:rtl w:val="0"/>
              </w:rPr>
              <w:t xml:space="preserve">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3">
            <w:pPr>
              <w:spacing w:before="0" w:line="276" w:lineRule="auto"/>
              <w:rPr>
                <w:sz w:val="20"/>
                <w:szCs w:val="20"/>
              </w:rPr>
            </w:pPr>
            <w:r w:rsidDel="00000000" w:rsidR="00000000" w:rsidRPr="00000000">
              <w:rPr>
                <w:sz w:val="20"/>
                <w:szCs w:val="20"/>
                <w:rtl w:val="0"/>
              </w:rPr>
              <w:t xml:space="preserve">Facilities established/refurbished/equipped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4">
            <w:pPr>
              <w:widowControl w:val="0"/>
              <w:spacing w:before="0" w:line="276" w:lineRule="auto"/>
              <w:jc w:val="center"/>
              <w:rPr>
                <w:sz w:val="20"/>
                <w:szCs w:val="20"/>
              </w:rPr>
            </w:pPr>
            <w:r w:rsidDel="00000000" w:rsidR="00000000" w:rsidRPr="00000000">
              <w:rPr>
                <w:sz w:val="20"/>
                <w:szCs w:val="20"/>
                <w:rtl w:val="0"/>
              </w:rPr>
              <w:t xml:space="preserve">29</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5">
            <w:pPr>
              <w:spacing w:before="0" w:line="276" w:lineRule="auto"/>
              <w:rPr>
                <w:sz w:val="20"/>
                <w:szCs w:val="20"/>
              </w:rPr>
            </w:pPr>
            <w:r w:rsidDel="00000000" w:rsidR="00000000" w:rsidRPr="00000000">
              <w:rPr>
                <w:sz w:val="20"/>
                <w:szCs w:val="20"/>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6">
            <w:pPr>
              <w:spacing w:before="0" w:line="276" w:lineRule="auto"/>
              <w:rPr>
                <w:sz w:val="20"/>
                <w:szCs w:val="20"/>
              </w:rPr>
            </w:pPr>
            <w:r w:rsidDel="00000000" w:rsidR="00000000" w:rsidRPr="00000000">
              <w:rPr>
                <w:sz w:val="20"/>
                <w:szCs w:val="20"/>
                <w:rtl w:val="0"/>
              </w:rPr>
              <w:t xml:space="preserve">Groups established (gender-sensitive and youth friendly safe spaces)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7">
            <w:pPr>
              <w:widowControl w:val="0"/>
              <w:spacing w:before="0" w:line="276" w:lineRule="auto"/>
              <w:jc w:val="center"/>
              <w:rPr>
                <w:sz w:val="20"/>
                <w:szCs w:val="20"/>
              </w:rPr>
            </w:pPr>
            <w:r w:rsidDel="00000000" w:rsidR="00000000" w:rsidRPr="00000000">
              <w:rPr>
                <w:sz w:val="20"/>
                <w:szCs w:val="20"/>
                <w:rtl w:val="0"/>
              </w:rPr>
              <w:t xml:space="preserve">33</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8">
            <w:pPr>
              <w:spacing w:before="0" w:line="276" w:lineRule="auto"/>
              <w:rPr>
                <w:sz w:val="20"/>
                <w:szCs w:val="20"/>
              </w:rPr>
            </w:pPr>
            <w:r w:rsidDel="00000000" w:rsidR="00000000" w:rsidRPr="00000000">
              <w:rPr>
                <w:sz w:val="20"/>
                <w:szCs w:val="20"/>
                <w:rtl w:val="0"/>
              </w:rPr>
              <w:t xml:space="preserve">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9">
            <w:pPr>
              <w:spacing w:before="0" w:line="276" w:lineRule="auto"/>
              <w:rPr>
                <w:sz w:val="20"/>
                <w:szCs w:val="20"/>
              </w:rPr>
            </w:pPr>
            <w:r w:rsidDel="00000000" w:rsidR="00000000" w:rsidRPr="00000000">
              <w:rPr>
                <w:sz w:val="20"/>
                <w:szCs w:val="20"/>
                <w:rtl w:val="0"/>
              </w:rPr>
              <w:t xml:space="preserve">People trained (including healthcare personnel, youth and peer educators)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A">
            <w:pPr>
              <w:widowControl w:val="0"/>
              <w:spacing w:before="0" w:line="276" w:lineRule="auto"/>
              <w:jc w:val="center"/>
              <w:rPr>
                <w:sz w:val="20"/>
                <w:szCs w:val="20"/>
              </w:rPr>
            </w:pPr>
            <w:r w:rsidDel="00000000" w:rsidR="00000000" w:rsidRPr="00000000">
              <w:rPr>
                <w:sz w:val="20"/>
                <w:szCs w:val="20"/>
                <w:rtl w:val="0"/>
              </w:rPr>
              <w:t xml:space="preserve">50,091</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B">
            <w:pPr>
              <w:spacing w:before="0" w:line="276" w:lineRule="auto"/>
              <w:rPr>
                <w:sz w:val="20"/>
                <w:szCs w:val="20"/>
              </w:rPr>
            </w:pPr>
            <w:r w:rsidDel="00000000" w:rsidR="00000000" w:rsidRPr="00000000">
              <w:rPr>
                <w:sz w:val="20"/>
                <w:szCs w:val="20"/>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C">
            <w:pPr>
              <w:spacing w:before="0" w:line="276" w:lineRule="auto"/>
              <w:rPr>
                <w:sz w:val="20"/>
                <w:szCs w:val="20"/>
              </w:rPr>
            </w:pPr>
            <w:r w:rsidDel="00000000" w:rsidR="00000000" w:rsidRPr="00000000">
              <w:rPr>
                <w:sz w:val="20"/>
                <w:szCs w:val="20"/>
                <w:rtl w:val="0"/>
              </w:rPr>
              <w:t xml:space="preserve">SRHR services provided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D">
            <w:pPr>
              <w:widowControl w:val="0"/>
              <w:spacing w:before="0" w:line="276" w:lineRule="auto"/>
              <w:jc w:val="center"/>
              <w:rPr>
                <w:sz w:val="20"/>
                <w:szCs w:val="20"/>
              </w:rPr>
            </w:pPr>
            <w:r w:rsidDel="00000000" w:rsidR="00000000" w:rsidRPr="00000000">
              <w:rPr>
                <w:sz w:val="20"/>
                <w:szCs w:val="20"/>
                <w:rtl w:val="0"/>
              </w:rPr>
              <w:t xml:space="preserve">39,060</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E">
            <w:pPr>
              <w:spacing w:before="0" w:line="276" w:lineRule="auto"/>
              <w:rPr>
                <w:sz w:val="20"/>
                <w:szCs w:val="20"/>
              </w:rPr>
            </w:pPr>
            <w:r w:rsidDel="00000000" w:rsidR="00000000" w:rsidRPr="00000000">
              <w:rPr>
                <w:sz w:val="20"/>
                <w:szCs w:val="20"/>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F">
            <w:pPr>
              <w:spacing w:before="0" w:line="276" w:lineRule="auto"/>
              <w:rPr>
                <w:sz w:val="20"/>
                <w:szCs w:val="20"/>
              </w:rPr>
            </w:pPr>
            <w:r w:rsidDel="00000000" w:rsidR="00000000" w:rsidRPr="00000000">
              <w:rPr>
                <w:sz w:val="20"/>
                <w:szCs w:val="20"/>
                <w:rtl w:val="0"/>
              </w:rPr>
              <w:t xml:space="preserve">IEC materials provided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0">
            <w:pPr>
              <w:widowControl w:val="0"/>
              <w:spacing w:before="0" w:line="276" w:lineRule="auto"/>
              <w:jc w:val="center"/>
              <w:rPr>
                <w:sz w:val="20"/>
                <w:szCs w:val="20"/>
              </w:rPr>
            </w:pPr>
            <w:r w:rsidDel="00000000" w:rsidR="00000000" w:rsidRPr="00000000">
              <w:rPr>
                <w:sz w:val="20"/>
                <w:szCs w:val="20"/>
                <w:rtl w:val="0"/>
              </w:rPr>
              <w:t xml:space="preserve">13</w:t>
            </w:r>
          </w:p>
        </w:tc>
      </w:tr>
    </w:tbl>
    <w:p w:rsidR="00000000" w:rsidDel="00000000" w:rsidP="00000000" w:rsidRDefault="00000000" w:rsidRPr="00000000" w14:paraId="00000701">
      <w:pPr>
        <w:spacing w:before="0" w:line="276" w:lineRule="auto"/>
        <w:rPr/>
      </w:pPr>
      <w:r w:rsidDel="00000000" w:rsidR="00000000" w:rsidRPr="00000000">
        <w:rPr>
          <w:rtl w:val="0"/>
        </w:rPr>
      </w:r>
    </w:p>
    <w:p w:rsidR="00000000" w:rsidDel="00000000" w:rsidP="00000000" w:rsidRDefault="00000000" w:rsidRPr="00000000" w14:paraId="00000702">
      <w:pPr>
        <w:spacing w:before="0" w:line="276" w:lineRule="auto"/>
        <w:rPr/>
      </w:pPr>
      <w:r w:rsidDel="00000000" w:rsidR="00000000" w:rsidRPr="00000000">
        <w:rPr>
          <w:rtl w:val="0"/>
        </w:rPr>
      </w:r>
    </w:p>
    <w:p w:rsidR="00000000" w:rsidDel="00000000" w:rsidP="00000000" w:rsidRDefault="00000000" w:rsidRPr="00000000" w14:paraId="00000703">
      <w:pPr>
        <w:spacing w:before="0" w:line="276" w:lineRule="auto"/>
        <w:rPr/>
      </w:pPr>
      <w:r w:rsidDel="00000000" w:rsidR="00000000" w:rsidRPr="00000000">
        <w:rPr>
          <w:rtl w:val="0"/>
        </w:rPr>
      </w:r>
    </w:p>
    <w:p w:rsidR="00000000" w:rsidDel="00000000" w:rsidP="00000000" w:rsidRDefault="00000000" w:rsidRPr="00000000" w14:paraId="00000704">
      <w:pPr>
        <w:spacing w:before="0" w:line="276" w:lineRule="auto"/>
        <w:rPr/>
      </w:pPr>
      <w:r w:rsidDel="00000000" w:rsidR="00000000" w:rsidRPr="00000000">
        <w:rPr>
          <w:rtl w:val="0"/>
        </w:rPr>
      </w:r>
    </w:p>
    <w:p w:rsidR="00000000" w:rsidDel="00000000" w:rsidP="00000000" w:rsidRDefault="00000000" w:rsidRPr="00000000" w14:paraId="00000705">
      <w:pPr>
        <w:spacing w:before="0" w:line="276" w:lineRule="auto"/>
        <w:rPr/>
      </w:pPr>
      <w:r w:rsidDel="00000000" w:rsidR="00000000" w:rsidRPr="00000000">
        <w:rPr>
          <w:rtl w:val="0"/>
        </w:rPr>
      </w:r>
    </w:p>
    <w:p w:rsidR="00000000" w:rsidDel="00000000" w:rsidP="00000000" w:rsidRDefault="00000000" w:rsidRPr="00000000" w14:paraId="00000706">
      <w:pPr>
        <w:spacing w:before="0" w:line="276" w:lineRule="auto"/>
        <w:rPr/>
      </w:pPr>
      <w:r w:rsidDel="00000000" w:rsidR="00000000" w:rsidRPr="00000000">
        <w:rPr>
          <w:rtl w:val="0"/>
        </w:rPr>
      </w:r>
    </w:p>
    <w:p w:rsidR="00000000" w:rsidDel="00000000" w:rsidP="00000000" w:rsidRDefault="00000000" w:rsidRPr="00000000" w14:paraId="00000707">
      <w:pPr>
        <w:spacing w:before="0" w:line="276" w:lineRule="auto"/>
        <w:rPr/>
      </w:pPr>
      <w:r w:rsidDel="00000000" w:rsidR="00000000" w:rsidRPr="00000000">
        <w:rPr>
          <w:rtl w:val="0"/>
        </w:rPr>
      </w:r>
    </w:p>
    <w:p w:rsidR="00000000" w:rsidDel="00000000" w:rsidP="00000000" w:rsidRDefault="00000000" w:rsidRPr="00000000" w14:paraId="00000708">
      <w:pPr>
        <w:spacing w:before="0" w:line="276" w:lineRule="auto"/>
        <w:rPr/>
      </w:pPr>
      <w:r w:rsidDel="00000000" w:rsidR="00000000" w:rsidRPr="00000000">
        <w:rPr>
          <w:rtl w:val="0"/>
        </w:rPr>
      </w:r>
    </w:p>
    <w:p w:rsidR="00000000" w:rsidDel="00000000" w:rsidP="00000000" w:rsidRDefault="00000000" w:rsidRPr="00000000" w14:paraId="00000709">
      <w:pPr>
        <w:spacing w:before="0" w:line="276" w:lineRule="auto"/>
        <w:rPr/>
      </w:pPr>
      <w:r w:rsidDel="00000000" w:rsidR="00000000" w:rsidRPr="00000000">
        <w:rPr>
          <w:rtl w:val="0"/>
        </w:rPr>
      </w:r>
    </w:p>
    <w:p w:rsidR="00000000" w:rsidDel="00000000" w:rsidP="00000000" w:rsidRDefault="00000000" w:rsidRPr="00000000" w14:paraId="0000070A">
      <w:pPr>
        <w:spacing w:before="0" w:line="276" w:lineRule="auto"/>
        <w:rPr/>
      </w:pPr>
      <w:r w:rsidDel="00000000" w:rsidR="00000000" w:rsidRPr="00000000">
        <w:rPr>
          <w:rtl w:val="0"/>
        </w:rPr>
      </w:r>
    </w:p>
    <w:p w:rsidR="00000000" w:rsidDel="00000000" w:rsidP="00000000" w:rsidRDefault="00000000" w:rsidRPr="00000000" w14:paraId="0000070B">
      <w:pPr>
        <w:spacing w:before="0" w:line="276" w:lineRule="auto"/>
        <w:rPr/>
      </w:pPr>
      <w:r w:rsidDel="00000000" w:rsidR="00000000" w:rsidRPr="00000000">
        <w:rPr>
          <w:rtl w:val="0"/>
        </w:rPr>
      </w:r>
    </w:p>
    <w:p w:rsidR="00000000" w:rsidDel="00000000" w:rsidP="00000000" w:rsidRDefault="00000000" w:rsidRPr="00000000" w14:paraId="0000070C">
      <w:pPr>
        <w:pStyle w:val="Heading4"/>
        <w:spacing w:after="80" w:before="280" w:line="276" w:lineRule="auto"/>
        <w:rPr>
          <w:rFonts w:ascii="Proxima Nova" w:cs="Proxima Nova" w:eastAsia="Proxima Nova" w:hAnsi="Proxima Nova"/>
          <w:b w:val="1"/>
          <w:i w:val="1"/>
          <w:color w:val="63763e"/>
          <w:sz w:val="24"/>
          <w:szCs w:val="24"/>
          <w:u w:val="none"/>
        </w:rPr>
      </w:pPr>
      <w:bookmarkStart w:colFirst="0" w:colLast="0" w:name="_tn3usncj0j3u" w:id="65"/>
      <w:bookmarkEnd w:id="65"/>
      <w:r w:rsidDel="00000000" w:rsidR="00000000" w:rsidRPr="00000000">
        <w:rPr>
          <w:rFonts w:ascii="Proxima Nova" w:cs="Proxima Nova" w:eastAsia="Proxima Nova" w:hAnsi="Proxima Nova"/>
          <w:b w:val="1"/>
          <w:color w:val="63763e"/>
          <w:sz w:val="24"/>
          <w:szCs w:val="24"/>
          <w:u w:val="none"/>
          <w:rtl w:val="0"/>
        </w:rPr>
        <w:t xml:space="preserve">Results on Outputs: </w:t>
      </w:r>
      <w:r w:rsidDel="00000000" w:rsidR="00000000" w:rsidRPr="00000000">
        <w:rPr>
          <w:rFonts w:ascii="Proxima Nova" w:cs="Proxima Nova" w:eastAsia="Proxima Nova" w:hAnsi="Proxima Nova"/>
          <w:b w:val="1"/>
          <w:i w:val="1"/>
          <w:color w:val="63763e"/>
          <w:sz w:val="24"/>
          <w:szCs w:val="24"/>
          <w:u w:val="none"/>
          <w:rtl w:val="0"/>
        </w:rPr>
        <w:t xml:space="preserve">Sexual and Gender-Based Violence:</w:t>
      </w:r>
    </w:p>
    <w:p w:rsidR="00000000" w:rsidDel="00000000" w:rsidP="00000000" w:rsidRDefault="00000000" w:rsidRPr="00000000" w14:paraId="0000070D">
      <w:pPr>
        <w:spacing w:before="0" w:line="276" w:lineRule="auto"/>
        <w:rPr>
          <w:b w:val="1"/>
        </w:rPr>
      </w:pPr>
      <w:r w:rsidDel="00000000" w:rsidR="00000000" w:rsidRPr="00000000">
        <w:rPr>
          <w:rtl w:val="0"/>
        </w:rPr>
        <w:t xml:space="preserve">Number of projects addressing Sexual and Gender-Based Violence: 26</w:t>
      </w:r>
      <w:r w:rsidDel="00000000" w:rsidR="00000000" w:rsidRPr="00000000">
        <w:rPr>
          <w:rtl w:val="0"/>
        </w:rPr>
      </w:r>
    </w:p>
    <w:p w:rsidR="00000000" w:rsidDel="00000000" w:rsidP="00000000" w:rsidRDefault="00000000" w:rsidRPr="00000000" w14:paraId="0000070E">
      <w:pPr>
        <w:spacing w:before="0" w:line="276" w:lineRule="auto"/>
        <w:rPr/>
      </w:pPr>
      <w:r w:rsidDel="00000000" w:rsidR="00000000" w:rsidRPr="00000000">
        <w:rPr>
          <w:rtl w:val="0"/>
        </w:rPr>
        <w:t xml:space="preserve">Number of projects with outputs attributed to Sexual and Gender-Based Violence:18 (69%)</w:t>
      </w:r>
    </w:p>
    <w:p w:rsidR="00000000" w:rsidDel="00000000" w:rsidP="00000000" w:rsidRDefault="00000000" w:rsidRPr="00000000" w14:paraId="0000070F">
      <w:pPr>
        <w:spacing w:before="0" w:line="276" w:lineRule="auto"/>
        <w:rPr/>
      </w:pPr>
      <w:r w:rsidDel="00000000" w:rsidR="00000000" w:rsidRPr="00000000">
        <w:rPr>
          <w:rtl w:val="0"/>
        </w:rPr>
      </w:r>
    </w:p>
    <w:p w:rsidR="00000000" w:rsidDel="00000000" w:rsidP="00000000" w:rsidRDefault="00000000" w:rsidRPr="00000000" w14:paraId="00000710">
      <w:pPr>
        <w:spacing w:before="0" w:line="240" w:lineRule="auto"/>
        <w:rPr/>
      </w:pPr>
      <w:r w:rsidDel="00000000" w:rsidR="00000000" w:rsidRPr="00000000">
        <w:rPr>
          <w:rtl w:val="0"/>
        </w:rPr>
        <w:t xml:space="preserve">69% (18/26) of projects with outputs trained over 180,000 people, such as healthcare personnel, staff and teachers, IDPs, government officials and peer educators, on gender, women’s and girl’s rights, SGBV prevention and response. Approximately 16,000 people were reached through awareness campaigns and outreach activities to raise awareness of SGBV, referral pathways and support services. Other output types reported were women’s groups, youth-friendly and safe spaces established, women’s empowerment programs implemented, grant support provided, and other SRHR services provided such as medical management to GBV victims (Table 6.4). </w:t>
      </w:r>
    </w:p>
    <w:p w:rsidR="00000000" w:rsidDel="00000000" w:rsidP="00000000" w:rsidRDefault="00000000" w:rsidRPr="00000000" w14:paraId="00000711">
      <w:pPr>
        <w:spacing w:before="0" w:line="276" w:lineRule="auto"/>
        <w:rPr/>
      </w:pPr>
      <w:r w:rsidDel="00000000" w:rsidR="00000000" w:rsidRPr="00000000">
        <w:rPr>
          <w:rtl w:val="0"/>
        </w:rPr>
      </w:r>
    </w:p>
    <w:p w:rsidR="00000000" w:rsidDel="00000000" w:rsidP="00000000" w:rsidRDefault="00000000" w:rsidRPr="00000000" w14:paraId="00000712">
      <w:pPr>
        <w:spacing w:before="0" w:line="276" w:lineRule="auto"/>
        <w:rPr/>
      </w:pPr>
      <w:r w:rsidDel="00000000" w:rsidR="00000000" w:rsidRPr="00000000">
        <w:rPr>
          <w:b w:val="1"/>
          <w:color w:val="63763e"/>
          <w:rtl w:val="0"/>
        </w:rPr>
        <w:t xml:space="preserve">Table 6.4:</w:t>
      </w:r>
      <w:r w:rsidDel="00000000" w:rsidR="00000000" w:rsidRPr="00000000">
        <w:rPr>
          <w:rtl w:val="0"/>
        </w:rPr>
        <w:t xml:space="preserve"> Outputs attributed to Sexual and Gender-Based Violence</w:t>
      </w:r>
    </w:p>
    <w:tbl>
      <w:tblPr>
        <w:tblStyle w:val="Table26"/>
        <w:tblW w:w="9915.87921847247"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6195"/>
        <w:gridCol w:w="1725.879218472469"/>
        <w:tblGridChange w:id="0">
          <w:tblGrid>
            <w:gridCol w:w="1995"/>
            <w:gridCol w:w="6195"/>
            <w:gridCol w:w="1725.879218472469"/>
          </w:tblGrid>
        </w:tblGridChange>
      </w:tblGrid>
      <w:tr>
        <w:trPr>
          <w:trHeight w:val="7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3">
            <w:pPr>
              <w:widowControl w:val="0"/>
              <w:spacing w:before="0" w:line="276" w:lineRule="auto"/>
              <w:rPr>
                <w:b w:val="1"/>
                <w:sz w:val="20"/>
                <w:szCs w:val="20"/>
              </w:rPr>
            </w:pPr>
            <w:r w:rsidDel="00000000" w:rsidR="00000000" w:rsidRPr="00000000">
              <w:rPr>
                <w:b w:val="1"/>
                <w:sz w:val="20"/>
                <w:szCs w:val="20"/>
                <w:rtl w:val="0"/>
              </w:rPr>
              <w:t xml:space="preserve">Sample size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4">
            <w:pPr>
              <w:widowControl w:val="0"/>
              <w:spacing w:before="0" w:line="276" w:lineRule="auto"/>
              <w:rPr>
                <w:b w:val="1"/>
                <w:sz w:val="20"/>
                <w:szCs w:val="20"/>
              </w:rPr>
            </w:pPr>
            <w:r w:rsidDel="00000000" w:rsidR="00000000" w:rsidRPr="00000000">
              <w:rPr>
                <w:b w:val="1"/>
                <w:sz w:val="20"/>
                <w:szCs w:val="20"/>
                <w:rtl w:val="0"/>
              </w:rPr>
              <w:t xml:space="preserve">Output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5">
            <w:pPr>
              <w:widowControl w:val="0"/>
              <w:spacing w:before="0" w:line="276" w:lineRule="auto"/>
              <w:jc w:val="center"/>
              <w:rPr>
                <w:b w:val="1"/>
                <w:sz w:val="20"/>
                <w:szCs w:val="20"/>
              </w:rPr>
            </w:pPr>
            <w:r w:rsidDel="00000000" w:rsidR="00000000" w:rsidRPr="00000000">
              <w:rPr>
                <w:b w:val="1"/>
                <w:sz w:val="20"/>
                <w:szCs w:val="20"/>
                <w:rtl w:val="0"/>
              </w:rPr>
              <w:t xml:space="preserve">Number of Outputs</w:t>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6">
            <w:pPr>
              <w:spacing w:before="0" w:line="276" w:lineRule="auto"/>
              <w:rPr>
                <w:sz w:val="20"/>
                <w:szCs w:val="20"/>
              </w:rPr>
            </w:pPr>
            <w:r w:rsidDel="00000000" w:rsidR="00000000" w:rsidRPr="00000000">
              <w:rPr>
                <w:sz w:val="20"/>
                <w:szCs w:val="20"/>
                <w:rtl w:val="0"/>
              </w:rPr>
              <w:t xml:space="preserve">5/18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7">
            <w:pPr>
              <w:spacing w:before="0" w:line="276" w:lineRule="auto"/>
              <w:rPr>
                <w:sz w:val="20"/>
                <w:szCs w:val="20"/>
              </w:rPr>
            </w:pPr>
            <w:r w:rsidDel="00000000" w:rsidR="00000000" w:rsidRPr="00000000">
              <w:rPr>
                <w:sz w:val="20"/>
                <w:szCs w:val="20"/>
                <w:rtl w:val="0"/>
              </w:rPr>
              <w:t xml:space="preserve">Awareness campaigns (number of outreach events/activities)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8">
            <w:pPr>
              <w:widowControl w:val="0"/>
              <w:spacing w:before="0" w:line="276" w:lineRule="auto"/>
              <w:jc w:val="center"/>
              <w:rPr>
                <w:sz w:val="20"/>
                <w:szCs w:val="20"/>
              </w:rPr>
            </w:pPr>
            <w:r w:rsidDel="00000000" w:rsidR="00000000" w:rsidRPr="00000000">
              <w:rPr>
                <w:sz w:val="20"/>
                <w:szCs w:val="20"/>
                <w:rtl w:val="0"/>
              </w:rPr>
              <w:t xml:space="preserve">2,039</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9">
            <w:pPr>
              <w:spacing w:before="0" w:line="276" w:lineRule="auto"/>
              <w:rPr>
                <w:sz w:val="20"/>
                <w:szCs w:val="20"/>
              </w:rPr>
            </w:pPr>
            <w:r w:rsidDel="00000000" w:rsidR="00000000" w:rsidRPr="00000000">
              <w:rPr>
                <w:sz w:val="20"/>
                <w:szCs w:val="20"/>
                <w:rtl w:val="0"/>
              </w:rPr>
              <w:t xml:space="preserve">2/18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A">
            <w:pPr>
              <w:spacing w:before="0" w:line="276" w:lineRule="auto"/>
              <w:rPr>
                <w:sz w:val="20"/>
                <w:szCs w:val="20"/>
              </w:rPr>
            </w:pPr>
            <w:r w:rsidDel="00000000" w:rsidR="00000000" w:rsidRPr="00000000">
              <w:rPr>
                <w:sz w:val="20"/>
                <w:szCs w:val="20"/>
                <w:rtl w:val="0"/>
              </w:rPr>
              <w:t xml:space="preserve">Awareness campaigns (number of people reached)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B">
            <w:pPr>
              <w:widowControl w:val="0"/>
              <w:spacing w:before="0" w:line="276" w:lineRule="auto"/>
              <w:jc w:val="center"/>
              <w:rPr>
                <w:sz w:val="20"/>
                <w:szCs w:val="20"/>
              </w:rPr>
            </w:pPr>
            <w:r w:rsidDel="00000000" w:rsidR="00000000" w:rsidRPr="00000000">
              <w:rPr>
                <w:sz w:val="20"/>
                <w:szCs w:val="20"/>
                <w:rtl w:val="0"/>
              </w:rPr>
              <w:t xml:space="preserve">16,291</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C">
            <w:pPr>
              <w:spacing w:before="0" w:line="276" w:lineRule="auto"/>
              <w:rPr>
                <w:sz w:val="20"/>
                <w:szCs w:val="20"/>
              </w:rPr>
            </w:pPr>
            <w:r w:rsidDel="00000000" w:rsidR="00000000" w:rsidRPr="00000000">
              <w:rPr>
                <w:sz w:val="20"/>
                <w:szCs w:val="20"/>
                <w:rtl w:val="0"/>
              </w:rPr>
              <w:t xml:space="preserve">3/18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D">
            <w:pPr>
              <w:spacing w:before="0" w:line="276" w:lineRule="auto"/>
              <w:rPr>
                <w:sz w:val="20"/>
                <w:szCs w:val="20"/>
              </w:rPr>
            </w:pPr>
            <w:r w:rsidDel="00000000" w:rsidR="00000000" w:rsidRPr="00000000">
              <w:rPr>
                <w:sz w:val="20"/>
                <w:szCs w:val="20"/>
                <w:rtl w:val="0"/>
              </w:rPr>
              <w:t xml:space="preserve">Facilities established/refurbished/equipped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E">
            <w:pPr>
              <w:widowControl w:val="0"/>
              <w:spacing w:before="0" w:line="276" w:lineRule="auto"/>
              <w:jc w:val="center"/>
              <w:rPr>
                <w:sz w:val="20"/>
                <w:szCs w:val="20"/>
              </w:rPr>
            </w:pPr>
            <w:r w:rsidDel="00000000" w:rsidR="00000000" w:rsidRPr="00000000">
              <w:rPr>
                <w:sz w:val="20"/>
                <w:szCs w:val="20"/>
                <w:rtl w:val="0"/>
              </w:rPr>
              <w:t xml:space="preserve">86</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F">
            <w:pPr>
              <w:spacing w:before="0" w:line="276" w:lineRule="auto"/>
              <w:rPr>
                <w:sz w:val="20"/>
                <w:szCs w:val="20"/>
              </w:rPr>
            </w:pPr>
            <w:r w:rsidDel="00000000" w:rsidR="00000000" w:rsidRPr="00000000">
              <w:rPr>
                <w:sz w:val="20"/>
                <w:szCs w:val="20"/>
                <w:rtl w:val="0"/>
              </w:rPr>
              <w:t xml:space="preserve">3/18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0">
            <w:pPr>
              <w:spacing w:before="0" w:line="276" w:lineRule="auto"/>
              <w:rPr>
                <w:sz w:val="20"/>
                <w:szCs w:val="20"/>
              </w:rPr>
            </w:pPr>
            <w:r w:rsidDel="00000000" w:rsidR="00000000" w:rsidRPr="00000000">
              <w:rPr>
                <w:sz w:val="20"/>
                <w:szCs w:val="20"/>
                <w:rtl w:val="0"/>
              </w:rPr>
              <w:t xml:space="preserve">Groups established (women and men’s watch groups, including youth friendly spaces)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1">
            <w:pPr>
              <w:widowControl w:val="0"/>
              <w:spacing w:before="0" w:line="276" w:lineRule="auto"/>
              <w:jc w:val="center"/>
              <w:rPr>
                <w:sz w:val="20"/>
                <w:szCs w:val="20"/>
              </w:rPr>
            </w:pPr>
            <w:r w:rsidDel="00000000" w:rsidR="00000000" w:rsidRPr="00000000">
              <w:rPr>
                <w:sz w:val="20"/>
                <w:szCs w:val="20"/>
                <w:rtl w:val="0"/>
              </w:rPr>
              <w:t xml:space="preserve">134</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2">
            <w:pPr>
              <w:spacing w:before="0" w:line="276" w:lineRule="auto"/>
              <w:rPr>
                <w:sz w:val="20"/>
                <w:szCs w:val="20"/>
              </w:rPr>
            </w:pPr>
            <w:r w:rsidDel="00000000" w:rsidR="00000000" w:rsidRPr="00000000">
              <w:rPr>
                <w:sz w:val="20"/>
                <w:szCs w:val="20"/>
                <w:rtl w:val="0"/>
              </w:rPr>
              <w:t xml:space="preserve">9/18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3">
            <w:pPr>
              <w:spacing w:before="0" w:line="276" w:lineRule="auto"/>
              <w:rPr>
                <w:sz w:val="20"/>
                <w:szCs w:val="20"/>
              </w:rPr>
            </w:pPr>
            <w:r w:rsidDel="00000000" w:rsidR="00000000" w:rsidRPr="00000000">
              <w:rPr>
                <w:sz w:val="20"/>
                <w:szCs w:val="20"/>
                <w:rtl w:val="0"/>
              </w:rPr>
              <w:t xml:space="preserve">People trained (government officials, health staff, teachers and peer educators)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4">
            <w:pPr>
              <w:widowControl w:val="0"/>
              <w:spacing w:before="0" w:line="276" w:lineRule="auto"/>
              <w:jc w:val="center"/>
              <w:rPr>
                <w:sz w:val="20"/>
                <w:szCs w:val="20"/>
              </w:rPr>
            </w:pPr>
            <w:r w:rsidDel="00000000" w:rsidR="00000000" w:rsidRPr="00000000">
              <w:rPr>
                <w:sz w:val="20"/>
                <w:szCs w:val="20"/>
                <w:rtl w:val="0"/>
              </w:rPr>
              <w:t xml:space="preserve">180,437</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5">
            <w:pPr>
              <w:spacing w:before="0" w:line="276" w:lineRule="auto"/>
              <w:rPr>
                <w:sz w:val="20"/>
                <w:szCs w:val="20"/>
              </w:rPr>
            </w:pPr>
            <w:r w:rsidDel="00000000" w:rsidR="00000000" w:rsidRPr="00000000">
              <w:rPr>
                <w:sz w:val="20"/>
                <w:szCs w:val="20"/>
                <w:rtl w:val="0"/>
              </w:rPr>
              <w:t xml:space="preserve">2/18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6">
            <w:pPr>
              <w:spacing w:before="0" w:line="276" w:lineRule="auto"/>
              <w:rPr>
                <w:sz w:val="20"/>
                <w:szCs w:val="20"/>
              </w:rPr>
            </w:pPr>
            <w:r w:rsidDel="00000000" w:rsidR="00000000" w:rsidRPr="00000000">
              <w:rPr>
                <w:sz w:val="20"/>
                <w:szCs w:val="20"/>
                <w:rtl w:val="0"/>
              </w:rPr>
              <w:t xml:space="preserve">Health services provided (including nutrition services)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7">
            <w:pPr>
              <w:widowControl w:val="0"/>
              <w:spacing w:before="0" w:line="276" w:lineRule="auto"/>
              <w:jc w:val="center"/>
              <w:rPr>
                <w:sz w:val="20"/>
                <w:szCs w:val="20"/>
              </w:rPr>
            </w:pPr>
            <w:r w:rsidDel="00000000" w:rsidR="00000000" w:rsidRPr="00000000">
              <w:rPr>
                <w:sz w:val="20"/>
                <w:szCs w:val="20"/>
                <w:rtl w:val="0"/>
              </w:rPr>
              <w:t xml:space="preserve">30,434</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8">
            <w:pPr>
              <w:spacing w:before="0" w:line="276" w:lineRule="auto"/>
              <w:rPr>
                <w:sz w:val="20"/>
                <w:szCs w:val="20"/>
              </w:rPr>
            </w:pPr>
            <w:r w:rsidDel="00000000" w:rsidR="00000000" w:rsidRPr="00000000">
              <w:rPr>
                <w:sz w:val="20"/>
                <w:szCs w:val="20"/>
                <w:rtl w:val="0"/>
              </w:rPr>
              <w:t xml:space="preserve">1/18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9">
            <w:pPr>
              <w:spacing w:before="0" w:line="276" w:lineRule="auto"/>
              <w:rPr>
                <w:sz w:val="20"/>
                <w:szCs w:val="20"/>
              </w:rPr>
            </w:pPr>
            <w:r w:rsidDel="00000000" w:rsidR="00000000" w:rsidRPr="00000000">
              <w:rPr>
                <w:sz w:val="20"/>
                <w:szCs w:val="20"/>
                <w:rtl w:val="0"/>
              </w:rPr>
              <w:t xml:space="preserve">SRHR services provided (including medical management to GBV victims)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A">
            <w:pPr>
              <w:widowControl w:val="0"/>
              <w:spacing w:before="0" w:line="276" w:lineRule="auto"/>
              <w:jc w:val="center"/>
              <w:rPr>
                <w:sz w:val="20"/>
                <w:szCs w:val="20"/>
              </w:rPr>
            </w:pPr>
            <w:r w:rsidDel="00000000" w:rsidR="00000000" w:rsidRPr="00000000">
              <w:rPr>
                <w:sz w:val="20"/>
                <w:szCs w:val="20"/>
                <w:rtl w:val="0"/>
              </w:rPr>
              <w:t xml:space="preserve">156,241</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B">
            <w:pPr>
              <w:spacing w:before="0" w:line="276" w:lineRule="auto"/>
              <w:rPr>
                <w:sz w:val="20"/>
                <w:szCs w:val="20"/>
              </w:rPr>
            </w:pPr>
            <w:r w:rsidDel="00000000" w:rsidR="00000000" w:rsidRPr="00000000">
              <w:rPr>
                <w:sz w:val="20"/>
                <w:szCs w:val="20"/>
                <w:rtl w:val="0"/>
              </w:rPr>
              <w:t xml:space="preserve">1/18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C">
            <w:pPr>
              <w:spacing w:before="0" w:line="276" w:lineRule="auto"/>
              <w:rPr>
                <w:sz w:val="20"/>
                <w:szCs w:val="20"/>
              </w:rPr>
            </w:pPr>
            <w:r w:rsidDel="00000000" w:rsidR="00000000" w:rsidRPr="00000000">
              <w:rPr>
                <w:sz w:val="20"/>
                <w:szCs w:val="20"/>
                <w:rtl w:val="0"/>
              </w:rPr>
              <w:t xml:space="preserve">IEC materials provided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D">
            <w:pPr>
              <w:widowControl w:val="0"/>
              <w:spacing w:before="0" w:line="276" w:lineRule="auto"/>
              <w:jc w:val="center"/>
              <w:rPr>
                <w:sz w:val="20"/>
                <w:szCs w:val="20"/>
              </w:rPr>
            </w:pPr>
            <w:r w:rsidDel="00000000" w:rsidR="00000000" w:rsidRPr="00000000">
              <w:rPr>
                <w:sz w:val="20"/>
                <w:szCs w:val="20"/>
                <w:rtl w:val="0"/>
              </w:rPr>
              <w:t xml:space="preserve">13</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E">
            <w:pPr>
              <w:spacing w:before="0" w:line="276" w:lineRule="auto"/>
              <w:rPr>
                <w:sz w:val="20"/>
                <w:szCs w:val="20"/>
              </w:rPr>
            </w:pPr>
            <w:r w:rsidDel="00000000" w:rsidR="00000000" w:rsidRPr="00000000">
              <w:rPr>
                <w:sz w:val="20"/>
                <w:szCs w:val="20"/>
                <w:rtl w:val="0"/>
              </w:rPr>
              <w:t xml:space="preserve">1/18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F">
            <w:pPr>
              <w:spacing w:before="0" w:line="276" w:lineRule="auto"/>
              <w:rPr>
                <w:sz w:val="20"/>
                <w:szCs w:val="20"/>
              </w:rPr>
            </w:pPr>
            <w:r w:rsidDel="00000000" w:rsidR="00000000" w:rsidRPr="00000000">
              <w:rPr>
                <w:sz w:val="20"/>
                <w:szCs w:val="20"/>
                <w:rtl w:val="0"/>
              </w:rPr>
              <w:t xml:space="preserve">Women’s empowerment program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0">
            <w:pPr>
              <w:widowControl w:val="0"/>
              <w:spacing w:before="0" w:line="276" w:lineRule="auto"/>
              <w:jc w:val="center"/>
              <w:rPr>
                <w:sz w:val="20"/>
                <w:szCs w:val="20"/>
              </w:rPr>
            </w:pPr>
            <w:r w:rsidDel="00000000" w:rsidR="00000000" w:rsidRPr="00000000">
              <w:rPr>
                <w:sz w:val="20"/>
                <w:szCs w:val="20"/>
                <w:rtl w:val="0"/>
              </w:rPr>
              <w:t xml:space="preserve">2</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1">
            <w:pPr>
              <w:spacing w:before="0" w:line="276" w:lineRule="auto"/>
              <w:rPr>
                <w:sz w:val="20"/>
                <w:szCs w:val="20"/>
              </w:rPr>
            </w:pPr>
            <w:r w:rsidDel="00000000" w:rsidR="00000000" w:rsidRPr="00000000">
              <w:rPr>
                <w:sz w:val="20"/>
                <w:szCs w:val="20"/>
                <w:rtl w:val="0"/>
              </w:rPr>
              <w:t xml:space="preserve">1/18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2">
            <w:pPr>
              <w:spacing w:before="0" w:line="276" w:lineRule="auto"/>
              <w:rPr>
                <w:sz w:val="20"/>
                <w:szCs w:val="20"/>
              </w:rPr>
            </w:pPr>
            <w:r w:rsidDel="00000000" w:rsidR="00000000" w:rsidRPr="00000000">
              <w:rPr>
                <w:sz w:val="20"/>
                <w:szCs w:val="20"/>
                <w:rtl w:val="0"/>
              </w:rPr>
              <w:t xml:space="preserve">Grants supported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3">
            <w:pPr>
              <w:widowControl w:val="0"/>
              <w:spacing w:before="0" w:line="276" w:lineRule="auto"/>
              <w:jc w:val="center"/>
              <w:rPr>
                <w:sz w:val="20"/>
                <w:szCs w:val="20"/>
              </w:rPr>
            </w:pPr>
            <w:r w:rsidDel="00000000" w:rsidR="00000000" w:rsidRPr="00000000">
              <w:rPr>
                <w:sz w:val="20"/>
                <w:szCs w:val="20"/>
                <w:rtl w:val="0"/>
              </w:rPr>
              <w:t xml:space="preserve">13</w:t>
            </w:r>
          </w:p>
        </w:tc>
      </w:tr>
    </w:tbl>
    <w:p w:rsidR="00000000" w:rsidDel="00000000" w:rsidP="00000000" w:rsidRDefault="00000000" w:rsidRPr="00000000" w14:paraId="00000734">
      <w:pPr>
        <w:spacing w:before="0" w:line="276" w:lineRule="auto"/>
        <w:rPr/>
      </w:pPr>
      <w:r w:rsidDel="00000000" w:rsidR="00000000" w:rsidRPr="00000000">
        <w:rPr>
          <w:rtl w:val="0"/>
        </w:rPr>
      </w:r>
    </w:p>
    <w:p w:rsidR="00000000" w:rsidDel="00000000" w:rsidP="00000000" w:rsidRDefault="00000000" w:rsidRPr="00000000" w14:paraId="00000735">
      <w:pPr>
        <w:spacing w:before="0" w:line="276" w:lineRule="auto"/>
        <w:rPr/>
      </w:pPr>
      <w:r w:rsidDel="00000000" w:rsidR="00000000" w:rsidRPr="00000000">
        <w:rPr>
          <w:rtl w:val="0"/>
        </w:rPr>
      </w:r>
    </w:p>
    <w:p w:rsidR="00000000" w:rsidDel="00000000" w:rsidP="00000000" w:rsidRDefault="00000000" w:rsidRPr="00000000" w14:paraId="00000736">
      <w:pPr>
        <w:spacing w:before="0" w:line="276" w:lineRule="auto"/>
        <w:rPr/>
      </w:pPr>
      <w:r w:rsidDel="00000000" w:rsidR="00000000" w:rsidRPr="00000000">
        <w:rPr>
          <w:rtl w:val="0"/>
        </w:rPr>
      </w:r>
    </w:p>
    <w:p w:rsidR="00000000" w:rsidDel="00000000" w:rsidP="00000000" w:rsidRDefault="00000000" w:rsidRPr="00000000" w14:paraId="00000737">
      <w:pPr>
        <w:spacing w:before="0" w:line="276" w:lineRule="auto"/>
        <w:rPr/>
      </w:pPr>
      <w:r w:rsidDel="00000000" w:rsidR="00000000" w:rsidRPr="00000000">
        <w:rPr>
          <w:rtl w:val="0"/>
        </w:rPr>
      </w:r>
    </w:p>
    <w:p w:rsidR="00000000" w:rsidDel="00000000" w:rsidP="00000000" w:rsidRDefault="00000000" w:rsidRPr="00000000" w14:paraId="00000738">
      <w:pPr>
        <w:pStyle w:val="Heading4"/>
        <w:spacing w:after="80" w:before="280" w:line="276" w:lineRule="auto"/>
        <w:rPr>
          <w:rFonts w:ascii="Proxima Nova" w:cs="Proxima Nova" w:eastAsia="Proxima Nova" w:hAnsi="Proxima Nova"/>
          <w:b w:val="1"/>
          <w:i w:val="1"/>
          <w:color w:val="63763e"/>
          <w:sz w:val="24"/>
          <w:szCs w:val="24"/>
          <w:u w:val="none"/>
        </w:rPr>
      </w:pPr>
      <w:bookmarkStart w:colFirst="0" w:colLast="0" w:name="_o6qrc4gv4cac" w:id="66"/>
      <w:bookmarkEnd w:id="66"/>
      <w:r w:rsidDel="00000000" w:rsidR="00000000" w:rsidRPr="00000000">
        <w:rPr>
          <w:rFonts w:ascii="Proxima Nova" w:cs="Proxima Nova" w:eastAsia="Proxima Nova" w:hAnsi="Proxima Nova"/>
          <w:b w:val="1"/>
          <w:color w:val="63763e"/>
          <w:sz w:val="24"/>
          <w:szCs w:val="24"/>
          <w:u w:val="none"/>
          <w:rtl w:val="0"/>
        </w:rPr>
        <w:t xml:space="preserve">Results on Outputs:</w:t>
      </w:r>
      <w:r w:rsidDel="00000000" w:rsidR="00000000" w:rsidRPr="00000000">
        <w:rPr>
          <w:rFonts w:ascii="Proxima Nova" w:cs="Proxima Nova" w:eastAsia="Proxima Nova" w:hAnsi="Proxima Nova"/>
          <w:color w:val="63763e"/>
          <w:sz w:val="24"/>
          <w:szCs w:val="24"/>
          <w:u w:val="none"/>
          <w:rtl w:val="0"/>
        </w:rPr>
        <w:t xml:space="preserve"> </w:t>
      </w:r>
      <w:r w:rsidDel="00000000" w:rsidR="00000000" w:rsidRPr="00000000">
        <w:rPr>
          <w:rFonts w:ascii="Proxima Nova" w:cs="Proxima Nova" w:eastAsia="Proxima Nova" w:hAnsi="Proxima Nova"/>
          <w:b w:val="1"/>
          <w:i w:val="1"/>
          <w:color w:val="63763e"/>
          <w:sz w:val="24"/>
          <w:szCs w:val="24"/>
          <w:u w:val="none"/>
          <w:rtl w:val="0"/>
        </w:rPr>
        <w:t xml:space="preserve">Support for Advocacy:</w:t>
      </w:r>
    </w:p>
    <w:p w:rsidR="00000000" w:rsidDel="00000000" w:rsidP="00000000" w:rsidRDefault="00000000" w:rsidRPr="00000000" w14:paraId="00000739">
      <w:pPr>
        <w:spacing w:before="0" w:line="276" w:lineRule="auto"/>
        <w:rPr>
          <w:b w:val="1"/>
        </w:rPr>
      </w:pPr>
      <w:r w:rsidDel="00000000" w:rsidR="00000000" w:rsidRPr="00000000">
        <w:rPr>
          <w:rtl w:val="0"/>
        </w:rPr>
        <w:t xml:space="preserve">Number of projects addressing Support for Advocacy: 17</w:t>
      </w:r>
      <w:r w:rsidDel="00000000" w:rsidR="00000000" w:rsidRPr="00000000">
        <w:rPr>
          <w:rtl w:val="0"/>
        </w:rPr>
      </w:r>
    </w:p>
    <w:p w:rsidR="00000000" w:rsidDel="00000000" w:rsidP="00000000" w:rsidRDefault="00000000" w:rsidRPr="00000000" w14:paraId="0000073A">
      <w:pPr>
        <w:spacing w:before="0" w:line="276" w:lineRule="auto"/>
        <w:rPr/>
      </w:pPr>
      <w:r w:rsidDel="00000000" w:rsidR="00000000" w:rsidRPr="00000000">
        <w:rPr>
          <w:rtl w:val="0"/>
        </w:rPr>
        <w:t xml:space="preserve">Number of projects with outputs attributed to Support for Advocacy: 10 (59%)</w:t>
      </w:r>
    </w:p>
    <w:p w:rsidR="00000000" w:rsidDel="00000000" w:rsidP="00000000" w:rsidRDefault="00000000" w:rsidRPr="00000000" w14:paraId="0000073B">
      <w:pPr>
        <w:spacing w:before="0" w:line="276" w:lineRule="auto"/>
        <w:rPr/>
      </w:pPr>
      <w:r w:rsidDel="00000000" w:rsidR="00000000" w:rsidRPr="00000000">
        <w:rPr>
          <w:rtl w:val="0"/>
        </w:rPr>
      </w:r>
    </w:p>
    <w:p w:rsidR="00000000" w:rsidDel="00000000" w:rsidP="00000000" w:rsidRDefault="00000000" w:rsidRPr="00000000" w14:paraId="0000073C">
      <w:pPr>
        <w:spacing w:before="0" w:line="240" w:lineRule="auto"/>
        <w:rPr/>
      </w:pPr>
      <w:r w:rsidDel="00000000" w:rsidR="00000000" w:rsidRPr="00000000">
        <w:rPr>
          <w:rtl w:val="0"/>
        </w:rPr>
        <w:t xml:space="preserve">Close to 1,600 awareness campaigns, 450 meetings, and 1,110+ advocacy activities were implemented by more than 50% of projects. These included activities involving stakeholder engagement and coordination around advocacy strategies. Other outputs reported were training provided to government officials, Community Based Organizations and local advocacy groups; research studies done on advocacy; grant support provided; and IEC materials produced (over 90,000 materials provided) (Table 6.5).  </w:t>
      </w:r>
    </w:p>
    <w:p w:rsidR="00000000" w:rsidDel="00000000" w:rsidP="00000000" w:rsidRDefault="00000000" w:rsidRPr="00000000" w14:paraId="0000073D">
      <w:pPr>
        <w:spacing w:before="0" w:line="276" w:lineRule="auto"/>
        <w:rPr>
          <w:color w:val="63763e"/>
        </w:rPr>
      </w:pPr>
      <w:r w:rsidDel="00000000" w:rsidR="00000000" w:rsidRPr="00000000">
        <w:rPr>
          <w:rtl w:val="0"/>
        </w:rPr>
      </w:r>
    </w:p>
    <w:p w:rsidR="00000000" w:rsidDel="00000000" w:rsidP="00000000" w:rsidRDefault="00000000" w:rsidRPr="00000000" w14:paraId="0000073E">
      <w:pPr>
        <w:spacing w:before="0" w:line="276" w:lineRule="auto"/>
        <w:rPr/>
      </w:pPr>
      <w:r w:rsidDel="00000000" w:rsidR="00000000" w:rsidRPr="00000000">
        <w:rPr>
          <w:b w:val="1"/>
          <w:color w:val="63763e"/>
          <w:rtl w:val="0"/>
        </w:rPr>
        <w:t xml:space="preserve">Table 6.5</w:t>
      </w:r>
      <w:r w:rsidDel="00000000" w:rsidR="00000000" w:rsidRPr="00000000">
        <w:rPr>
          <w:color w:val="63763e"/>
          <w:rtl w:val="0"/>
        </w:rPr>
        <w:t xml:space="preserve">:</w:t>
      </w:r>
      <w:r w:rsidDel="00000000" w:rsidR="00000000" w:rsidRPr="00000000">
        <w:rPr>
          <w:rtl w:val="0"/>
        </w:rPr>
        <w:t xml:space="preserve"> Outputs attributed to Support for Advocacy</w:t>
      </w:r>
    </w:p>
    <w:tbl>
      <w:tblPr>
        <w:tblStyle w:val="Table27"/>
        <w:tblW w:w="9915.87921847247"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6720"/>
        <w:gridCol w:w="1725.879218472469"/>
        <w:tblGridChange w:id="0">
          <w:tblGrid>
            <w:gridCol w:w="1470"/>
            <w:gridCol w:w="6720"/>
            <w:gridCol w:w="1725.879218472469"/>
          </w:tblGrid>
        </w:tblGridChange>
      </w:tblGrid>
      <w:tr>
        <w:trPr>
          <w:trHeight w:val="7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F">
            <w:pPr>
              <w:widowControl w:val="0"/>
              <w:spacing w:before="0" w:line="276" w:lineRule="auto"/>
              <w:rPr>
                <w:b w:val="1"/>
                <w:sz w:val="20"/>
                <w:szCs w:val="20"/>
              </w:rPr>
            </w:pPr>
            <w:r w:rsidDel="00000000" w:rsidR="00000000" w:rsidRPr="00000000">
              <w:rPr>
                <w:b w:val="1"/>
                <w:sz w:val="20"/>
                <w:szCs w:val="20"/>
                <w:rtl w:val="0"/>
              </w:rPr>
              <w:t xml:space="preserve">Sample size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0">
            <w:pPr>
              <w:widowControl w:val="0"/>
              <w:spacing w:before="0" w:line="276" w:lineRule="auto"/>
              <w:rPr>
                <w:b w:val="1"/>
                <w:sz w:val="20"/>
                <w:szCs w:val="20"/>
              </w:rPr>
            </w:pPr>
            <w:r w:rsidDel="00000000" w:rsidR="00000000" w:rsidRPr="00000000">
              <w:rPr>
                <w:b w:val="1"/>
                <w:sz w:val="20"/>
                <w:szCs w:val="20"/>
                <w:rtl w:val="0"/>
              </w:rPr>
              <w:t xml:space="preserve">Output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1">
            <w:pPr>
              <w:widowControl w:val="0"/>
              <w:spacing w:before="0" w:line="276" w:lineRule="auto"/>
              <w:jc w:val="center"/>
              <w:rPr>
                <w:b w:val="1"/>
                <w:sz w:val="20"/>
                <w:szCs w:val="20"/>
              </w:rPr>
            </w:pPr>
            <w:r w:rsidDel="00000000" w:rsidR="00000000" w:rsidRPr="00000000">
              <w:rPr>
                <w:b w:val="1"/>
                <w:sz w:val="20"/>
                <w:szCs w:val="20"/>
                <w:rtl w:val="0"/>
              </w:rPr>
              <w:t xml:space="preserve">Number of Outputs</w:t>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2">
            <w:pPr>
              <w:spacing w:before="0" w:line="276" w:lineRule="auto"/>
              <w:rPr>
                <w:sz w:val="20"/>
                <w:szCs w:val="20"/>
              </w:rPr>
            </w:pPr>
            <w:r w:rsidDel="00000000" w:rsidR="00000000" w:rsidRPr="00000000">
              <w:rPr>
                <w:sz w:val="20"/>
                <w:szCs w:val="20"/>
                <w:rtl w:val="0"/>
              </w:rPr>
              <w:t xml:space="preserve">5/10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3">
            <w:pPr>
              <w:spacing w:before="0" w:line="276" w:lineRule="auto"/>
              <w:rPr>
                <w:sz w:val="20"/>
                <w:szCs w:val="20"/>
              </w:rPr>
            </w:pPr>
            <w:r w:rsidDel="00000000" w:rsidR="00000000" w:rsidRPr="00000000">
              <w:rPr>
                <w:sz w:val="20"/>
                <w:szCs w:val="20"/>
                <w:rtl w:val="0"/>
              </w:rPr>
              <w:t xml:space="preserve">Awareness campaigns (number of outreach events/activities)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4">
            <w:pPr>
              <w:widowControl w:val="0"/>
              <w:spacing w:before="0" w:line="276" w:lineRule="auto"/>
              <w:jc w:val="center"/>
              <w:rPr>
                <w:sz w:val="20"/>
                <w:szCs w:val="20"/>
              </w:rPr>
            </w:pPr>
            <w:r w:rsidDel="00000000" w:rsidR="00000000" w:rsidRPr="00000000">
              <w:rPr>
                <w:sz w:val="20"/>
                <w:szCs w:val="20"/>
                <w:rtl w:val="0"/>
              </w:rPr>
              <w:t xml:space="preserve">1,603</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5">
            <w:pPr>
              <w:spacing w:before="0" w:line="276" w:lineRule="auto"/>
              <w:rPr>
                <w:sz w:val="20"/>
                <w:szCs w:val="20"/>
              </w:rPr>
            </w:pPr>
            <w:r w:rsidDel="00000000" w:rsidR="00000000" w:rsidRPr="00000000">
              <w:rPr>
                <w:sz w:val="20"/>
                <w:szCs w:val="20"/>
                <w:rtl w:val="0"/>
              </w:rPr>
              <w:t xml:space="preserve">4/10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6">
            <w:pPr>
              <w:spacing w:before="0" w:line="276" w:lineRule="auto"/>
              <w:rPr>
                <w:sz w:val="20"/>
                <w:szCs w:val="20"/>
              </w:rPr>
            </w:pPr>
            <w:r w:rsidDel="00000000" w:rsidR="00000000" w:rsidRPr="00000000">
              <w:rPr>
                <w:sz w:val="20"/>
                <w:szCs w:val="20"/>
                <w:rtl w:val="0"/>
              </w:rPr>
              <w:t xml:space="preserve">Meetings (number of stakeholder engagements)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7">
            <w:pPr>
              <w:widowControl w:val="0"/>
              <w:spacing w:before="0" w:line="276" w:lineRule="auto"/>
              <w:jc w:val="center"/>
              <w:rPr>
                <w:sz w:val="20"/>
                <w:szCs w:val="20"/>
              </w:rPr>
            </w:pPr>
            <w:r w:rsidDel="00000000" w:rsidR="00000000" w:rsidRPr="00000000">
              <w:rPr>
                <w:sz w:val="20"/>
                <w:szCs w:val="20"/>
                <w:rtl w:val="0"/>
              </w:rPr>
              <w:t xml:space="preserve">440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8">
            <w:pPr>
              <w:spacing w:before="0" w:line="276" w:lineRule="auto"/>
              <w:rPr>
                <w:sz w:val="20"/>
                <w:szCs w:val="20"/>
              </w:rPr>
            </w:pPr>
            <w:r w:rsidDel="00000000" w:rsidR="00000000" w:rsidRPr="00000000">
              <w:rPr>
                <w:sz w:val="20"/>
                <w:szCs w:val="20"/>
                <w:rtl w:val="0"/>
              </w:rPr>
              <w:t xml:space="preserve">4/10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9">
            <w:pPr>
              <w:spacing w:before="0" w:line="276" w:lineRule="auto"/>
              <w:rPr>
                <w:sz w:val="20"/>
                <w:szCs w:val="20"/>
              </w:rPr>
            </w:pPr>
            <w:r w:rsidDel="00000000" w:rsidR="00000000" w:rsidRPr="00000000">
              <w:rPr>
                <w:sz w:val="20"/>
                <w:szCs w:val="20"/>
                <w:rtl w:val="0"/>
              </w:rPr>
              <w:t xml:space="preserve">Advocacy activities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A">
            <w:pPr>
              <w:widowControl w:val="0"/>
              <w:spacing w:before="0" w:line="276" w:lineRule="auto"/>
              <w:jc w:val="center"/>
              <w:rPr>
                <w:sz w:val="20"/>
                <w:szCs w:val="20"/>
              </w:rPr>
            </w:pPr>
            <w:r w:rsidDel="00000000" w:rsidR="00000000" w:rsidRPr="00000000">
              <w:rPr>
                <w:sz w:val="20"/>
                <w:szCs w:val="20"/>
                <w:rtl w:val="0"/>
              </w:rPr>
              <w:t xml:space="preserve">1,117</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B">
            <w:pPr>
              <w:spacing w:before="0" w:line="276" w:lineRule="auto"/>
              <w:rPr>
                <w:sz w:val="20"/>
                <w:szCs w:val="20"/>
              </w:rPr>
            </w:pPr>
            <w:r w:rsidDel="00000000" w:rsidR="00000000" w:rsidRPr="00000000">
              <w:rPr>
                <w:sz w:val="20"/>
                <w:szCs w:val="20"/>
                <w:rtl w:val="0"/>
              </w:rPr>
              <w:t xml:space="preserve">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C">
            <w:pPr>
              <w:spacing w:before="0" w:line="276" w:lineRule="auto"/>
              <w:rPr>
                <w:sz w:val="20"/>
                <w:szCs w:val="20"/>
              </w:rPr>
            </w:pPr>
            <w:r w:rsidDel="00000000" w:rsidR="00000000" w:rsidRPr="00000000">
              <w:rPr>
                <w:sz w:val="20"/>
                <w:szCs w:val="20"/>
                <w:rtl w:val="0"/>
              </w:rPr>
              <w:t xml:space="preserve">IEC materials produced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D">
            <w:pPr>
              <w:widowControl w:val="0"/>
              <w:spacing w:before="0" w:line="276" w:lineRule="auto"/>
              <w:jc w:val="center"/>
              <w:rPr>
                <w:sz w:val="20"/>
                <w:szCs w:val="20"/>
              </w:rPr>
            </w:pPr>
            <w:r w:rsidDel="00000000" w:rsidR="00000000" w:rsidRPr="00000000">
              <w:rPr>
                <w:sz w:val="20"/>
                <w:szCs w:val="20"/>
                <w:rtl w:val="0"/>
              </w:rPr>
              <w:t xml:space="preserve">92,372</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E">
            <w:pPr>
              <w:spacing w:before="0" w:line="276" w:lineRule="auto"/>
              <w:rPr>
                <w:sz w:val="20"/>
                <w:szCs w:val="20"/>
              </w:rPr>
            </w:pPr>
            <w:r w:rsidDel="00000000" w:rsidR="00000000" w:rsidRPr="00000000">
              <w:rPr>
                <w:sz w:val="20"/>
                <w:szCs w:val="20"/>
                <w:rtl w:val="0"/>
              </w:rPr>
              <w:t xml:space="preserve">3/10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F">
            <w:pPr>
              <w:spacing w:before="0" w:line="276" w:lineRule="auto"/>
              <w:rPr>
                <w:sz w:val="20"/>
                <w:szCs w:val="20"/>
              </w:rPr>
            </w:pPr>
            <w:r w:rsidDel="00000000" w:rsidR="00000000" w:rsidRPr="00000000">
              <w:rPr>
                <w:sz w:val="20"/>
                <w:szCs w:val="20"/>
                <w:rtl w:val="0"/>
              </w:rPr>
              <w:t xml:space="preserve">People trained (government officials, Community Based Organizations, local advocacy groups)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0">
            <w:pPr>
              <w:widowControl w:val="0"/>
              <w:spacing w:before="0" w:line="276" w:lineRule="auto"/>
              <w:jc w:val="center"/>
              <w:rPr>
                <w:sz w:val="20"/>
                <w:szCs w:val="20"/>
              </w:rPr>
            </w:pPr>
            <w:r w:rsidDel="00000000" w:rsidR="00000000" w:rsidRPr="00000000">
              <w:rPr>
                <w:sz w:val="20"/>
                <w:szCs w:val="20"/>
                <w:rtl w:val="0"/>
              </w:rPr>
              <w:t xml:space="preserve">1,600</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1">
            <w:pPr>
              <w:spacing w:before="0" w:line="276" w:lineRule="auto"/>
              <w:rPr>
                <w:sz w:val="20"/>
                <w:szCs w:val="20"/>
              </w:rPr>
            </w:pPr>
            <w:r w:rsidDel="00000000" w:rsidR="00000000" w:rsidRPr="00000000">
              <w:rPr>
                <w:sz w:val="20"/>
                <w:szCs w:val="20"/>
                <w:rtl w:val="0"/>
              </w:rPr>
              <w:t xml:space="preserve">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2">
            <w:pPr>
              <w:spacing w:before="0" w:line="276" w:lineRule="auto"/>
              <w:rPr>
                <w:sz w:val="20"/>
                <w:szCs w:val="20"/>
              </w:rPr>
            </w:pPr>
            <w:r w:rsidDel="00000000" w:rsidR="00000000" w:rsidRPr="00000000">
              <w:rPr>
                <w:sz w:val="20"/>
                <w:szCs w:val="20"/>
                <w:rtl w:val="0"/>
              </w:rPr>
              <w:t xml:space="preserve">Research studies done (learning initiatives)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3">
            <w:pPr>
              <w:widowControl w:val="0"/>
              <w:spacing w:before="0" w:line="276" w:lineRule="auto"/>
              <w:jc w:val="center"/>
              <w:rPr>
                <w:sz w:val="20"/>
                <w:szCs w:val="20"/>
              </w:rPr>
            </w:pPr>
            <w:r w:rsidDel="00000000" w:rsidR="00000000" w:rsidRPr="00000000">
              <w:rPr>
                <w:sz w:val="20"/>
                <w:szCs w:val="20"/>
                <w:rtl w:val="0"/>
              </w:rPr>
              <w:t xml:space="preserve">20</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4">
            <w:pPr>
              <w:spacing w:before="0" w:line="276" w:lineRule="auto"/>
              <w:rPr>
                <w:sz w:val="20"/>
                <w:szCs w:val="20"/>
              </w:rPr>
            </w:pPr>
            <w:r w:rsidDel="00000000" w:rsidR="00000000" w:rsidRPr="00000000">
              <w:rPr>
                <w:sz w:val="20"/>
                <w:szCs w:val="20"/>
                <w:rtl w:val="0"/>
              </w:rPr>
              <w:t xml:space="preserve">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5">
            <w:pPr>
              <w:spacing w:before="0" w:line="276" w:lineRule="auto"/>
              <w:rPr>
                <w:sz w:val="20"/>
                <w:szCs w:val="20"/>
              </w:rPr>
            </w:pPr>
            <w:r w:rsidDel="00000000" w:rsidR="00000000" w:rsidRPr="00000000">
              <w:rPr>
                <w:sz w:val="20"/>
                <w:szCs w:val="20"/>
                <w:rtl w:val="0"/>
              </w:rPr>
              <w:t xml:space="preserve">Grant support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6">
            <w:pPr>
              <w:widowControl w:val="0"/>
              <w:spacing w:before="0" w:line="276" w:lineRule="auto"/>
              <w:jc w:val="center"/>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757">
      <w:pPr>
        <w:spacing w:before="0" w:line="276" w:lineRule="auto"/>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pStyle w:val="Heading2"/>
        <w:spacing w:after="120" w:before="360" w:line="240" w:lineRule="auto"/>
        <w:rPr/>
      </w:pPr>
      <w:bookmarkStart w:colFirst="0" w:colLast="0" w:name="_b954h0ttta9u" w:id="67"/>
      <w:bookmarkEnd w:id="67"/>
      <w:r w:rsidDel="00000000" w:rsidR="00000000" w:rsidRPr="00000000">
        <w:rPr>
          <w:b w:val="1"/>
          <w:color w:val="3a4888"/>
          <w:sz w:val="32"/>
          <w:szCs w:val="32"/>
          <w:rtl w:val="0"/>
        </w:rPr>
        <w:t xml:space="preserve">Results: Indicators Results</w:t>
      </w:r>
      <w:r w:rsidDel="00000000" w:rsidR="00000000" w:rsidRPr="00000000">
        <w:rPr>
          <w:rtl w:val="0"/>
        </w:rPr>
      </w:r>
    </w:p>
    <w:p w:rsidR="00000000" w:rsidDel="00000000" w:rsidP="00000000" w:rsidRDefault="00000000" w:rsidRPr="00000000" w14:paraId="0000075A">
      <w:pPr>
        <w:pStyle w:val="Heading3"/>
        <w:spacing w:after="80" w:before="320" w:line="276" w:lineRule="auto"/>
        <w:rPr>
          <w:color w:val="993365"/>
          <w:sz w:val="28"/>
          <w:szCs w:val="28"/>
        </w:rPr>
      </w:pPr>
      <w:bookmarkStart w:colFirst="0" w:colLast="0" w:name="_ilew7upawbdh" w:id="68"/>
      <w:bookmarkEnd w:id="68"/>
      <w:r w:rsidDel="00000000" w:rsidR="00000000" w:rsidRPr="00000000">
        <w:rPr>
          <w:color w:val="993365"/>
          <w:sz w:val="28"/>
          <w:szCs w:val="28"/>
          <w:rtl w:val="0"/>
        </w:rPr>
        <w:t xml:space="preserve">Methodology</w:t>
      </w:r>
    </w:p>
    <w:p w:rsidR="00000000" w:rsidDel="00000000" w:rsidP="00000000" w:rsidRDefault="00000000" w:rsidRPr="00000000" w14:paraId="0000075B">
      <w:pPr>
        <w:spacing w:before="0" w:line="276" w:lineRule="auto"/>
        <w:rPr/>
      </w:pPr>
      <w:r w:rsidDel="00000000" w:rsidR="00000000" w:rsidRPr="00000000">
        <w:rPr>
          <w:rtl w:val="0"/>
        </w:rPr>
        <w:t xml:space="preserve">Respondents were asked to </w:t>
      </w:r>
      <w:r w:rsidDel="00000000" w:rsidR="00000000" w:rsidRPr="00000000">
        <w:rPr>
          <w:b w:val="1"/>
          <w:rtl w:val="0"/>
        </w:rPr>
        <w:t xml:space="preserve">select from a predetermined list </w:t>
      </w:r>
      <w:r w:rsidDel="00000000" w:rsidR="00000000" w:rsidRPr="00000000">
        <w:rPr>
          <w:rtl w:val="0"/>
        </w:rPr>
        <w:t xml:space="preserve">the SRHR indicators being measured in their projects. The list of  indicators included the full list of 16 Global Affairs Canada finalized SRHR </w:t>
      </w:r>
      <w:hyperlink r:id="rId58">
        <w:r w:rsidDel="00000000" w:rsidR="00000000" w:rsidRPr="00000000">
          <w:rPr>
            <w:color w:val="1155cc"/>
            <w:u w:val="single"/>
            <w:rtl w:val="0"/>
          </w:rPr>
          <w:t xml:space="preserve">Key Performance indicators</w:t>
        </w:r>
      </w:hyperlink>
      <w:r w:rsidDel="00000000" w:rsidR="00000000" w:rsidRPr="00000000">
        <w:rPr>
          <w:rtl w:val="0"/>
        </w:rPr>
        <w:t xml:space="preserve"> (KPIs) classified into separate categories for each neglected area of SRHR. </w:t>
      </w:r>
    </w:p>
    <w:p w:rsidR="00000000" w:rsidDel="00000000" w:rsidP="00000000" w:rsidRDefault="00000000" w:rsidRPr="00000000" w14:paraId="0000075C">
      <w:pPr>
        <w:spacing w:before="0" w:line="276" w:lineRule="auto"/>
        <w:rPr/>
      </w:pPr>
      <w:r w:rsidDel="00000000" w:rsidR="00000000" w:rsidRPr="00000000">
        <w:rPr>
          <w:rtl w:val="0"/>
        </w:rPr>
      </w:r>
    </w:p>
    <w:p w:rsidR="00000000" w:rsidDel="00000000" w:rsidP="00000000" w:rsidRDefault="00000000" w:rsidRPr="00000000" w14:paraId="0000075D">
      <w:pPr>
        <w:pStyle w:val="Heading3"/>
        <w:spacing w:after="80" w:before="320" w:line="240" w:lineRule="auto"/>
        <w:rPr>
          <w:color w:val="993365"/>
          <w:sz w:val="28"/>
          <w:szCs w:val="28"/>
        </w:rPr>
      </w:pPr>
      <w:bookmarkStart w:colFirst="0" w:colLast="0" w:name="_f3hitb4407xm" w:id="69"/>
      <w:bookmarkEnd w:id="69"/>
      <w:r w:rsidDel="00000000" w:rsidR="00000000" w:rsidRPr="00000000">
        <w:rPr>
          <w:color w:val="993365"/>
          <w:sz w:val="28"/>
          <w:szCs w:val="28"/>
          <w:rtl w:val="0"/>
        </w:rPr>
        <w:t xml:space="preserve">Results</w:t>
      </w:r>
    </w:p>
    <w:p w:rsidR="00000000" w:rsidDel="00000000" w:rsidP="00000000" w:rsidRDefault="00000000" w:rsidRPr="00000000" w14:paraId="0000075E">
      <w:pPr>
        <w:spacing w:before="240" w:line="240" w:lineRule="auto"/>
        <w:rPr/>
      </w:pPr>
      <w:r w:rsidDel="00000000" w:rsidR="00000000" w:rsidRPr="00000000">
        <w:rPr>
          <w:b w:val="1"/>
          <w:color w:val="63763e"/>
          <w:rtl w:val="0"/>
        </w:rPr>
        <w:t xml:space="preserve">Table 7.0</w:t>
      </w:r>
      <w:r w:rsidDel="00000000" w:rsidR="00000000" w:rsidRPr="00000000">
        <w:rPr>
          <w:color w:val="63763e"/>
          <w:rtl w:val="0"/>
        </w:rPr>
        <w:t xml:space="preserve">: </w:t>
      </w:r>
      <w:r w:rsidDel="00000000" w:rsidR="00000000" w:rsidRPr="00000000">
        <w:rPr>
          <w:rtl w:val="0"/>
        </w:rPr>
        <w:t xml:space="preserve">Standard indicator categories tracked in projects</w:t>
      </w:r>
    </w:p>
    <w:tbl>
      <w:tblPr>
        <w:tblStyle w:val="Table28"/>
        <w:tblW w:w="9150.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40"/>
        <w:gridCol w:w="1830"/>
        <w:gridCol w:w="1980"/>
        <w:tblGridChange w:id="0">
          <w:tblGrid>
            <w:gridCol w:w="5340"/>
            <w:gridCol w:w="1830"/>
            <w:gridCol w:w="1980"/>
          </w:tblGrid>
        </w:tblGridChange>
      </w:tblGrid>
      <w:tr>
        <w:trPr>
          <w:trHeight w:val="7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F">
            <w:pPr>
              <w:widowControl w:val="0"/>
              <w:spacing w:before="0" w:line="276" w:lineRule="auto"/>
              <w:rPr>
                <w:b w:val="1"/>
                <w:sz w:val="20"/>
                <w:szCs w:val="20"/>
              </w:rPr>
            </w:pPr>
            <w:r w:rsidDel="00000000" w:rsidR="00000000" w:rsidRPr="00000000">
              <w:rPr>
                <w:b w:val="1"/>
                <w:sz w:val="20"/>
                <w:szCs w:val="20"/>
                <w:rtl w:val="0"/>
              </w:rPr>
              <w:t xml:space="preserve">Indicator Category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0">
            <w:pPr>
              <w:widowControl w:val="0"/>
              <w:spacing w:before="0" w:line="276" w:lineRule="auto"/>
              <w:jc w:val="center"/>
              <w:rPr>
                <w:b w:val="1"/>
                <w:sz w:val="20"/>
                <w:szCs w:val="20"/>
              </w:rPr>
            </w:pPr>
            <w:r w:rsidDel="00000000" w:rsidR="00000000" w:rsidRPr="00000000">
              <w:rPr>
                <w:b w:val="1"/>
                <w:sz w:val="20"/>
                <w:szCs w:val="20"/>
                <w:rtl w:val="0"/>
              </w:rPr>
              <w:t xml:space="preserve"># Projects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1">
            <w:pPr>
              <w:widowControl w:val="0"/>
              <w:spacing w:before="0" w:line="276" w:lineRule="auto"/>
              <w:jc w:val="center"/>
              <w:rPr>
                <w:b w:val="1"/>
                <w:sz w:val="20"/>
                <w:szCs w:val="20"/>
              </w:rPr>
            </w:pPr>
            <w:r w:rsidDel="00000000" w:rsidR="00000000" w:rsidRPr="00000000">
              <w:rPr>
                <w:b w:val="1"/>
                <w:sz w:val="20"/>
                <w:szCs w:val="20"/>
                <w:rtl w:val="0"/>
              </w:rPr>
              <w:t xml:space="preserve"># Unique  Indicators</w:t>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2">
            <w:pPr>
              <w:spacing w:before="0" w:line="276" w:lineRule="auto"/>
              <w:rPr>
                <w:sz w:val="20"/>
                <w:szCs w:val="20"/>
              </w:rPr>
            </w:pPr>
            <w:r w:rsidDel="00000000" w:rsidR="00000000" w:rsidRPr="00000000">
              <w:rPr>
                <w:sz w:val="20"/>
                <w:szCs w:val="20"/>
                <w:rtl w:val="0"/>
              </w:rPr>
              <w:t xml:space="preserve">Adolescent SRHR (including comprehensive sexuality education)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3">
            <w:pPr>
              <w:widowControl w:val="0"/>
              <w:spacing w:before="0" w:line="276" w:lineRule="auto"/>
              <w:jc w:val="center"/>
              <w:rPr>
                <w:sz w:val="20"/>
                <w:szCs w:val="20"/>
              </w:rPr>
            </w:pPr>
            <w:r w:rsidDel="00000000" w:rsidR="00000000" w:rsidRPr="00000000">
              <w:rPr>
                <w:sz w:val="20"/>
                <w:szCs w:val="20"/>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4">
            <w:pPr>
              <w:widowControl w:val="0"/>
              <w:spacing w:before="0" w:line="276" w:lineRule="auto"/>
              <w:jc w:val="center"/>
              <w:rPr>
                <w:sz w:val="20"/>
                <w:szCs w:val="20"/>
              </w:rPr>
            </w:pPr>
            <w:r w:rsidDel="00000000" w:rsidR="00000000" w:rsidRPr="00000000">
              <w:rPr>
                <w:sz w:val="20"/>
                <w:szCs w:val="20"/>
                <w:rtl w:val="0"/>
              </w:rPr>
              <w:t xml:space="preserve">3</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5">
            <w:pPr>
              <w:spacing w:before="0" w:line="276" w:lineRule="auto"/>
              <w:rPr>
                <w:sz w:val="20"/>
                <w:szCs w:val="20"/>
              </w:rPr>
            </w:pPr>
            <w:r w:rsidDel="00000000" w:rsidR="00000000" w:rsidRPr="00000000">
              <w:rPr>
                <w:sz w:val="20"/>
                <w:szCs w:val="20"/>
                <w:rtl w:val="0"/>
              </w:rPr>
              <w:t xml:space="preserve">Comprehensive Contraceptive Care</w:t>
            </w:r>
          </w:p>
          <w:p w:rsidR="00000000" w:rsidDel="00000000" w:rsidP="00000000" w:rsidRDefault="00000000" w:rsidRPr="00000000" w14:paraId="00000766">
            <w:pPr>
              <w:spacing w:before="0" w:line="276"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7">
            <w:pPr>
              <w:widowControl w:val="0"/>
              <w:spacing w:before="0" w:line="276" w:lineRule="auto"/>
              <w:jc w:val="center"/>
              <w:rPr>
                <w:sz w:val="20"/>
                <w:szCs w:val="20"/>
              </w:rPr>
            </w:pPr>
            <w:r w:rsidDel="00000000" w:rsidR="00000000" w:rsidRPr="00000000">
              <w:rPr>
                <w:sz w:val="20"/>
                <w:szCs w:val="20"/>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8">
            <w:pPr>
              <w:widowControl w:val="0"/>
              <w:spacing w:before="0" w:line="276" w:lineRule="auto"/>
              <w:jc w:val="center"/>
              <w:rPr>
                <w:sz w:val="20"/>
                <w:szCs w:val="20"/>
              </w:rPr>
            </w:pPr>
            <w:r w:rsidDel="00000000" w:rsidR="00000000" w:rsidRPr="00000000">
              <w:rPr>
                <w:sz w:val="20"/>
                <w:szCs w:val="20"/>
                <w:rtl w:val="0"/>
              </w:rPr>
              <w:t xml:space="preserve">4</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9">
            <w:pPr>
              <w:spacing w:before="0" w:line="276" w:lineRule="auto"/>
              <w:rPr>
                <w:sz w:val="20"/>
                <w:szCs w:val="20"/>
              </w:rPr>
            </w:pPr>
            <w:r w:rsidDel="00000000" w:rsidR="00000000" w:rsidRPr="00000000">
              <w:rPr>
                <w:sz w:val="20"/>
                <w:szCs w:val="20"/>
                <w:rtl w:val="0"/>
              </w:rPr>
              <w:t xml:space="preserve">Safe and Legal Abortion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A">
            <w:pPr>
              <w:widowControl w:val="0"/>
              <w:spacing w:before="0" w:line="276" w:lineRule="auto"/>
              <w:jc w:val="center"/>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B">
            <w:pPr>
              <w:widowControl w:val="0"/>
              <w:spacing w:before="0" w:line="276" w:lineRule="auto"/>
              <w:jc w:val="center"/>
              <w:rPr>
                <w:sz w:val="20"/>
                <w:szCs w:val="20"/>
              </w:rPr>
            </w:pPr>
            <w:r w:rsidDel="00000000" w:rsidR="00000000" w:rsidRPr="00000000">
              <w:rPr>
                <w:sz w:val="20"/>
                <w:szCs w:val="20"/>
                <w:rtl w:val="0"/>
              </w:rPr>
              <w:t xml:space="preserve">3</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C">
            <w:pPr>
              <w:spacing w:before="0" w:line="276" w:lineRule="auto"/>
              <w:rPr>
                <w:sz w:val="20"/>
                <w:szCs w:val="20"/>
              </w:rPr>
            </w:pPr>
            <w:r w:rsidDel="00000000" w:rsidR="00000000" w:rsidRPr="00000000">
              <w:rPr>
                <w:sz w:val="20"/>
                <w:szCs w:val="20"/>
                <w:rtl w:val="0"/>
              </w:rPr>
              <w:t xml:space="preserve">Sexual and Gender Based Violence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D">
            <w:pPr>
              <w:widowControl w:val="0"/>
              <w:spacing w:before="0" w:line="276" w:lineRule="auto"/>
              <w:jc w:val="center"/>
              <w:rPr>
                <w:sz w:val="20"/>
                <w:szCs w:val="20"/>
              </w:rPr>
            </w:pPr>
            <w:r w:rsidDel="00000000" w:rsidR="00000000" w:rsidRPr="00000000">
              <w:rPr>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E">
            <w:pPr>
              <w:widowControl w:val="0"/>
              <w:spacing w:before="0" w:line="276" w:lineRule="auto"/>
              <w:jc w:val="center"/>
              <w:rPr>
                <w:sz w:val="20"/>
                <w:szCs w:val="20"/>
              </w:rPr>
            </w:pPr>
            <w:r w:rsidDel="00000000" w:rsidR="00000000" w:rsidRPr="00000000">
              <w:rPr>
                <w:sz w:val="20"/>
                <w:szCs w:val="20"/>
                <w:rtl w:val="0"/>
              </w:rPr>
              <w:t xml:space="preserve">2</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F">
            <w:pPr>
              <w:spacing w:before="0" w:line="276" w:lineRule="auto"/>
              <w:rPr>
                <w:sz w:val="20"/>
                <w:szCs w:val="20"/>
              </w:rPr>
            </w:pPr>
            <w:r w:rsidDel="00000000" w:rsidR="00000000" w:rsidRPr="00000000">
              <w:rPr>
                <w:sz w:val="20"/>
                <w:szCs w:val="20"/>
                <w:rtl w:val="0"/>
              </w:rPr>
              <w:t xml:space="preserve">Support for Advocacy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0">
            <w:pPr>
              <w:widowControl w:val="0"/>
              <w:spacing w:before="0" w:line="276" w:lineRule="auto"/>
              <w:jc w:val="center"/>
              <w:rPr>
                <w:sz w:val="20"/>
                <w:szCs w:val="20"/>
              </w:rPr>
            </w:pPr>
            <w:r w:rsidDel="00000000" w:rsidR="00000000" w:rsidRPr="00000000">
              <w:rPr>
                <w:sz w:val="20"/>
                <w:szCs w:val="20"/>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1">
            <w:pPr>
              <w:widowControl w:val="0"/>
              <w:spacing w:before="0" w:line="276" w:lineRule="auto"/>
              <w:jc w:val="center"/>
              <w:rPr>
                <w:sz w:val="20"/>
                <w:szCs w:val="20"/>
              </w:rPr>
            </w:pPr>
            <w:r w:rsidDel="00000000" w:rsidR="00000000" w:rsidRPr="00000000">
              <w:rPr>
                <w:sz w:val="20"/>
                <w:szCs w:val="20"/>
                <w:rtl w:val="0"/>
              </w:rPr>
              <w:t xml:space="preserve">3</w:t>
            </w:r>
          </w:p>
        </w:tc>
      </w:tr>
    </w:tbl>
    <w:p w:rsidR="00000000" w:rsidDel="00000000" w:rsidP="00000000" w:rsidRDefault="00000000" w:rsidRPr="00000000" w14:paraId="00000772">
      <w:pPr>
        <w:spacing w:before="0" w:line="276" w:lineRule="auto"/>
        <w:rPr>
          <w:shd w:fill="d9d2e9" w:val="clear"/>
        </w:rPr>
      </w:pPr>
      <w:r w:rsidDel="00000000" w:rsidR="00000000" w:rsidRPr="00000000">
        <w:rPr>
          <w:rtl w:val="0"/>
        </w:rPr>
      </w:r>
    </w:p>
    <w:p w:rsidR="00000000" w:rsidDel="00000000" w:rsidP="00000000" w:rsidRDefault="00000000" w:rsidRPr="00000000" w14:paraId="00000773">
      <w:pPr>
        <w:pStyle w:val="Heading4"/>
        <w:spacing w:after="80" w:before="280" w:line="276" w:lineRule="auto"/>
        <w:rPr>
          <w:rFonts w:ascii="Proxima Nova" w:cs="Proxima Nova" w:eastAsia="Proxima Nova" w:hAnsi="Proxima Nova"/>
          <w:b w:val="1"/>
          <w:i w:val="1"/>
          <w:color w:val="63763e"/>
          <w:sz w:val="24"/>
          <w:szCs w:val="24"/>
          <w:u w:val="none"/>
        </w:rPr>
      </w:pPr>
      <w:bookmarkStart w:colFirst="0" w:colLast="0" w:name="_fx4vd2z0n6hs" w:id="70"/>
      <w:bookmarkEnd w:id="70"/>
      <w:r w:rsidDel="00000000" w:rsidR="00000000" w:rsidRPr="00000000">
        <w:rPr>
          <w:rFonts w:ascii="Proxima Nova" w:cs="Proxima Nova" w:eastAsia="Proxima Nova" w:hAnsi="Proxima Nova"/>
          <w:b w:val="1"/>
          <w:color w:val="63763e"/>
          <w:sz w:val="24"/>
          <w:szCs w:val="24"/>
          <w:u w:val="none"/>
          <w:rtl w:val="0"/>
        </w:rPr>
        <w:t xml:space="preserve">Results on Indicator Category: </w:t>
      </w:r>
      <w:r w:rsidDel="00000000" w:rsidR="00000000" w:rsidRPr="00000000">
        <w:rPr>
          <w:rFonts w:ascii="Proxima Nova" w:cs="Proxima Nova" w:eastAsia="Proxima Nova" w:hAnsi="Proxima Nova"/>
          <w:b w:val="1"/>
          <w:i w:val="1"/>
          <w:color w:val="63763e"/>
          <w:sz w:val="24"/>
          <w:szCs w:val="24"/>
          <w:u w:val="none"/>
          <w:rtl w:val="0"/>
        </w:rPr>
        <w:t xml:space="preserve">Adolescent SRHR (including comprehensive sexuality education)</w:t>
      </w:r>
    </w:p>
    <w:p w:rsidR="00000000" w:rsidDel="00000000" w:rsidP="00000000" w:rsidRDefault="00000000" w:rsidRPr="00000000" w14:paraId="00000774">
      <w:pPr>
        <w:spacing w:before="0" w:line="276" w:lineRule="auto"/>
        <w:rPr>
          <w:b w:val="1"/>
        </w:rPr>
      </w:pPr>
      <w:r w:rsidDel="00000000" w:rsidR="00000000" w:rsidRPr="00000000">
        <w:rPr>
          <w:rtl w:val="0"/>
        </w:rPr>
        <w:t xml:space="preserve">Sub-sample size (projects measuring indicators in this category): </w:t>
      </w:r>
      <w:r w:rsidDel="00000000" w:rsidR="00000000" w:rsidRPr="00000000">
        <w:rPr>
          <w:b w:val="1"/>
          <w:rtl w:val="0"/>
        </w:rPr>
        <w:t xml:space="preserve">18</w:t>
      </w:r>
    </w:p>
    <w:p w:rsidR="00000000" w:rsidDel="00000000" w:rsidP="00000000" w:rsidRDefault="00000000" w:rsidRPr="00000000" w14:paraId="00000775">
      <w:pPr>
        <w:spacing w:before="0" w:line="276" w:lineRule="auto"/>
        <w:rPr/>
      </w:pPr>
      <w:r w:rsidDel="00000000" w:rsidR="00000000" w:rsidRPr="00000000">
        <w:rPr>
          <w:rtl w:val="0"/>
        </w:rPr>
      </w:r>
    </w:p>
    <w:p w:rsidR="00000000" w:rsidDel="00000000" w:rsidP="00000000" w:rsidRDefault="00000000" w:rsidRPr="00000000" w14:paraId="00000776">
      <w:pPr>
        <w:spacing w:before="0" w:line="240" w:lineRule="auto"/>
        <w:rPr>
          <w:sz w:val="20"/>
          <w:szCs w:val="20"/>
        </w:rPr>
      </w:pPr>
      <w:r w:rsidDel="00000000" w:rsidR="00000000" w:rsidRPr="00000000">
        <w:rPr>
          <w:rtl w:val="0"/>
        </w:rPr>
        <w:t xml:space="preserve">Projects reported measuring</w:t>
      </w:r>
      <w:r w:rsidDel="00000000" w:rsidR="00000000" w:rsidRPr="00000000">
        <w:rPr>
          <w:b w:val="1"/>
          <w:rtl w:val="0"/>
        </w:rPr>
        <w:t xml:space="preserve"> three</w:t>
      </w:r>
      <w:r w:rsidDel="00000000" w:rsidR="00000000" w:rsidRPr="00000000">
        <w:rPr>
          <w:rtl w:val="0"/>
        </w:rPr>
        <w:t xml:space="preserve"> of the SRHR KPIs related to Adolescent SRHR (Table 7.0), with the majority (78%; 14/18) measuring “</w:t>
      </w:r>
      <w:r w:rsidDel="00000000" w:rsidR="00000000" w:rsidRPr="00000000">
        <w:rPr>
          <w:i w:val="1"/>
          <w:rtl w:val="0"/>
        </w:rPr>
        <w:t xml:space="preserve">number of health service providers trained in SRHR services”</w:t>
      </w:r>
      <w:r w:rsidDel="00000000" w:rsidR="00000000" w:rsidRPr="00000000">
        <w:rPr>
          <w:rtl w:val="0"/>
        </w:rPr>
        <w:t xml:space="preserve"> followed by 39% (7/18) who measured “</w:t>
      </w:r>
      <w:r w:rsidDel="00000000" w:rsidR="00000000" w:rsidRPr="00000000">
        <w:rPr>
          <w:i w:val="1"/>
          <w:rtl w:val="0"/>
        </w:rPr>
        <w:t xml:space="preserve">number of teachers/facilitators trained on comprehensive sexuality education” </w:t>
      </w:r>
      <w:r w:rsidDel="00000000" w:rsidR="00000000" w:rsidRPr="00000000">
        <w:rPr>
          <w:rtl w:val="0"/>
        </w:rPr>
        <w:t xml:space="preserve">and 6% (1/18) measuring “</w:t>
      </w:r>
      <w:r w:rsidDel="00000000" w:rsidR="00000000" w:rsidRPr="00000000">
        <w:rPr>
          <w:i w:val="1"/>
          <w:rtl w:val="0"/>
        </w:rPr>
        <w:t xml:space="preserve">$ invested and # of GAC-funded projects that promote the integration of comprehensive sexuality education in school curriculums”,</w:t>
      </w:r>
      <w:r w:rsidDel="00000000" w:rsidR="00000000" w:rsidRPr="00000000">
        <w:rPr>
          <w:rtl w:val="0"/>
        </w:rPr>
        <w:t xml:space="preserve"> while 28%</w:t>
      </w:r>
      <w:r w:rsidDel="00000000" w:rsidR="00000000" w:rsidRPr="00000000">
        <w:rPr>
          <w:i w:val="1"/>
          <w:rtl w:val="0"/>
        </w:rPr>
        <w:t xml:space="preserve"> (5/18) </w:t>
      </w:r>
      <w:r w:rsidDel="00000000" w:rsidR="00000000" w:rsidRPr="00000000">
        <w:rPr>
          <w:rtl w:val="0"/>
        </w:rPr>
        <w:t xml:space="preserve">reported</w:t>
      </w:r>
      <w:r w:rsidDel="00000000" w:rsidR="00000000" w:rsidRPr="00000000">
        <w:rPr>
          <w:i w:val="1"/>
          <w:rtl w:val="0"/>
        </w:rPr>
        <w:t xml:space="preserve"> </w:t>
      </w:r>
      <w:r w:rsidDel="00000000" w:rsidR="00000000" w:rsidRPr="00000000">
        <w:rPr>
          <w:rtl w:val="0"/>
        </w:rPr>
        <w:t xml:space="preserve">measuring other Adolescent SRHR related indicators (Table 7.1).   </w:t>
      </w:r>
      <w:r w:rsidDel="00000000" w:rsidR="00000000" w:rsidRPr="00000000">
        <w:rPr>
          <w:sz w:val="20"/>
          <w:szCs w:val="20"/>
          <w:rtl w:val="0"/>
        </w:rPr>
        <w:t xml:space="preserve"> </w:t>
      </w:r>
    </w:p>
    <w:p w:rsidR="00000000" w:rsidDel="00000000" w:rsidP="00000000" w:rsidRDefault="00000000" w:rsidRPr="00000000" w14:paraId="00000777">
      <w:pPr>
        <w:spacing w:before="0" w:line="276" w:lineRule="auto"/>
        <w:rPr>
          <w:b w:val="1"/>
          <w:color w:val="63763e"/>
        </w:rPr>
      </w:pPr>
      <w:r w:rsidDel="00000000" w:rsidR="00000000" w:rsidRPr="00000000">
        <w:rPr>
          <w:rtl w:val="0"/>
        </w:rPr>
      </w:r>
    </w:p>
    <w:p w:rsidR="00000000" w:rsidDel="00000000" w:rsidP="00000000" w:rsidRDefault="00000000" w:rsidRPr="00000000" w14:paraId="00000778">
      <w:pPr>
        <w:spacing w:before="0" w:line="276" w:lineRule="auto"/>
        <w:rPr/>
      </w:pPr>
      <w:r w:rsidDel="00000000" w:rsidR="00000000" w:rsidRPr="00000000">
        <w:rPr>
          <w:b w:val="1"/>
          <w:color w:val="63763e"/>
          <w:rtl w:val="0"/>
        </w:rPr>
        <w:t xml:space="preserve">Table 7.1</w:t>
      </w:r>
      <w:r w:rsidDel="00000000" w:rsidR="00000000" w:rsidRPr="00000000">
        <w:rPr>
          <w:color w:val="63763e"/>
          <w:rtl w:val="0"/>
        </w:rPr>
        <w:t xml:space="preserve">:</w:t>
      </w:r>
      <w:r w:rsidDel="00000000" w:rsidR="00000000" w:rsidRPr="00000000">
        <w:rPr>
          <w:rtl w:val="0"/>
        </w:rPr>
        <w:t xml:space="preserve"> Adolescent SRHR indicators being measured</w:t>
      </w:r>
    </w:p>
    <w:tbl>
      <w:tblPr>
        <w:tblStyle w:val="Table29"/>
        <w:tblW w:w="97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45"/>
        <w:gridCol w:w="1815"/>
        <w:gridCol w:w="1845"/>
        <w:tblGridChange w:id="0">
          <w:tblGrid>
            <w:gridCol w:w="6045"/>
            <w:gridCol w:w="1815"/>
            <w:gridCol w:w="1845"/>
          </w:tblGrid>
        </w:tblGridChange>
      </w:tblGrid>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9">
            <w:pPr>
              <w:widowControl w:val="0"/>
              <w:spacing w:before="0" w:line="276" w:lineRule="auto"/>
              <w:rPr>
                <w:b w:val="1"/>
                <w:sz w:val="20"/>
                <w:szCs w:val="20"/>
              </w:rPr>
            </w:pPr>
            <w:r w:rsidDel="00000000" w:rsidR="00000000" w:rsidRPr="00000000">
              <w:rPr>
                <w:b w:val="1"/>
                <w:sz w:val="20"/>
                <w:szCs w:val="20"/>
                <w:rtl w:val="0"/>
              </w:rPr>
              <w:t xml:space="preserve">Adolescent SRHR related Indicators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A">
            <w:pPr>
              <w:widowControl w:val="0"/>
              <w:spacing w:before="0" w:line="276" w:lineRule="auto"/>
              <w:jc w:val="center"/>
              <w:rPr>
                <w:b w:val="1"/>
                <w:sz w:val="20"/>
                <w:szCs w:val="20"/>
              </w:rPr>
            </w:pPr>
            <w:r w:rsidDel="00000000" w:rsidR="00000000" w:rsidRPr="00000000">
              <w:rPr>
                <w:b w:val="1"/>
                <w:sz w:val="20"/>
                <w:szCs w:val="20"/>
                <w:rtl w:val="0"/>
              </w:rPr>
              <w:t xml:space="preserve"># of projects</w:t>
            </w:r>
          </w:p>
          <w:p w:rsidR="00000000" w:rsidDel="00000000" w:rsidP="00000000" w:rsidRDefault="00000000" w:rsidRPr="00000000" w14:paraId="0000077B">
            <w:pPr>
              <w:widowControl w:val="0"/>
              <w:spacing w:before="0" w:line="276" w:lineRule="auto"/>
              <w:jc w:val="center"/>
              <w:rPr>
                <w:b w:val="1"/>
                <w:sz w:val="20"/>
                <w:szCs w:val="20"/>
              </w:rPr>
            </w:pPr>
            <w:r w:rsidDel="00000000" w:rsidR="00000000" w:rsidRPr="00000000">
              <w:rPr>
                <w:b w:val="1"/>
                <w:sz w:val="20"/>
                <w:szCs w:val="20"/>
                <w:rtl w:val="0"/>
              </w:rPr>
              <w:t xml:space="preserve">measuring this indicator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C">
            <w:pPr>
              <w:widowControl w:val="0"/>
              <w:spacing w:before="0" w:line="276" w:lineRule="auto"/>
              <w:jc w:val="center"/>
              <w:rPr>
                <w:b w:val="1"/>
                <w:sz w:val="20"/>
                <w:szCs w:val="20"/>
              </w:rPr>
            </w:pPr>
            <w:r w:rsidDel="00000000" w:rsidR="00000000" w:rsidRPr="00000000">
              <w:rPr>
                <w:b w:val="1"/>
                <w:sz w:val="20"/>
                <w:szCs w:val="20"/>
                <w:rtl w:val="0"/>
              </w:rPr>
              <w:t xml:space="preserve">% of projects measuring this indicator</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D">
            <w:pPr>
              <w:spacing w:before="0" w:line="276" w:lineRule="auto"/>
              <w:rPr>
                <w:sz w:val="20"/>
                <w:szCs w:val="20"/>
              </w:rPr>
            </w:pPr>
            <w:r w:rsidDel="00000000" w:rsidR="00000000" w:rsidRPr="00000000">
              <w:rPr>
                <w:sz w:val="20"/>
                <w:szCs w:val="20"/>
                <w:rtl w:val="0"/>
              </w:rPr>
              <w:t xml:space="preserve"># of health care service providers trained in SRHR services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E">
            <w:pPr>
              <w:widowControl w:val="0"/>
              <w:spacing w:before="0" w:line="276" w:lineRule="auto"/>
              <w:jc w:val="center"/>
              <w:rPr>
                <w:sz w:val="20"/>
                <w:szCs w:val="20"/>
              </w:rPr>
            </w:pPr>
            <w:r w:rsidDel="00000000" w:rsidR="00000000" w:rsidRPr="00000000">
              <w:rPr>
                <w:sz w:val="20"/>
                <w:szCs w:val="20"/>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F">
            <w:pPr>
              <w:widowControl w:val="0"/>
              <w:spacing w:before="0" w:line="276" w:lineRule="auto"/>
              <w:jc w:val="center"/>
              <w:rPr>
                <w:sz w:val="20"/>
                <w:szCs w:val="20"/>
              </w:rPr>
            </w:pPr>
            <w:r w:rsidDel="00000000" w:rsidR="00000000" w:rsidRPr="00000000">
              <w:rPr>
                <w:sz w:val="20"/>
                <w:szCs w:val="20"/>
                <w:rtl w:val="0"/>
              </w:rPr>
              <w:t xml:space="preserve">78%</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0">
            <w:pPr>
              <w:spacing w:before="0" w:line="276" w:lineRule="auto"/>
              <w:rPr>
                <w:sz w:val="20"/>
                <w:szCs w:val="20"/>
              </w:rPr>
            </w:pPr>
            <w:r w:rsidDel="00000000" w:rsidR="00000000" w:rsidRPr="00000000">
              <w:rPr>
                <w:sz w:val="20"/>
                <w:szCs w:val="20"/>
                <w:rtl w:val="0"/>
              </w:rPr>
              <w:t xml:space="preserve"># of people treated with antiretroviral therapy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1">
            <w:pPr>
              <w:widowControl w:val="0"/>
              <w:spacing w:before="0" w:line="276" w:lineRule="auto"/>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2">
            <w:pPr>
              <w:widowControl w:val="0"/>
              <w:spacing w:before="0" w:line="276" w:lineRule="auto"/>
              <w:jc w:val="center"/>
              <w:rPr>
                <w:sz w:val="20"/>
                <w:szCs w:val="20"/>
              </w:rPr>
            </w:pPr>
            <w:r w:rsidDel="00000000" w:rsidR="00000000" w:rsidRPr="00000000">
              <w:rPr>
                <w:sz w:val="20"/>
                <w:szCs w:val="20"/>
                <w:rtl w:val="0"/>
              </w:rPr>
              <w:t xml:space="preserve">0</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3">
            <w:pPr>
              <w:spacing w:before="0" w:line="276" w:lineRule="auto"/>
              <w:rPr>
                <w:sz w:val="20"/>
                <w:szCs w:val="20"/>
              </w:rPr>
            </w:pPr>
            <w:r w:rsidDel="00000000" w:rsidR="00000000" w:rsidRPr="00000000">
              <w:rPr>
                <w:sz w:val="20"/>
                <w:szCs w:val="20"/>
                <w:rtl w:val="0"/>
              </w:rPr>
              <w:t xml:space="preserve"># of teachers/facilitators trained on comprehensive sexuality education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4">
            <w:pPr>
              <w:widowControl w:val="0"/>
              <w:spacing w:before="0" w:line="276" w:lineRule="auto"/>
              <w:jc w:val="center"/>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5">
            <w:pPr>
              <w:widowControl w:val="0"/>
              <w:spacing w:before="0" w:line="276" w:lineRule="auto"/>
              <w:jc w:val="center"/>
              <w:rPr>
                <w:sz w:val="20"/>
                <w:szCs w:val="20"/>
              </w:rPr>
            </w:pPr>
            <w:r w:rsidDel="00000000" w:rsidR="00000000" w:rsidRPr="00000000">
              <w:rPr>
                <w:sz w:val="20"/>
                <w:szCs w:val="20"/>
                <w:rtl w:val="0"/>
              </w:rPr>
              <w:t xml:space="preserve">39%</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6">
            <w:pPr>
              <w:spacing w:before="0" w:line="276" w:lineRule="auto"/>
              <w:rPr>
                <w:sz w:val="20"/>
                <w:szCs w:val="20"/>
              </w:rPr>
            </w:pPr>
            <w:r w:rsidDel="00000000" w:rsidR="00000000" w:rsidRPr="00000000">
              <w:rPr>
                <w:sz w:val="20"/>
                <w:szCs w:val="20"/>
                <w:rtl w:val="0"/>
              </w:rPr>
              <w:t xml:space="preserve">$ invested and # of GAC-funded projects that promote the integration of comprehensive sexuality education in school curriculums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7">
            <w:pPr>
              <w:widowControl w:val="0"/>
              <w:spacing w:before="0" w:line="276" w:lineRule="auto"/>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8">
            <w:pPr>
              <w:widowControl w:val="0"/>
              <w:spacing w:before="0" w:line="276" w:lineRule="auto"/>
              <w:jc w:val="center"/>
              <w:rPr>
                <w:sz w:val="20"/>
                <w:szCs w:val="20"/>
              </w:rPr>
            </w:pPr>
            <w:r w:rsidDel="00000000" w:rsidR="00000000" w:rsidRPr="00000000">
              <w:rPr>
                <w:sz w:val="20"/>
                <w:szCs w:val="20"/>
                <w:rtl w:val="0"/>
              </w:rPr>
              <w:t xml:space="preserve">6%</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9">
            <w:pPr>
              <w:spacing w:before="0" w:line="276" w:lineRule="auto"/>
              <w:rPr>
                <w:sz w:val="20"/>
                <w:szCs w:val="20"/>
              </w:rPr>
            </w:pPr>
            <w:r w:rsidDel="00000000" w:rsidR="00000000" w:rsidRPr="00000000">
              <w:rPr>
                <w:sz w:val="20"/>
                <w:szCs w:val="20"/>
                <w:rtl w:val="0"/>
              </w:rPr>
              <w:t xml:space="preserve">Other Adolescent SRHR related indicators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A">
            <w:pPr>
              <w:widowControl w:val="0"/>
              <w:spacing w:before="0" w:line="276" w:lineRule="auto"/>
              <w:jc w:val="center"/>
              <w:rPr>
                <w:sz w:val="20"/>
                <w:szCs w:val="20"/>
              </w:rPr>
            </w:pPr>
            <w:r w:rsidDel="00000000" w:rsidR="00000000" w:rsidRPr="00000000">
              <w:rPr>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B">
            <w:pPr>
              <w:widowControl w:val="0"/>
              <w:spacing w:before="0" w:line="276" w:lineRule="auto"/>
              <w:jc w:val="center"/>
              <w:rPr>
                <w:sz w:val="20"/>
                <w:szCs w:val="20"/>
              </w:rPr>
            </w:pPr>
            <w:r w:rsidDel="00000000" w:rsidR="00000000" w:rsidRPr="00000000">
              <w:rPr>
                <w:sz w:val="20"/>
                <w:szCs w:val="20"/>
                <w:rtl w:val="0"/>
              </w:rPr>
              <w:t xml:space="preserve">28%</w:t>
            </w:r>
          </w:p>
        </w:tc>
      </w:tr>
    </w:tbl>
    <w:p w:rsidR="00000000" w:rsidDel="00000000" w:rsidP="00000000" w:rsidRDefault="00000000" w:rsidRPr="00000000" w14:paraId="0000078C">
      <w:pPr>
        <w:pStyle w:val="Heading4"/>
        <w:spacing w:after="80" w:before="280" w:line="276" w:lineRule="auto"/>
        <w:rPr>
          <w:rFonts w:ascii="Proxima Nova" w:cs="Proxima Nova" w:eastAsia="Proxima Nova" w:hAnsi="Proxima Nova"/>
          <w:b w:val="1"/>
          <w:color w:val="63763e"/>
          <w:sz w:val="24"/>
          <w:szCs w:val="24"/>
          <w:u w:val="none"/>
        </w:rPr>
      </w:pPr>
      <w:bookmarkStart w:colFirst="0" w:colLast="0" w:name="_72tj4z99vw5r" w:id="71"/>
      <w:bookmarkEnd w:id="71"/>
      <w:r w:rsidDel="00000000" w:rsidR="00000000" w:rsidRPr="00000000">
        <w:rPr>
          <w:rtl w:val="0"/>
        </w:rPr>
      </w:r>
    </w:p>
    <w:p w:rsidR="00000000" w:rsidDel="00000000" w:rsidP="00000000" w:rsidRDefault="00000000" w:rsidRPr="00000000" w14:paraId="0000078D">
      <w:pPr>
        <w:pStyle w:val="Heading4"/>
        <w:spacing w:after="80" w:before="280" w:line="276" w:lineRule="auto"/>
        <w:rPr>
          <w:rFonts w:ascii="Proxima Nova" w:cs="Proxima Nova" w:eastAsia="Proxima Nova" w:hAnsi="Proxima Nova"/>
          <w:b w:val="1"/>
          <w:i w:val="1"/>
          <w:color w:val="63763e"/>
          <w:sz w:val="24"/>
          <w:szCs w:val="24"/>
          <w:u w:val="none"/>
        </w:rPr>
      </w:pPr>
      <w:bookmarkStart w:colFirst="0" w:colLast="0" w:name="_wzt99yldui19" w:id="72"/>
      <w:bookmarkEnd w:id="72"/>
      <w:r w:rsidDel="00000000" w:rsidR="00000000" w:rsidRPr="00000000">
        <w:rPr>
          <w:rFonts w:ascii="Proxima Nova" w:cs="Proxima Nova" w:eastAsia="Proxima Nova" w:hAnsi="Proxima Nova"/>
          <w:b w:val="1"/>
          <w:color w:val="63763e"/>
          <w:sz w:val="24"/>
          <w:szCs w:val="24"/>
          <w:u w:val="none"/>
          <w:rtl w:val="0"/>
        </w:rPr>
        <w:t xml:space="preserve">Results on Indicator Category: </w:t>
      </w:r>
      <w:r w:rsidDel="00000000" w:rsidR="00000000" w:rsidRPr="00000000">
        <w:rPr>
          <w:rFonts w:ascii="Proxima Nova" w:cs="Proxima Nova" w:eastAsia="Proxima Nova" w:hAnsi="Proxima Nova"/>
          <w:b w:val="1"/>
          <w:i w:val="1"/>
          <w:color w:val="63763e"/>
          <w:sz w:val="24"/>
          <w:szCs w:val="24"/>
          <w:u w:val="none"/>
          <w:rtl w:val="0"/>
        </w:rPr>
        <w:t xml:space="preserve">Comprehensive Contraceptive Care</w:t>
      </w:r>
    </w:p>
    <w:p w:rsidR="00000000" w:rsidDel="00000000" w:rsidP="00000000" w:rsidRDefault="00000000" w:rsidRPr="00000000" w14:paraId="0000078E">
      <w:pPr>
        <w:spacing w:before="0" w:line="276" w:lineRule="auto"/>
        <w:rPr>
          <w:b w:val="1"/>
        </w:rPr>
      </w:pPr>
      <w:r w:rsidDel="00000000" w:rsidR="00000000" w:rsidRPr="00000000">
        <w:rPr>
          <w:rtl w:val="0"/>
        </w:rPr>
        <w:t xml:space="preserve">Sub-sample size (projects measuring indicators in this category): </w:t>
      </w:r>
      <w:r w:rsidDel="00000000" w:rsidR="00000000" w:rsidRPr="00000000">
        <w:rPr>
          <w:b w:val="1"/>
          <w:rtl w:val="0"/>
        </w:rPr>
        <w:t xml:space="preserve">15</w:t>
      </w:r>
    </w:p>
    <w:p w:rsidR="00000000" w:rsidDel="00000000" w:rsidP="00000000" w:rsidRDefault="00000000" w:rsidRPr="00000000" w14:paraId="0000078F">
      <w:pPr>
        <w:spacing w:before="0" w:line="276" w:lineRule="auto"/>
        <w:rPr>
          <w:b w:val="1"/>
        </w:rPr>
      </w:pPr>
      <w:r w:rsidDel="00000000" w:rsidR="00000000" w:rsidRPr="00000000">
        <w:rPr>
          <w:rtl w:val="0"/>
        </w:rPr>
      </w:r>
    </w:p>
    <w:p w:rsidR="00000000" w:rsidDel="00000000" w:rsidP="00000000" w:rsidRDefault="00000000" w:rsidRPr="00000000" w14:paraId="00000790">
      <w:pPr>
        <w:spacing w:before="0" w:line="240" w:lineRule="auto"/>
        <w:rPr>
          <w:sz w:val="20"/>
          <w:szCs w:val="20"/>
        </w:rPr>
      </w:pPr>
      <w:r w:rsidDel="00000000" w:rsidR="00000000" w:rsidRPr="00000000">
        <w:rPr>
          <w:rtl w:val="0"/>
        </w:rPr>
        <w:t xml:space="preserve">Projects reported measuring </w:t>
      </w:r>
      <w:r w:rsidDel="00000000" w:rsidR="00000000" w:rsidRPr="00000000">
        <w:rPr>
          <w:b w:val="1"/>
          <w:rtl w:val="0"/>
        </w:rPr>
        <w:t xml:space="preserve">four</w:t>
      </w:r>
      <w:r w:rsidDel="00000000" w:rsidR="00000000" w:rsidRPr="00000000">
        <w:rPr>
          <w:rtl w:val="0"/>
        </w:rPr>
        <w:t xml:space="preserve"> of the SRHR KPIs related to Comprehensive Contraceptive Care (Table 7.0). Most of the projects (87%; 13/15) reported measuring “</w:t>
      </w:r>
      <w:r w:rsidDel="00000000" w:rsidR="00000000" w:rsidRPr="00000000">
        <w:rPr>
          <w:i w:val="1"/>
          <w:rtl w:val="0"/>
        </w:rPr>
        <w:t xml:space="preserve">number of women and girls provided with access to sexual and reproductive health services, including modern methods of contraception”</w:t>
      </w:r>
      <w:r w:rsidDel="00000000" w:rsidR="00000000" w:rsidRPr="00000000">
        <w:rPr>
          <w:rtl w:val="0"/>
        </w:rPr>
        <w:t xml:space="preserve"> , followed closely by “</w:t>
      </w:r>
      <w:r w:rsidDel="00000000" w:rsidR="00000000" w:rsidRPr="00000000">
        <w:rPr>
          <w:i w:val="1"/>
          <w:rtl w:val="0"/>
        </w:rPr>
        <w:t xml:space="preserve">number</w:t>
      </w:r>
      <w:r w:rsidDel="00000000" w:rsidR="00000000" w:rsidRPr="00000000">
        <w:rPr>
          <w:rtl w:val="0"/>
        </w:rPr>
        <w:t xml:space="preserve"> </w:t>
      </w:r>
      <w:r w:rsidDel="00000000" w:rsidR="00000000" w:rsidRPr="00000000">
        <w:rPr>
          <w:i w:val="1"/>
          <w:rtl w:val="0"/>
        </w:rPr>
        <w:t xml:space="preserve">of people provided with modern contraception (by method)” </w:t>
      </w:r>
      <w:r w:rsidDel="00000000" w:rsidR="00000000" w:rsidRPr="00000000">
        <w:rPr>
          <w:rtl w:val="0"/>
        </w:rPr>
        <w:t xml:space="preserve">(60% ; 9/15), </w:t>
      </w:r>
      <w:r w:rsidDel="00000000" w:rsidR="00000000" w:rsidRPr="00000000">
        <w:rPr>
          <w:i w:val="1"/>
          <w:rtl w:val="0"/>
        </w:rPr>
        <w:t xml:space="preserve">“Percentage of women who decided to use family planning, alone or jointly with their husbands/partners”</w:t>
      </w:r>
      <w:r w:rsidDel="00000000" w:rsidR="00000000" w:rsidRPr="00000000">
        <w:rPr>
          <w:rtl w:val="0"/>
        </w:rPr>
        <w:t xml:space="preserve"> (53%: 8/15), and </w:t>
      </w:r>
      <w:r w:rsidDel="00000000" w:rsidR="00000000" w:rsidRPr="00000000">
        <w:rPr>
          <w:i w:val="1"/>
          <w:rtl w:val="0"/>
        </w:rPr>
        <w:t xml:space="preserve">“Percentage of primary service delivery points with at least 3 modern methods of contraception available on the day of assessment”</w:t>
      </w:r>
      <w:r w:rsidDel="00000000" w:rsidR="00000000" w:rsidRPr="00000000">
        <w:rPr>
          <w:rtl w:val="0"/>
        </w:rPr>
        <w:t xml:space="preserve"> (47%; 7/15) (Table 7.2).  </w:t>
      </w:r>
      <w:r w:rsidDel="00000000" w:rsidR="00000000" w:rsidRPr="00000000">
        <w:rPr>
          <w:sz w:val="20"/>
          <w:szCs w:val="20"/>
          <w:rtl w:val="0"/>
        </w:rPr>
        <w:t xml:space="preserve"> </w:t>
      </w:r>
    </w:p>
    <w:p w:rsidR="00000000" w:rsidDel="00000000" w:rsidP="00000000" w:rsidRDefault="00000000" w:rsidRPr="00000000" w14:paraId="00000791">
      <w:pPr>
        <w:spacing w:before="0" w:line="276" w:lineRule="auto"/>
        <w:rPr/>
      </w:pPr>
      <w:r w:rsidDel="00000000" w:rsidR="00000000" w:rsidRPr="00000000">
        <w:rPr>
          <w:rtl w:val="0"/>
        </w:rPr>
      </w:r>
    </w:p>
    <w:p w:rsidR="00000000" w:rsidDel="00000000" w:rsidP="00000000" w:rsidRDefault="00000000" w:rsidRPr="00000000" w14:paraId="00000792">
      <w:pPr>
        <w:spacing w:before="0" w:line="276" w:lineRule="auto"/>
        <w:rPr/>
      </w:pPr>
      <w:r w:rsidDel="00000000" w:rsidR="00000000" w:rsidRPr="00000000">
        <w:rPr>
          <w:b w:val="1"/>
          <w:color w:val="63763e"/>
          <w:rtl w:val="0"/>
        </w:rPr>
        <w:t xml:space="preserve">Table 7.2</w:t>
      </w:r>
      <w:r w:rsidDel="00000000" w:rsidR="00000000" w:rsidRPr="00000000">
        <w:rPr>
          <w:color w:val="63763e"/>
          <w:rtl w:val="0"/>
        </w:rPr>
        <w:t xml:space="preserve">:</w:t>
      </w:r>
      <w:r w:rsidDel="00000000" w:rsidR="00000000" w:rsidRPr="00000000">
        <w:rPr>
          <w:rtl w:val="0"/>
        </w:rPr>
        <w:t xml:space="preserve"> Comprehensive contraceptive care indicators being measured</w:t>
      </w:r>
    </w:p>
    <w:tbl>
      <w:tblPr>
        <w:tblStyle w:val="Table30"/>
        <w:tblW w:w="97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45"/>
        <w:gridCol w:w="1815"/>
        <w:gridCol w:w="1845"/>
        <w:tblGridChange w:id="0">
          <w:tblGrid>
            <w:gridCol w:w="6045"/>
            <w:gridCol w:w="1815"/>
            <w:gridCol w:w="1845"/>
          </w:tblGrid>
        </w:tblGridChange>
      </w:tblGrid>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3">
            <w:pPr>
              <w:widowControl w:val="0"/>
              <w:spacing w:before="0" w:line="276" w:lineRule="auto"/>
              <w:rPr>
                <w:b w:val="1"/>
                <w:sz w:val="20"/>
                <w:szCs w:val="20"/>
              </w:rPr>
            </w:pPr>
            <w:r w:rsidDel="00000000" w:rsidR="00000000" w:rsidRPr="00000000">
              <w:rPr>
                <w:b w:val="1"/>
                <w:sz w:val="20"/>
                <w:szCs w:val="20"/>
                <w:rtl w:val="0"/>
              </w:rPr>
              <w:t xml:space="preserve">Comprehensive contraceptive care related Indicators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4">
            <w:pPr>
              <w:widowControl w:val="0"/>
              <w:spacing w:before="0" w:line="276" w:lineRule="auto"/>
              <w:jc w:val="center"/>
              <w:rPr>
                <w:b w:val="1"/>
                <w:sz w:val="20"/>
                <w:szCs w:val="20"/>
              </w:rPr>
            </w:pPr>
            <w:r w:rsidDel="00000000" w:rsidR="00000000" w:rsidRPr="00000000">
              <w:rPr>
                <w:b w:val="1"/>
                <w:sz w:val="20"/>
                <w:szCs w:val="20"/>
                <w:rtl w:val="0"/>
              </w:rPr>
              <w:t xml:space="preserve"># of projects</w:t>
            </w:r>
          </w:p>
          <w:p w:rsidR="00000000" w:rsidDel="00000000" w:rsidP="00000000" w:rsidRDefault="00000000" w:rsidRPr="00000000" w14:paraId="00000795">
            <w:pPr>
              <w:widowControl w:val="0"/>
              <w:spacing w:before="0" w:line="276" w:lineRule="auto"/>
              <w:jc w:val="center"/>
              <w:rPr>
                <w:b w:val="1"/>
                <w:sz w:val="20"/>
                <w:szCs w:val="20"/>
              </w:rPr>
            </w:pPr>
            <w:r w:rsidDel="00000000" w:rsidR="00000000" w:rsidRPr="00000000">
              <w:rPr>
                <w:b w:val="1"/>
                <w:sz w:val="20"/>
                <w:szCs w:val="20"/>
                <w:rtl w:val="0"/>
              </w:rPr>
              <w:t xml:space="preserve">measuring this indicator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6">
            <w:pPr>
              <w:widowControl w:val="0"/>
              <w:spacing w:before="0" w:line="276" w:lineRule="auto"/>
              <w:jc w:val="center"/>
              <w:rPr>
                <w:b w:val="1"/>
                <w:sz w:val="20"/>
                <w:szCs w:val="20"/>
              </w:rPr>
            </w:pPr>
            <w:r w:rsidDel="00000000" w:rsidR="00000000" w:rsidRPr="00000000">
              <w:rPr>
                <w:b w:val="1"/>
                <w:sz w:val="20"/>
                <w:szCs w:val="20"/>
                <w:rtl w:val="0"/>
              </w:rPr>
              <w:t xml:space="preserve">% of projects measuring this indicator</w:t>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7">
            <w:pPr>
              <w:spacing w:before="0" w:line="276" w:lineRule="auto"/>
              <w:rPr>
                <w:sz w:val="20"/>
                <w:szCs w:val="20"/>
              </w:rPr>
            </w:pPr>
            <w:r w:rsidDel="00000000" w:rsidR="00000000" w:rsidRPr="00000000">
              <w:rPr>
                <w:sz w:val="20"/>
                <w:szCs w:val="20"/>
                <w:rtl w:val="0"/>
              </w:rPr>
              <w:t xml:space="preserve"># of women and girls provided with access to sexual and reproductive health services, including modern methods of contraception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8">
            <w:pPr>
              <w:widowControl w:val="0"/>
              <w:spacing w:before="0" w:line="276" w:lineRule="auto"/>
              <w:jc w:val="center"/>
              <w:rPr>
                <w:sz w:val="20"/>
                <w:szCs w:val="20"/>
              </w:rPr>
            </w:pPr>
            <w:r w:rsidDel="00000000" w:rsidR="00000000" w:rsidRPr="00000000">
              <w:rPr>
                <w:sz w:val="20"/>
                <w:szCs w:val="20"/>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9">
            <w:pPr>
              <w:widowControl w:val="0"/>
              <w:spacing w:before="0" w:line="276" w:lineRule="auto"/>
              <w:jc w:val="center"/>
              <w:rPr>
                <w:sz w:val="20"/>
                <w:szCs w:val="20"/>
              </w:rPr>
            </w:pPr>
            <w:r w:rsidDel="00000000" w:rsidR="00000000" w:rsidRPr="00000000">
              <w:rPr>
                <w:sz w:val="20"/>
                <w:szCs w:val="20"/>
                <w:rtl w:val="0"/>
              </w:rPr>
              <w:t xml:space="preserve">86.6%</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A">
            <w:pPr>
              <w:spacing w:before="0" w:line="276" w:lineRule="auto"/>
              <w:rPr>
                <w:sz w:val="20"/>
                <w:szCs w:val="20"/>
              </w:rPr>
            </w:pPr>
            <w:r w:rsidDel="00000000" w:rsidR="00000000" w:rsidRPr="00000000">
              <w:rPr>
                <w:sz w:val="20"/>
                <w:szCs w:val="20"/>
                <w:rtl w:val="0"/>
              </w:rPr>
              <w:t xml:space="preserve"># of people provided with modern contraception (by method)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B">
            <w:pPr>
              <w:widowControl w:val="0"/>
              <w:spacing w:before="0" w:line="276" w:lineRule="auto"/>
              <w:jc w:val="center"/>
              <w:rPr>
                <w:sz w:val="20"/>
                <w:szCs w:val="20"/>
              </w:rPr>
            </w:pPr>
            <w:r w:rsidDel="00000000" w:rsidR="00000000" w:rsidRPr="00000000">
              <w:rPr>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C">
            <w:pPr>
              <w:widowControl w:val="0"/>
              <w:spacing w:before="0" w:line="276" w:lineRule="auto"/>
              <w:jc w:val="center"/>
              <w:rPr>
                <w:sz w:val="20"/>
                <w:szCs w:val="20"/>
              </w:rPr>
            </w:pPr>
            <w:r w:rsidDel="00000000" w:rsidR="00000000" w:rsidRPr="00000000">
              <w:rPr>
                <w:sz w:val="20"/>
                <w:szCs w:val="20"/>
                <w:rtl w:val="0"/>
              </w:rPr>
              <w:t xml:space="preserve">60%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D">
            <w:pPr>
              <w:spacing w:before="0" w:line="276" w:lineRule="auto"/>
              <w:rPr>
                <w:sz w:val="20"/>
                <w:szCs w:val="20"/>
              </w:rPr>
            </w:pPr>
            <w:r w:rsidDel="00000000" w:rsidR="00000000" w:rsidRPr="00000000">
              <w:rPr>
                <w:sz w:val="20"/>
                <w:szCs w:val="20"/>
                <w:rtl w:val="0"/>
              </w:rPr>
              <w:t xml:space="preserve">Percentage of primary service delivery points with at least 3 modern methods of contraception available on the day of assessment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E">
            <w:pPr>
              <w:widowControl w:val="0"/>
              <w:spacing w:before="0" w:line="276" w:lineRule="auto"/>
              <w:jc w:val="center"/>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F">
            <w:pPr>
              <w:widowControl w:val="0"/>
              <w:spacing w:before="0" w:line="276" w:lineRule="auto"/>
              <w:jc w:val="center"/>
              <w:rPr>
                <w:sz w:val="20"/>
                <w:szCs w:val="20"/>
              </w:rPr>
            </w:pPr>
            <w:r w:rsidDel="00000000" w:rsidR="00000000" w:rsidRPr="00000000">
              <w:rPr>
                <w:sz w:val="20"/>
                <w:szCs w:val="20"/>
                <w:rtl w:val="0"/>
              </w:rPr>
              <w:t xml:space="preserve">46.7%</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0">
            <w:pPr>
              <w:spacing w:before="0" w:line="276" w:lineRule="auto"/>
              <w:rPr>
                <w:sz w:val="20"/>
                <w:szCs w:val="20"/>
              </w:rPr>
            </w:pPr>
            <w:r w:rsidDel="00000000" w:rsidR="00000000" w:rsidRPr="00000000">
              <w:rPr>
                <w:sz w:val="20"/>
                <w:szCs w:val="20"/>
                <w:rtl w:val="0"/>
              </w:rPr>
              <w:t xml:space="preserve">Percentage of women who decided to use family planning, alone or jointly with their husbands/partners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1">
            <w:pPr>
              <w:widowControl w:val="0"/>
              <w:spacing w:before="0" w:line="276" w:lineRule="auto"/>
              <w:jc w:val="center"/>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2">
            <w:pPr>
              <w:widowControl w:val="0"/>
              <w:spacing w:before="0" w:line="276" w:lineRule="auto"/>
              <w:jc w:val="center"/>
              <w:rPr>
                <w:sz w:val="20"/>
                <w:szCs w:val="20"/>
              </w:rPr>
            </w:pPr>
            <w:r w:rsidDel="00000000" w:rsidR="00000000" w:rsidRPr="00000000">
              <w:rPr>
                <w:sz w:val="20"/>
                <w:szCs w:val="20"/>
                <w:rtl w:val="0"/>
              </w:rPr>
              <w:t xml:space="preserve">53%</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3">
            <w:pPr>
              <w:spacing w:before="0" w:line="276" w:lineRule="auto"/>
              <w:rPr>
                <w:sz w:val="20"/>
                <w:szCs w:val="20"/>
              </w:rPr>
            </w:pPr>
            <w:r w:rsidDel="00000000" w:rsidR="00000000" w:rsidRPr="00000000">
              <w:rPr>
                <w:sz w:val="20"/>
                <w:szCs w:val="20"/>
                <w:rtl w:val="0"/>
              </w:rPr>
              <w:t xml:space="preserve">Other comprehensive contraceptive care related indicators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4">
            <w:pPr>
              <w:widowControl w:val="0"/>
              <w:spacing w:before="0" w:line="276" w:lineRule="auto"/>
              <w:jc w:val="center"/>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5">
            <w:pPr>
              <w:widowControl w:val="0"/>
              <w:spacing w:before="0" w:line="276" w:lineRule="auto"/>
              <w:jc w:val="center"/>
              <w:rPr>
                <w:sz w:val="20"/>
                <w:szCs w:val="20"/>
              </w:rPr>
            </w:pPr>
            <w:r w:rsidDel="00000000" w:rsidR="00000000" w:rsidRPr="00000000">
              <w:rPr>
                <w:sz w:val="20"/>
                <w:szCs w:val="20"/>
                <w:rtl w:val="0"/>
              </w:rPr>
              <w:t xml:space="preserve">13%</w:t>
            </w:r>
          </w:p>
        </w:tc>
      </w:tr>
    </w:tbl>
    <w:p w:rsidR="00000000" w:rsidDel="00000000" w:rsidP="00000000" w:rsidRDefault="00000000" w:rsidRPr="00000000" w14:paraId="000007A6">
      <w:pPr>
        <w:spacing w:before="0" w:line="276" w:lineRule="auto"/>
        <w:rPr/>
      </w:pPr>
      <w:r w:rsidDel="00000000" w:rsidR="00000000" w:rsidRPr="00000000">
        <w:rPr>
          <w:rtl w:val="0"/>
        </w:rPr>
      </w:r>
    </w:p>
    <w:p w:rsidR="00000000" w:rsidDel="00000000" w:rsidP="00000000" w:rsidRDefault="00000000" w:rsidRPr="00000000" w14:paraId="000007A7">
      <w:pPr>
        <w:spacing w:before="0" w:line="276" w:lineRule="auto"/>
        <w:rPr/>
      </w:pPr>
      <w:r w:rsidDel="00000000" w:rsidR="00000000" w:rsidRPr="00000000">
        <w:rPr>
          <w:rtl w:val="0"/>
        </w:rPr>
      </w:r>
    </w:p>
    <w:p w:rsidR="00000000" w:rsidDel="00000000" w:rsidP="00000000" w:rsidRDefault="00000000" w:rsidRPr="00000000" w14:paraId="000007A8">
      <w:pPr>
        <w:spacing w:before="0" w:line="276" w:lineRule="auto"/>
        <w:rPr/>
      </w:pPr>
      <w:r w:rsidDel="00000000" w:rsidR="00000000" w:rsidRPr="00000000">
        <w:rPr>
          <w:rtl w:val="0"/>
        </w:rPr>
      </w:r>
    </w:p>
    <w:p w:rsidR="00000000" w:rsidDel="00000000" w:rsidP="00000000" w:rsidRDefault="00000000" w:rsidRPr="00000000" w14:paraId="000007A9">
      <w:pPr>
        <w:spacing w:before="0" w:line="276" w:lineRule="auto"/>
        <w:rPr/>
      </w:pPr>
      <w:r w:rsidDel="00000000" w:rsidR="00000000" w:rsidRPr="00000000">
        <w:rPr>
          <w:rtl w:val="0"/>
        </w:rPr>
      </w:r>
    </w:p>
    <w:p w:rsidR="00000000" w:rsidDel="00000000" w:rsidP="00000000" w:rsidRDefault="00000000" w:rsidRPr="00000000" w14:paraId="000007AA">
      <w:pPr>
        <w:pStyle w:val="Heading4"/>
        <w:spacing w:after="80" w:before="280" w:line="276" w:lineRule="auto"/>
        <w:rPr>
          <w:rFonts w:ascii="Proxima Nova" w:cs="Proxima Nova" w:eastAsia="Proxima Nova" w:hAnsi="Proxima Nova"/>
          <w:b w:val="1"/>
          <w:i w:val="1"/>
          <w:color w:val="63763e"/>
          <w:sz w:val="24"/>
          <w:szCs w:val="24"/>
          <w:u w:val="none"/>
        </w:rPr>
      </w:pPr>
      <w:bookmarkStart w:colFirst="0" w:colLast="0" w:name="_6o1imfuppil3" w:id="73"/>
      <w:bookmarkEnd w:id="73"/>
      <w:r w:rsidDel="00000000" w:rsidR="00000000" w:rsidRPr="00000000">
        <w:rPr>
          <w:rFonts w:ascii="Proxima Nova" w:cs="Proxima Nova" w:eastAsia="Proxima Nova" w:hAnsi="Proxima Nova"/>
          <w:b w:val="1"/>
          <w:color w:val="63763e"/>
          <w:sz w:val="24"/>
          <w:szCs w:val="24"/>
          <w:u w:val="none"/>
          <w:rtl w:val="0"/>
        </w:rPr>
        <w:t xml:space="preserve">Results on Indicator Category:</w:t>
      </w:r>
      <w:r w:rsidDel="00000000" w:rsidR="00000000" w:rsidRPr="00000000">
        <w:rPr>
          <w:rFonts w:ascii="Proxima Nova" w:cs="Proxima Nova" w:eastAsia="Proxima Nova" w:hAnsi="Proxima Nova"/>
          <w:b w:val="1"/>
          <w:i w:val="1"/>
          <w:color w:val="63763e"/>
          <w:sz w:val="24"/>
          <w:szCs w:val="24"/>
          <w:u w:val="none"/>
          <w:rtl w:val="0"/>
        </w:rPr>
        <w:t xml:space="preserve"> Safe and Legal Abortion</w:t>
      </w:r>
    </w:p>
    <w:p w:rsidR="00000000" w:rsidDel="00000000" w:rsidP="00000000" w:rsidRDefault="00000000" w:rsidRPr="00000000" w14:paraId="000007AB">
      <w:pPr>
        <w:spacing w:before="0" w:line="276" w:lineRule="auto"/>
        <w:rPr>
          <w:b w:val="1"/>
        </w:rPr>
      </w:pPr>
      <w:r w:rsidDel="00000000" w:rsidR="00000000" w:rsidRPr="00000000">
        <w:rPr>
          <w:rtl w:val="0"/>
        </w:rPr>
        <w:t xml:space="preserve">Sub-sample size (projects measuring indicators in this category): </w:t>
      </w:r>
      <w:r w:rsidDel="00000000" w:rsidR="00000000" w:rsidRPr="00000000">
        <w:rPr>
          <w:b w:val="1"/>
          <w:rtl w:val="0"/>
        </w:rPr>
        <w:t xml:space="preserve">7</w:t>
      </w:r>
    </w:p>
    <w:p w:rsidR="00000000" w:rsidDel="00000000" w:rsidP="00000000" w:rsidRDefault="00000000" w:rsidRPr="00000000" w14:paraId="000007AC">
      <w:pPr>
        <w:spacing w:before="0" w:line="276" w:lineRule="auto"/>
        <w:rPr/>
      </w:pPr>
      <w:r w:rsidDel="00000000" w:rsidR="00000000" w:rsidRPr="00000000">
        <w:rPr>
          <w:rtl w:val="0"/>
        </w:rPr>
      </w:r>
    </w:p>
    <w:p w:rsidR="00000000" w:rsidDel="00000000" w:rsidP="00000000" w:rsidRDefault="00000000" w:rsidRPr="00000000" w14:paraId="000007AD">
      <w:pPr>
        <w:spacing w:before="0" w:line="240" w:lineRule="auto"/>
        <w:rPr>
          <w:i w:val="1"/>
        </w:rPr>
      </w:pPr>
      <w:r w:rsidDel="00000000" w:rsidR="00000000" w:rsidRPr="00000000">
        <w:rPr>
          <w:rtl w:val="0"/>
        </w:rPr>
        <w:t xml:space="preserve">Projects reported measuring </w:t>
      </w:r>
      <w:r w:rsidDel="00000000" w:rsidR="00000000" w:rsidRPr="00000000">
        <w:rPr>
          <w:b w:val="1"/>
          <w:rtl w:val="0"/>
        </w:rPr>
        <w:t xml:space="preserve">three</w:t>
      </w:r>
      <w:r w:rsidDel="00000000" w:rsidR="00000000" w:rsidRPr="00000000">
        <w:rPr>
          <w:rtl w:val="0"/>
        </w:rPr>
        <w:t xml:space="preserve"> of the SRHR KPIs related to Safe and Legal Abortion  (Table 7.0). The majority of projects (85%; 7/9) reported measuring “</w:t>
      </w:r>
      <w:r w:rsidDel="00000000" w:rsidR="00000000" w:rsidRPr="00000000">
        <w:rPr>
          <w:i w:val="1"/>
          <w:rtl w:val="0"/>
        </w:rPr>
        <w:t xml:space="preserve">number of health professionals trained to provide safe abortion and post-abortion care</w:t>
      </w:r>
      <w:r w:rsidDel="00000000" w:rsidR="00000000" w:rsidRPr="00000000">
        <w:rPr>
          <w:rtl w:val="0"/>
        </w:rPr>
        <w:t xml:space="preserve">”, followed by “</w:t>
      </w:r>
      <w:r w:rsidDel="00000000" w:rsidR="00000000" w:rsidRPr="00000000">
        <w:rPr>
          <w:i w:val="1"/>
          <w:rtl w:val="0"/>
        </w:rPr>
        <w:t xml:space="preserve">number of health facilities that provide care for complications related to unsafe abortion or where it is not against the law, that provide safe abortion</w:t>
      </w:r>
      <w:r w:rsidDel="00000000" w:rsidR="00000000" w:rsidRPr="00000000">
        <w:rPr>
          <w:rtl w:val="0"/>
        </w:rPr>
        <w:t xml:space="preserve">” (57%; 4/7), and </w:t>
      </w:r>
      <w:r w:rsidDel="00000000" w:rsidR="00000000" w:rsidRPr="00000000">
        <w:rPr>
          <w:i w:val="1"/>
          <w:rtl w:val="0"/>
        </w:rPr>
        <w:t xml:space="preserve">“number of women provided with a safe, legal abortion and post abortion care” (43%; 3/7) </w:t>
      </w:r>
      <w:r w:rsidDel="00000000" w:rsidR="00000000" w:rsidRPr="00000000">
        <w:rPr>
          <w:rtl w:val="0"/>
        </w:rPr>
        <w:t xml:space="preserve">(Table 7.3)</w:t>
      </w:r>
      <w:r w:rsidDel="00000000" w:rsidR="00000000" w:rsidRPr="00000000">
        <w:rPr>
          <w:i w:val="1"/>
          <w:rtl w:val="0"/>
        </w:rPr>
        <w:t xml:space="preserve">. </w:t>
      </w:r>
    </w:p>
    <w:p w:rsidR="00000000" w:rsidDel="00000000" w:rsidP="00000000" w:rsidRDefault="00000000" w:rsidRPr="00000000" w14:paraId="000007AE">
      <w:pPr>
        <w:spacing w:before="0" w:line="240" w:lineRule="auto"/>
        <w:rPr/>
      </w:pPr>
      <w:r w:rsidDel="00000000" w:rsidR="00000000" w:rsidRPr="00000000">
        <w:rPr>
          <w:rtl w:val="0"/>
        </w:rPr>
      </w:r>
    </w:p>
    <w:p w:rsidR="00000000" w:rsidDel="00000000" w:rsidP="00000000" w:rsidRDefault="00000000" w:rsidRPr="00000000" w14:paraId="000007AF">
      <w:pPr>
        <w:spacing w:before="0" w:line="276" w:lineRule="auto"/>
        <w:rPr/>
      </w:pPr>
      <w:r w:rsidDel="00000000" w:rsidR="00000000" w:rsidRPr="00000000">
        <w:rPr>
          <w:b w:val="1"/>
          <w:color w:val="63763e"/>
          <w:rtl w:val="0"/>
        </w:rPr>
        <w:t xml:space="preserve">Table 7.3</w:t>
      </w:r>
      <w:r w:rsidDel="00000000" w:rsidR="00000000" w:rsidRPr="00000000">
        <w:rPr>
          <w:color w:val="63763e"/>
          <w:rtl w:val="0"/>
        </w:rPr>
        <w:t xml:space="preserve">:</w:t>
      </w:r>
      <w:r w:rsidDel="00000000" w:rsidR="00000000" w:rsidRPr="00000000">
        <w:rPr>
          <w:rtl w:val="0"/>
        </w:rPr>
        <w:t xml:space="preserve"> Safe and Legal Abortion indicators being measured</w:t>
      </w:r>
    </w:p>
    <w:tbl>
      <w:tblPr>
        <w:tblStyle w:val="Table31"/>
        <w:tblW w:w="97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45"/>
        <w:gridCol w:w="1815"/>
        <w:gridCol w:w="1845"/>
        <w:tblGridChange w:id="0">
          <w:tblGrid>
            <w:gridCol w:w="6045"/>
            <w:gridCol w:w="1815"/>
            <w:gridCol w:w="1845"/>
          </w:tblGrid>
        </w:tblGridChange>
      </w:tblGrid>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0">
            <w:pPr>
              <w:widowControl w:val="0"/>
              <w:spacing w:before="0" w:line="276" w:lineRule="auto"/>
              <w:rPr>
                <w:b w:val="1"/>
                <w:sz w:val="20"/>
                <w:szCs w:val="20"/>
              </w:rPr>
            </w:pPr>
            <w:r w:rsidDel="00000000" w:rsidR="00000000" w:rsidRPr="00000000">
              <w:rPr>
                <w:b w:val="1"/>
                <w:sz w:val="20"/>
                <w:szCs w:val="20"/>
                <w:rtl w:val="0"/>
              </w:rPr>
              <w:t xml:space="preserve">Safe and Legal Abortion related Indicators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1">
            <w:pPr>
              <w:widowControl w:val="0"/>
              <w:spacing w:before="0" w:line="276" w:lineRule="auto"/>
              <w:jc w:val="center"/>
              <w:rPr>
                <w:b w:val="1"/>
                <w:sz w:val="20"/>
                <w:szCs w:val="20"/>
              </w:rPr>
            </w:pPr>
            <w:r w:rsidDel="00000000" w:rsidR="00000000" w:rsidRPr="00000000">
              <w:rPr>
                <w:b w:val="1"/>
                <w:sz w:val="20"/>
                <w:szCs w:val="20"/>
                <w:rtl w:val="0"/>
              </w:rPr>
              <w:t xml:space="preserve"># of projects</w:t>
            </w:r>
          </w:p>
          <w:p w:rsidR="00000000" w:rsidDel="00000000" w:rsidP="00000000" w:rsidRDefault="00000000" w:rsidRPr="00000000" w14:paraId="000007B2">
            <w:pPr>
              <w:widowControl w:val="0"/>
              <w:spacing w:before="0" w:line="276" w:lineRule="auto"/>
              <w:jc w:val="center"/>
              <w:rPr>
                <w:b w:val="1"/>
                <w:sz w:val="20"/>
                <w:szCs w:val="20"/>
              </w:rPr>
            </w:pPr>
            <w:r w:rsidDel="00000000" w:rsidR="00000000" w:rsidRPr="00000000">
              <w:rPr>
                <w:b w:val="1"/>
                <w:sz w:val="20"/>
                <w:szCs w:val="20"/>
                <w:rtl w:val="0"/>
              </w:rPr>
              <w:t xml:space="preserve">measuring this indicator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3">
            <w:pPr>
              <w:widowControl w:val="0"/>
              <w:spacing w:before="0" w:line="276" w:lineRule="auto"/>
              <w:jc w:val="center"/>
              <w:rPr>
                <w:b w:val="1"/>
                <w:sz w:val="20"/>
                <w:szCs w:val="20"/>
              </w:rPr>
            </w:pPr>
            <w:r w:rsidDel="00000000" w:rsidR="00000000" w:rsidRPr="00000000">
              <w:rPr>
                <w:b w:val="1"/>
                <w:sz w:val="20"/>
                <w:szCs w:val="20"/>
                <w:rtl w:val="0"/>
              </w:rPr>
              <w:t xml:space="preserve">% of projects measuring this indicator</w:t>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4">
            <w:pPr>
              <w:spacing w:before="0" w:line="276" w:lineRule="auto"/>
              <w:rPr>
                <w:sz w:val="20"/>
                <w:szCs w:val="20"/>
              </w:rPr>
            </w:pPr>
            <w:r w:rsidDel="00000000" w:rsidR="00000000" w:rsidRPr="00000000">
              <w:rPr>
                <w:sz w:val="20"/>
                <w:szCs w:val="20"/>
                <w:rtl w:val="0"/>
              </w:rPr>
              <w:t xml:space="preserve"># of health facilities that provide care for complications related to unsafe abortion or where it is not against the law, that provide safe abortion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5">
            <w:pPr>
              <w:widowControl w:val="0"/>
              <w:spacing w:before="0" w:line="276" w:lineRule="auto"/>
              <w:jc w:val="center"/>
              <w:rPr>
                <w:sz w:val="20"/>
                <w:szCs w:val="20"/>
              </w:rPr>
            </w:pPr>
            <w:r w:rsidDel="00000000" w:rsidR="00000000" w:rsidRPr="00000000">
              <w:rPr>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6">
            <w:pPr>
              <w:widowControl w:val="0"/>
              <w:spacing w:before="0" w:line="276" w:lineRule="auto"/>
              <w:jc w:val="center"/>
              <w:rPr>
                <w:sz w:val="20"/>
                <w:szCs w:val="20"/>
              </w:rPr>
            </w:pPr>
            <w:r w:rsidDel="00000000" w:rsidR="00000000" w:rsidRPr="00000000">
              <w:rPr>
                <w:sz w:val="20"/>
                <w:szCs w:val="20"/>
                <w:rtl w:val="0"/>
              </w:rPr>
              <w:t xml:space="preserve">57%</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7">
            <w:pPr>
              <w:spacing w:before="0" w:line="276" w:lineRule="auto"/>
              <w:rPr>
                <w:sz w:val="20"/>
                <w:szCs w:val="20"/>
              </w:rPr>
            </w:pPr>
            <w:r w:rsidDel="00000000" w:rsidR="00000000" w:rsidRPr="00000000">
              <w:rPr>
                <w:sz w:val="20"/>
                <w:szCs w:val="20"/>
                <w:rtl w:val="0"/>
              </w:rPr>
              <w:t xml:space="preserve"># of health professionals trained to provide safe abortion and post-abortion care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8">
            <w:pPr>
              <w:widowControl w:val="0"/>
              <w:spacing w:before="0" w:line="276" w:lineRule="auto"/>
              <w:jc w:val="center"/>
              <w:rPr>
                <w:sz w:val="20"/>
                <w:szCs w:val="20"/>
              </w:rPr>
            </w:pPr>
            <w:r w:rsidDel="00000000" w:rsidR="00000000" w:rsidRPr="00000000">
              <w:rPr>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9">
            <w:pPr>
              <w:widowControl w:val="0"/>
              <w:spacing w:before="0" w:line="276" w:lineRule="auto"/>
              <w:jc w:val="center"/>
              <w:rPr>
                <w:sz w:val="20"/>
                <w:szCs w:val="20"/>
              </w:rPr>
            </w:pPr>
            <w:r w:rsidDel="00000000" w:rsidR="00000000" w:rsidRPr="00000000">
              <w:rPr>
                <w:sz w:val="20"/>
                <w:szCs w:val="20"/>
                <w:rtl w:val="0"/>
              </w:rPr>
              <w:t xml:space="preserve">85.7%</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A">
            <w:pPr>
              <w:spacing w:before="0" w:line="276" w:lineRule="auto"/>
              <w:rPr>
                <w:sz w:val="20"/>
                <w:szCs w:val="20"/>
              </w:rPr>
            </w:pPr>
            <w:r w:rsidDel="00000000" w:rsidR="00000000" w:rsidRPr="00000000">
              <w:rPr>
                <w:sz w:val="20"/>
                <w:szCs w:val="20"/>
                <w:rtl w:val="0"/>
              </w:rPr>
              <w:t xml:space="preserve"># of women provided with a safe, legal abortion or post-abortion care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B">
            <w:pPr>
              <w:widowControl w:val="0"/>
              <w:spacing w:before="0" w:line="276" w:lineRule="auto"/>
              <w:jc w:val="center"/>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C">
            <w:pPr>
              <w:widowControl w:val="0"/>
              <w:spacing w:before="0" w:line="276" w:lineRule="auto"/>
              <w:jc w:val="center"/>
              <w:rPr>
                <w:sz w:val="20"/>
                <w:szCs w:val="20"/>
              </w:rPr>
            </w:pPr>
            <w:r w:rsidDel="00000000" w:rsidR="00000000" w:rsidRPr="00000000">
              <w:rPr>
                <w:sz w:val="20"/>
                <w:szCs w:val="20"/>
                <w:rtl w:val="0"/>
              </w:rPr>
              <w:t xml:space="preserve">43%</w:t>
            </w:r>
          </w:p>
        </w:tc>
      </w:tr>
    </w:tbl>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pStyle w:val="Heading4"/>
        <w:spacing w:after="80" w:before="280" w:line="276" w:lineRule="auto"/>
        <w:rPr>
          <w:rFonts w:ascii="Proxima Nova" w:cs="Proxima Nova" w:eastAsia="Proxima Nova" w:hAnsi="Proxima Nova"/>
          <w:b w:val="1"/>
          <w:i w:val="1"/>
          <w:color w:val="63763e"/>
          <w:sz w:val="24"/>
          <w:szCs w:val="24"/>
          <w:u w:val="none"/>
        </w:rPr>
      </w:pPr>
      <w:bookmarkStart w:colFirst="0" w:colLast="0" w:name="_7nxalvf1qv2n" w:id="74"/>
      <w:bookmarkEnd w:id="74"/>
      <w:r w:rsidDel="00000000" w:rsidR="00000000" w:rsidRPr="00000000">
        <w:rPr>
          <w:rFonts w:ascii="Proxima Nova" w:cs="Proxima Nova" w:eastAsia="Proxima Nova" w:hAnsi="Proxima Nova"/>
          <w:b w:val="1"/>
          <w:color w:val="63763e"/>
          <w:sz w:val="24"/>
          <w:szCs w:val="24"/>
          <w:u w:val="none"/>
          <w:rtl w:val="0"/>
        </w:rPr>
        <w:t xml:space="preserve">Results on Indicator Category:</w:t>
      </w:r>
      <w:r w:rsidDel="00000000" w:rsidR="00000000" w:rsidRPr="00000000">
        <w:rPr>
          <w:rFonts w:ascii="Proxima Nova" w:cs="Proxima Nova" w:eastAsia="Proxima Nova" w:hAnsi="Proxima Nova"/>
          <w:b w:val="1"/>
          <w:i w:val="1"/>
          <w:color w:val="63763e"/>
          <w:sz w:val="24"/>
          <w:szCs w:val="24"/>
          <w:u w:val="none"/>
          <w:rtl w:val="0"/>
        </w:rPr>
        <w:t xml:space="preserve"> Sexual and Gender Based Violence</w:t>
      </w:r>
    </w:p>
    <w:p w:rsidR="00000000" w:rsidDel="00000000" w:rsidP="00000000" w:rsidRDefault="00000000" w:rsidRPr="00000000" w14:paraId="000007BF">
      <w:pPr>
        <w:spacing w:before="0" w:line="276" w:lineRule="auto"/>
        <w:rPr/>
      </w:pPr>
      <w:r w:rsidDel="00000000" w:rsidR="00000000" w:rsidRPr="00000000">
        <w:rPr>
          <w:rtl w:val="0"/>
        </w:rPr>
        <w:t xml:space="preserve">Sub-sample size (projects measuring indicators in this category): </w:t>
      </w:r>
      <w:r w:rsidDel="00000000" w:rsidR="00000000" w:rsidRPr="00000000">
        <w:rPr>
          <w:b w:val="1"/>
          <w:rtl w:val="0"/>
        </w:rPr>
        <w:t xml:space="preserve">10</w:t>
      </w:r>
      <w:r w:rsidDel="00000000" w:rsidR="00000000" w:rsidRPr="00000000">
        <w:rPr>
          <w:rtl w:val="0"/>
        </w:rPr>
        <w:t xml:space="preserve"> </w:t>
      </w:r>
    </w:p>
    <w:p w:rsidR="00000000" w:rsidDel="00000000" w:rsidP="00000000" w:rsidRDefault="00000000" w:rsidRPr="00000000" w14:paraId="000007C0">
      <w:pPr>
        <w:spacing w:before="0" w:line="276" w:lineRule="auto"/>
        <w:rPr/>
      </w:pPr>
      <w:r w:rsidDel="00000000" w:rsidR="00000000" w:rsidRPr="00000000">
        <w:rPr>
          <w:rtl w:val="0"/>
        </w:rPr>
      </w:r>
    </w:p>
    <w:p w:rsidR="00000000" w:rsidDel="00000000" w:rsidP="00000000" w:rsidRDefault="00000000" w:rsidRPr="00000000" w14:paraId="000007C1">
      <w:pPr>
        <w:spacing w:before="0" w:line="240" w:lineRule="auto"/>
        <w:rPr/>
      </w:pPr>
      <w:r w:rsidDel="00000000" w:rsidR="00000000" w:rsidRPr="00000000">
        <w:rPr>
          <w:rtl w:val="0"/>
        </w:rPr>
        <w:t xml:space="preserve">Projects reported measuring </w:t>
      </w:r>
      <w:r w:rsidDel="00000000" w:rsidR="00000000" w:rsidRPr="00000000">
        <w:rPr>
          <w:b w:val="1"/>
          <w:rtl w:val="0"/>
        </w:rPr>
        <w:t xml:space="preserve">two</w:t>
      </w:r>
      <w:r w:rsidDel="00000000" w:rsidR="00000000" w:rsidRPr="00000000">
        <w:rPr>
          <w:rtl w:val="0"/>
        </w:rPr>
        <w:t xml:space="preserve"> of the SRHR KPIs related to Sexual and Gender Based Violence  (Table 7.0). The majority of projects (70%; 7/10) reported measuring </w:t>
      </w:r>
      <w:r w:rsidDel="00000000" w:rsidR="00000000" w:rsidRPr="00000000">
        <w:rPr>
          <w:i w:val="1"/>
          <w:rtl w:val="0"/>
        </w:rPr>
        <w:t xml:space="preserve">“# of people who have experienced, or are at risk of, any form of SGBV that have received related services in the previous 12 months</w:t>
      </w:r>
      <w:r w:rsidDel="00000000" w:rsidR="00000000" w:rsidRPr="00000000">
        <w:rPr>
          <w:rtl w:val="0"/>
        </w:rPr>
        <w:t xml:space="preserve">” and “</w:t>
      </w:r>
      <w:r w:rsidDel="00000000" w:rsidR="00000000" w:rsidRPr="00000000">
        <w:rPr>
          <w:i w:val="1"/>
          <w:rtl w:val="0"/>
        </w:rPr>
        <w:t xml:space="preserve"># of women and girls, men and boys, demonstrating positive attitudes towards ending SGBV”</w:t>
      </w:r>
      <w:r w:rsidDel="00000000" w:rsidR="00000000" w:rsidRPr="00000000">
        <w:rPr>
          <w:rtl w:val="0"/>
        </w:rPr>
        <w:t xml:space="preserve"> (Table 7.4).</w:t>
      </w:r>
    </w:p>
    <w:p w:rsidR="00000000" w:rsidDel="00000000" w:rsidP="00000000" w:rsidRDefault="00000000" w:rsidRPr="00000000" w14:paraId="000007C2">
      <w:pPr>
        <w:spacing w:before="0" w:line="240" w:lineRule="auto"/>
        <w:rPr/>
      </w:pPr>
      <w:r w:rsidDel="00000000" w:rsidR="00000000" w:rsidRPr="00000000">
        <w:rPr>
          <w:rtl w:val="0"/>
        </w:rPr>
      </w:r>
    </w:p>
    <w:p w:rsidR="00000000" w:rsidDel="00000000" w:rsidP="00000000" w:rsidRDefault="00000000" w:rsidRPr="00000000" w14:paraId="000007C3">
      <w:pPr>
        <w:spacing w:before="0" w:line="276" w:lineRule="auto"/>
        <w:rPr/>
      </w:pPr>
      <w:r w:rsidDel="00000000" w:rsidR="00000000" w:rsidRPr="00000000">
        <w:rPr>
          <w:b w:val="1"/>
          <w:color w:val="63763e"/>
          <w:rtl w:val="0"/>
        </w:rPr>
        <w:t xml:space="preserve">Table 7.4</w:t>
      </w:r>
      <w:r w:rsidDel="00000000" w:rsidR="00000000" w:rsidRPr="00000000">
        <w:rPr>
          <w:color w:val="63763e"/>
          <w:rtl w:val="0"/>
        </w:rPr>
        <w:t xml:space="preserve">:</w:t>
      </w:r>
      <w:r w:rsidDel="00000000" w:rsidR="00000000" w:rsidRPr="00000000">
        <w:rPr>
          <w:rtl w:val="0"/>
        </w:rPr>
        <w:t xml:space="preserve"> SGBV indicators being measured</w:t>
      </w:r>
    </w:p>
    <w:tbl>
      <w:tblPr>
        <w:tblStyle w:val="Table32"/>
        <w:tblW w:w="94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70"/>
        <w:gridCol w:w="1590"/>
        <w:gridCol w:w="1575"/>
        <w:tblGridChange w:id="0">
          <w:tblGrid>
            <w:gridCol w:w="6270"/>
            <w:gridCol w:w="1590"/>
            <w:gridCol w:w="1575"/>
          </w:tblGrid>
        </w:tblGridChange>
      </w:tblGrid>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4">
            <w:pPr>
              <w:widowControl w:val="0"/>
              <w:spacing w:before="0" w:line="276" w:lineRule="auto"/>
              <w:rPr>
                <w:b w:val="1"/>
                <w:sz w:val="20"/>
                <w:szCs w:val="20"/>
              </w:rPr>
            </w:pPr>
            <w:r w:rsidDel="00000000" w:rsidR="00000000" w:rsidRPr="00000000">
              <w:rPr>
                <w:b w:val="1"/>
                <w:sz w:val="20"/>
                <w:szCs w:val="20"/>
                <w:rtl w:val="0"/>
              </w:rPr>
              <w:t xml:space="preserve">Sexual and Gender Based Violence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5">
            <w:pPr>
              <w:widowControl w:val="0"/>
              <w:spacing w:before="0" w:line="276" w:lineRule="auto"/>
              <w:jc w:val="center"/>
              <w:rPr>
                <w:b w:val="1"/>
                <w:sz w:val="20"/>
                <w:szCs w:val="20"/>
              </w:rPr>
            </w:pPr>
            <w:r w:rsidDel="00000000" w:rsidR="00000000" w:rsidRPr="00000000">
              <w:rPr>
                <w:b w:val="1"/>
                <w:sz w:val="20"/>
                <w:szCs w:val="20"/>
                <w:rtl w:val="0"/>
              </w:rPr>
              <w:t xml:space="preserve"># of projects</w:t>
            </w:r>
          </w:p>
          <w:p w:rsidR="00000000" w:rsidDel="00000000" w:rsidP="00000000" w:rsidRDefault="00000000" w:rsidRPr="00000000" w14:paraId="000007C6">
            <w:pPr>
              <w:widowControl w:val="0"/>
              <w:spacing w:before="0" w:line="276" w:lineRule="auto"/>
              <w:jc w:val="center"/>
              <w:rPr>
                <w:b w:val="1"/>
                <w:sz w:val="20"/>
                <w:szCs w:val="20"/>
              </w:rPr>
            </w:pPr>
            <w:r w:rsidDel="00000000" w:rsidR="00000000" w:rsidRPr="00000000">
              <w:rPr>
                <w:b w:val="1"/>
                <w:sz w:val="20"/>
                <w:szCs w:val="20"/>
                <w:rtl w:val="0"/>
              </w:rPr>
              <w:t xml:space="preserve">measuring this indicator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7">
            <w:pPr>
              <w:widowControl w:val="0"/>
              <w:spacing w:before="0" w:line="276" w:lineRule="auto"/>
              <w:jc w:val="center"/>
              <w:rPr>
                <w:b w:val="1"/>
                <w:sz w:val="20"/>
                <w:szCs w:val="20"/>
              </w:rPr>
            </w:pPr>
            <w:r w:rsidDel="00000000" w:rsidR="00000000" w:rsidRPr="00000000">
              <w:rPr>
                <w:b w:val="1"/>
                <w:sz w:val="20"/>
                <w:szCs w:val="20"/>
                <w:rtl w:val="0"/>
              </w:rPr>
              <w:t xml:space="preserve">% of projects measuring this indicator</w:t>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8">
            <w:pPr>
              <w:spacing w:before="0" w:line="276" w:lineRule="auto"/>
              <w:rPr>
                <w:sz w:val="20"/>
                <w:szCs w:val="20"/>
              </w:rPr>
            </w:pPr>
            <w:r w:rsidDel="00000000" w:rsidR="00000000" w:rsidRPr="00000000">
              <w:rPr>
                <w:sz w:val="20"/>
                <w:szCs w:val="20"/>
                <w:rtl w:val="0"/>
              </w:rPr>
              <w:t xml:space="preserve"># of people who have experienced, or are at risk of, any form of SGBV that have received related services in the previous 12 months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9">
            <w:pPr>
              <w:widowControl w:val="0"/>
              <w:spacing w:before="0" w:line="276" w:lineRule="auto"/>
              <w:jc w:val="center"/>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A">
            <w:pPr>
              <w:widowControl w:val="0"/>
              <w:spacing w:before="0" w:line="276" w:lineRule="auto"/>
              <w:jc w:val="center"/>
              <w:rPr>
                <w:sz w:val="20"/>
                <w:szCs w:val="20"/>
              </w:rPr>
            </w:pPr>
            <w:r w:rsidDel="00000000" w:rsidR="00000000" w:rsidRPr="00000000">
              <w:rPr>
                <w:sz w:val="20"/>
                <w:szCs w:val="20"/>
                <w:rtl w:val="0"/>
              </w:rPr>
              <w:t xml:space="preserve">70%</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B">
            <w:pPr>
              <w:spacing w:before="0" w:line="276" w:lineRule="auto"/>
              <w:rPr>
                <w:sz w:val="20"/>
                <w:szCs w:val="20"/>
              </w:rPr>
            </w:pPr>
            <w:r w:rsidDel="00000000" w:rsidR="00000000" w:rsidRPr="00000000">
              <w:rPr>
                <w:sz w:val="20"/>
                <w:szCs w:val="20"/>
                <w:rtl w:val="0"/>
              </w:rPr>
              <w:t xml:space="preserve"># of women and girls, men and boys, demonstrating positive attitudes towards ending SGBV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C">
            <w:pPr>
              <w:widowControl w:val="0"/>
              <w:spacing w:before="0" w:line="276" w:lineRule="auto"/>
              <w:jc w:val="center"/>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D">
            <w:pPr>
              <w:widowControl w:val="0"/>
              <w:spacing w:before="0" w:line="276" w:lineRule="auto"/>
              <w:jc w:val="center"/>
              <w:rPr>
                <w:sz w:val="20"/>
                <w:szCs w:val="20"/>
              </w:rPr>
            </w:pPr>
            <w:r w:rsidDel="00000000" w:rsidR="00000000" w:rsidRPr="00000000">
              <w:rPr>
                <w:sz w:val="20"/>
                <w:szCs w:val="20"/>
                <w:rtl w:val="0"/>
              </w:rPr>
              <w:t xml:space="preserve">70%</w:t>
            </w:r>
          </w:p>
        </w:tc>
      </w:tr>
    </w:tbl>
    <w:p w:rsidR="00000000" w:rsidDel="00000000" w:rsidP="00000000" w:rsidRDefault="00000000" w:rsidRPr="00000000" w14:paraId="000007CE">
      <w:pPr>
        <w:spacing w:before="0" w:line="276" w:lineRule="auto"/>
        <w:rPr/>
      </w:pPr>
      <w:r w:rsidDel="00000000" w:rsidR="00000000" w:rsidRPr="00000000">
        <w:rPr>
          <w:rtl w:val="0"/>
        </w:rPr>
      </w:r>
    </w:p>
    <w:p w:rsidR="00000000" w:rsidDel="00000000" w:rsidP="00000000" w:rsidRDefault="00000000" w:rsidRPr="00000000" w14:paraId="000007CF">
      <w:pPr>
        <w:pStyle w:val="Heading4"/>
        <w:spacing w:after="80" w:before="280" w:line="276" w:lineRule="auto"/>
        <w:rPr>
          <w:rFonts w:ascii="Proxima Nova" w:cs="Proxima Nova" w:eastAsia="Proxima Nova" w:hAnsi="Proxima Nova"/>
          <w:b w:val="1"/>
          <w:i w:val="1"/>
          <w:color w:val="63763e"/>
          <w:sz w:val="24"/>
          <w:szCs w:val="24"/>
          <w:u w:val="none"/>
        </w:rPr>
      </w:pPr>
      <w:bookmarkStart w:colFirst="0" w:colLast="0" w:name="_o8macrqh1xmg" w:id="75"/>
      <w:bookmarkEnd w:id="75"/>
      <w:r w:rsidDel="00000000" w:rsidR="00000000" w:rsidRPr="00000000">
        <w:rPr>
          <w:rFonts w:ascii="Proxima Nova" w:cs="Proxima Nova" w:eastAsia="Proxima Nova" w:hAnsi="Proxima Nova"/>
          <w:b w:val="1"/>
          <w:color w:val="63763e"/>
          <w:sz w:val="24"/>
          <w:szCs w:val="24"/>
          <w:u w:val="none"/>
          <w:rtl w:val="0"/>
        </w:rPr>
        <w:t xml:space="preserve">Results on Indicator Category: </w:t>
      </w:r>
      <w:r w:rsidDel="00000000" w:rsidR="00000000" w:rsidRPr="00000000">
        <w:rPr>
          <w:rFonts w:ascii="Proxima Nova" w:cs="Proxima Nova" w:eastAsia="Proxima Nova" w:hAnsi="Proxima Nova"/>
          <w:b w:val="1"/>
          <w:i w:val="1"/>
          <w:color w:val="63763e"/>
          <w:sz w:val="24"/>
          <w:szCs w:val="24"/>
          <w:u w:val="none"/>
          <w:rtl w:val="0"/>
        </w:rPr>
        <w:t xml:space="preserve">Support for Advocacy</w:t>
      </w:r>
    </w:p>
    <w:p w:rsidR="00000000" w:rsidDel="00000000" w:rsidP="00000000" w:rsidRDefault="00000000" w:rsidRPr="00000000" w14:paraId="000007D0">
      <w:pPr>
        <w:spacing w:before="0" w:line="276" w:lineRule="auto"/>
        <w:rPr>
          <w:b w:val="1"/>
        </w:rPr>
      </w:pPr>
      <w:r w:rsidDel="00000000" w:rsidR="00000000" w:rsidRPr="00000000">
        <w:rPr>
          <w:rtl w:val="0"/>
        </w:rPr>
        <w:t xml:space="preserve">Sub-sample size (projects measuring indicators in this category): </w:t>
      </w:r>
      <w:r w:rsidDel="00000000" w:rsidR="00000000" w:rsidRPr="00000000">
        <w:rPr>
          <w:b w:val="1"/>
          <w:rtl w:val="0"/>
        </w:rPr>
        <w:t xml:space="preserve">13</w:t>
      </w:r>
    </w:p>
    <w:p w:rsidR="00000000" w:rsidDel="00000000" w:rsidP="00000000" w:rsidRDefault="00000000" w:rsidRPr="00000000" w14:paraId="000007D1">
      <w:pPr>
        <w:spacing w:before="0" w:line="276" w:lineRule="auto"/>
        <w:rPr>
          <w:b w:val="1"/>
        </w:rPr>
      </w:pPr>
      <w:r w:rsidDel="00000000" w:rsidR="00000000" w:rsidRPr="00000000">
        <w:rPr>
          <w:rtl w:val="0"/>
        </w:rPr>
      </w:r>
    </w:p>
    <w:p w:rsidR="00000000" w:rsidDel="00000000" w:rsidP="00000000" w:rsidRDefault="00000000" w:rsidRPr="00000000" w14:paraId="000007D2">
      <w:pPr>
        <w:spacing w:before="0" w:line="240" w:lineRule="auto"/>
        <w:rPr>
          <w:i w:val="1"/>
        </w:rPr>
      </w:pPr>
      <w:r w:rsidDel="00000000" w:rsidR="00000000" w:rsidRPr="00000000">
        <w:rPr>
          <w:rtl w:val="0"/>
        </w:rPr>
        <w:t xml:space="preserve">Projects reported measuring </w:t>
      </w:r>
      <w:r w:rsidDel="00000000" w:rsidR="00000000" w:rsidRPr="00000000">
        <w:rPr>
          <w:b w:val="1"/>
          <w:rtl w:val="0"/>
        </w:rPr>
        <w:t xml:space="preserve">three </w:t>
      </w:r>
      <w:r w:rsidDel="00000000" w:rsidR="00000000" w:rsidRPr="00000000">
        <w:rPr>
          <w:rtl w:val="0"/>
        </w:rPr>
        <w:t xml:space="preserve">of the SRHR KPIs related to Support for Advocacy. Nearly all of the projects (92%; 12/13) reported measuring the </w:t>
      </w:r>
      <w:r w:rsidDel="00000000" w:rsidR="00000000" w:rsidRPr="00000000">
        <w:rPr>
          <w:i w:val="1"/>
          <w:rtl w:val="0"/>
        </w:rPr>
        <w:t xml:space="preserve">“number of advocacy and public engagement activities completed”, </w:t>
      </w:r>
      <w:r w:rsidDel="00000000" w:rsidR="00000000" w:rsidRPr="00000000">
        <w:rPr>
          <w:rtl w:val="0"/>
        </w:rPr>
        <w:t xml:space="preserve">followed by 62% (8/13) who reported measuring “</w:t>
      </w:r>
      <w:r w:rsidDel="00000000" w:rsidR="00000000" w:rsidRPr="00000000">
        <w:rPr>
          <w:i w:val="1"/>
          <w:rtl w:val="0"/>
        </w:rPr>
        <w:t xml:space="preserve">number of women’s rights organizations and networks (international and local) advancing SRHR</w:t>
      </w:r>
      <w:r w:rsidDel="00000000" w:rsidR="00000000" w:rsidRPr="00000000">
        <w:rPr>
          <w:rtl w:val="0"/>
        </w:rPr>
        <w:t xml:space="preserve">” and 54% (7/13) who reported measuring “</w:t>
      </w:r>
      <w:r w:rsidDel="00000000" w:rsidR="00000000" w:rsidRPr="00000000">
        <w:rPr>
          <w:i w:val="1"/>
          <w:rtl w:val="0"/>
        </w:rPr>
        <w:t xml:space="preserve">number of national laws, policies and strategies relating to SRHR</w:t>
      </w:r>
      <w:r w:rsidDel="00000000" w:rsidR="00000000" w:rsidRPr="00000000">
        <w:rPr>
          <w:rtl w:val="0"/>
        </w:rPr>
        <w:t xml:space="preserve">” (Table 7.5) </w:t>
      </w:r>
      <w:r w:rsidDel="00000000" w:rsidR="00000000" w:rsidRPr="00000000">
        <w:rPr>
          <w:i w:val="1"/>
          <w:rtl w:val="0"/>
        </w:rPr>
        <w:t xml:space="preserve">. </w:t>
      </w:r>
    </w:p>
    <w:p w:rsidR="00000000" w:rsidDel="00000000" w:rsidP="00000000" w:rsidRDefault="00000000" w:rsidRPr="00000000" w14:paraId="000007D3">
      <w:pPr>
        <w:spacing w:before="0" w:line="276" w:lineRule="auto"/>
        <w:rPr/>
      </w:pPr>
      <w:r w:rsidDel="00000000" w:rsidR="00000000" w:rsidRPr="00000000">
        <w:rPr>
          <w:rtl w:val="0"/>
        </w:rPr>
      </w:r>
    </w:p>
    <w:p w:rsidR="00000000" w:rsidDel="00000000" w:rsidP="00000000" w:rsidRDefault="00000000" w:rsidRPr="00000000" w14:paraId="000007D4">
      <w:pPr>
        <w:spacing w:before="0" w:line="276" w:lineRule="auto"/>
        <w:ind w:right="0"/>
        <w:rPr/>
      </w:pPr>
      <w:r w:rsidDel="00000000" w:rsidR="00000000" w:rsidRPr="00000000">
        <w:rPr>
          <w:b w:val="1"/>
          <w:color w:val="63763e"/>
          <w:rtl w:val="0"/>
        </w:rPr>
        <w:t xml:space="preserve">Table 7.5</w:t>
      </w:r>
      <w:r w:rsidDel="00000000" w:rsidR="00000000" w:rsidRPr="00000000">
        <w:rPr>
          <w:color w:val="63763e"/>
          <w:rtl w:val="0"/>
        </w:rPr>
        <w:t xml:space="preserve">:</w:t>
      </w:r>
      <w:r w:rsidDel="00000000" w:rsidR="00000000" w:rsidRPr="00000000">
        <w:rPr>
          <w:rtl w:val="0"/>
        </w:rPr>
        <w:t xml:space="preserve"> Support for Advocacy indicators being measured</w:t>
      </w:r>
    </w:p>
    <w:tbl>
      <w:tblPr>
        <w:tblStyle w:val="Table33"/>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75"/>
        <w:gridCol w:w="1485"/>
        <w:gridCol w:w="1470"/>
        <w:tblGridChange w:id="0">
          <w:tblGrid>
            <w:gridCol w:w="6375"/>
            <w:gridCol w:w="1485"/>
            <w:gridCol w:w="1470"/>
          </w:tblGrid>
        </w:tblGridChange>
      </w:tblGrid>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5">
            <w:pPr>
              <w:widowControl w:val="0"/>
              <w:spacing w:before="0" w:line="276" w:lineRule="auto"/>
              <w:rPr>
                <w:b w:val="1"/>
                <w:sz w:val="20"/>
                <w:szCs w:val="20"/>
              </w:rPr>
            </w:pPr>
            <w:r w:rsidDel="00000000" w:rsidR="00000000" w:rsidRPr="00000000">
              <w:rPr>
                <w:b w:val="1"/>
                <w:sz w:val="20"/>
                <w:szCs w:val="20"/>
                <w:rtl w:val="0"/>
              </w:rPr>
              <w:t xml:space="preserve">Support for Advocacy related Indicators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6">
            <w:pPr>
              <w:widowControl w:val="0"/>
              <w:spacing w:before="0" w:line="276" w:lineRule="auto"/>
              <w:jc w:val="center"/>
              <w:rPr>
                <w:b w:val="1"/>
                <w:sz w:val="20"/>
                <w:szCs w:val="20"/>
              </w:rPr>
            </w:pPr>
            <w:r w:rsidDel="00000000" w:rsidR="00000000" w:rsidRPr="00000000">
              <w:rPr>
                <w:b w:val="1"/>
                <w:sz w:val="20"/>
                <w:szCs w:val="20"/>
                <w:rtl w:val="0"/>
              </w:rPr>
              <w:t xml:space="preserve"># of projects</w:t>
            </w:r>
          </w:p>
          <w:p w:rsidR="00000000" w:rsidDel="00000000" w:rsidP="00000000" w:rsidRDefault="00000000" w:rsidRPr="00000000" w14:paraId="000007D7">
            <w:pPr>
              <w:widowControl w:val="0"/>
              <w:spacing w:before="0" w:line="276" w:lineRule="auto"/>
              <w:jc w:val="center"/>
              <w:rPr>
                <w:b w:val="1"/>
                <w:sz w:val="20"/>
                <w:szCs w:val="20"/>
              </w:rPr>
            </w:pPr>
            <w:r w:rsidDel="00000000" w:rsidR="00000000" w:rsidRPr="00000000">
              <w:rPr>
                <w:b w:val="1"/>
                <w:sz w:val="20"/>
                <w:szCs w:val="20"/>
                <w:rtl w:val="0"/>
              </w:rPr>
              <w:t xml:space="preserve">measuring this indicator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8">
            <w:pPr>
              <w:widowControl w:val="0"/>
              <w:spacing w:before="0" w:line="276" w:lineRule="auto"/>
              <w:jc w:val="center"/>
              <w:rPr>
                <w:b w:val="1"/>
                <w:sz w:val="20"/>
                <w:szCs w:val="20"/>
              </w:rPr>
            </w:pPr>
            <w:r w:rsidDel="00000000" w:rsidR="00000000" w:rsidRPr="00000000">
              <w:rPr>
                <w:b w:val="1"/>
                <w:sz w:val="20"/>
                <w:szCs w:val="20"/>
                <w:rtl w:val="0"/>
              </w:rPr>
              <w:t xml:space="preserve">% of projects measuring this indicator</w:t>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9">
            <w:pPr>
              <w:spacing w:before="0" w:line="276" w:lineRule="auto"/>
              <w:rPr>
                <w:sz w:val="20"/>
                <w:szCs w:val="20"/>
              </w:rPr>
            </w:pPr>
            <w:r w:rsidDel="00000000" w:rsidR="00000000" w:rsidRPr="00000000">
              <w:rPr>
                <w:sz w:val="20"/>
                <w:szCs w:val="20"/>
                <w:rtl w:val="0"/>
              </w:rPr>
              <w:t xml:space="preserve"># of women's rights organizations and networks (international and local) advancing SRHR that receive direct GAC support or that receive support*from GAC-funded partners *support is financial or other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A">
            <w:pPr>
              <w:widowControl w:val="0"/>
              <w:spacing w:before="0" w:line="276" w:lineRule="auto"/>
              <w:jc w:val="center"/>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B">
            <w:pPr>
              <w:widowControl w:val="0"/>
              <w:spacing w:before="0" w:line="276" w:lineRule="auto"/>
              <w:jc w:val="center"/>
              <w:rPr>
                <w:sz w:val="20"/>
                <w:szCs w:val="20"/>
              </w:rPr>
            </w:pPr>
            <w:r w:rsidDel="00000000" w:rsidR="00000000" w:rsidRPr="00000000">
              <w:rPr>
                <w:sz w:val="20"/>
                <w:szCs w:val="20"/>
                <w:rtl w:val="0"/>
              </w:rPr>
              <w:t xml:space="preserve">62%</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C">
            <w:pPr>
              <w:spacing w:before="0" w:line="276" w:lineRule="auto"/>
              <w:rPr>
                <w:sz w:val="20"/>
                <w:szCs w:val="20"/>
              </w:rPr>
            </w:pPr>
            <w:r w:rsidDel="00000000" w:rsidR="00000000" w:rsidRPr="00000000">
              <w:rPr>
                <w:sz w:val="20"/>
                <w:szCs w:val="20"/>
                <w:rtl w:val="0"/>
              </w:rPr>
              <w:t xml:space="preserve"># of national laws, policies and strategies relating to SRHR implemented or strengthened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D">
            <w:pPr>
              <w:widowControl w:val="0"/>
              <w:spacing w:before="0" w:line="276" w:lineRule="auto"/>
              <w:jc w:val="center"/>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E">
            <w:pPr>
              <w:widowControl w:val="0"/>
              <w:spacing w:before="0" w:line="276" w:lineRule="auto"/>
              <w:jc w:val="center"/>
              <w:rPr>
                <w:sz w:val="20"/>
                <w:szCs w:val="20"/>
              </w:rPr>
            </w:pPr>
            <w:r w:rsidDel="00000000" w:rsidR="00000000" w:rsidRPr="00000000">
              <w:rPr>
                <w:sz w:val="20"/>
                <w:szCs w:val="20"/>
                <w:rtl w:val="0"/>
              </w:rPr>
              <w:t xml:space="preserve">54%</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F">
            <w:pPr>
              <w:spacing w:before="0" w:line="276" w:lineRule="auto"/>
              <w:rPr>
                <w:sz w:val="20"/>
                <w:szCs w:val="20"/>
              </w:rPr>
            </w:pPr>
            <w:r w:rsidDel="00000000" w:rsidR="00000000" w:rsidRPr="00000000">
              <w:rPr>
                <w:sz w:val="20"/>
                <w:szCs w:val="20"/>
                <w:rtl w:val="0"/>
              </w:rPr>
              <w:t xml:space="preserve"># of advocacy and public engagement activities completed by GAC-funded partners which are focused on SRHR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0">
            <w:pPr>
              <w:widowControl w:val="0"/>
              <w:spacing w:before="0" w:line="276" w:lineRule="auto"/>
              <w:jc w:val="center"/>
              <w:rPr>
                <w:sz w:val="20"/>
                <w:szCs w:val="20"/>
              </w:rPr>
            </w:pPr>
            <w:r w:rsidDel="00000000" w:rsidR="00000000" w:rsidRPr="00000000">
              <w:rPr>
                <w:sz w:val="20"/>
                <w:szCs w:val="20"/>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1">
            <w:pPr>
              <w:widowControl w:val="0"/>
              <w:spacing w:before="0" w:line="276" w:lineRule="auto"/>
              <w:jc w:val="center"/>
              <w:rPr>
                <w:sz w:val="20"/>
                <w:szCs w:val="20"/>
              </w:rPr>
            </w:pPr>
            <w:r w:rsidDel="00000000" w:rsidR="00000000" w:rsidRPr="00000000">
              <w:rPr>
                <w:sz w:val="20"/>
                <w:szCs w:val="20"/>
                <w:rtl w:val="0"/>
              </w:rPr>
              <w:t xml:space="preserve">92%</w:t>
            </w:r>
          </w:p>
        </w:tc>
      </w:tr>
    </w:tbl>
    <w:p w:rsidR="00000000" w:rsidDel="00000000" w:rsidP="00000000" w:rsidRDefault="00000000" w:rsidRPr="00000000" w14:paraId="000007E2">
      <w:pPr>
        <w:spacing w:before="0" w:line="276" w:lineRule="auto"/>
        <w:rPr/>
      </w:pPr>
      <w:r w:rsidDel="00000000" w:rsidR="00000000" w:rsidRPr="00000000">
        <w:rPr>
          <w:rtl w:val="0"/>
        </w:rPr>
      </w:r>
    </w:p>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59" w:type="default"/>
      <w:headerReference r:id="rId60" w:type="first"/>
      <w:footerReference r:id="rId61" w:type="default"/>
      <w:footerReference r:id="rId62"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4" name="image5.png"/>
          <a:graphic>
            <a:graphicData uri="http://schemas.openxmlformats.org/drawingml/2006/picture">
              <pic:pic>
                <pic:nvPicPr>
                  <pic:cNvPr descr="footer" id="0" name="image5.png"/>
                  <pic:cNvPicPr preferRelativeResize="0"/>
                </pic:nvPicPr>
                <pic:blipFill>
                  <a:blip r:embed="rId1"/>
                  <a:srcRect b="28442" l="0" r="0" t="28442"/>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2.png"/>
          <a:graphic>
            <a:graphicData uri="http://schemas.openxmlformats.org/drawingml/2006/picture">
              <pic:pic>
                <pic:nvPicPr>
                  <pic:cNvPr descr="footer" id="0" name="image2.png"/>
                  <pic:cNvPicPr preferRelativeResize="0"/>
                </pic:nvPicPr>
                <pic:blipFill>
                  <a:blip r:embed="rId1"/>
                  <a:srcRect b="922" l="0" r="0" t="922"/>
                  <a:stretch>
                    <a:fillRect/>
                  </a:stretch>
                </pic:blipFill>
                <pic:spPr>
                  <a:xfrm>
                    <a:off x="0" y="0"/>
                    <a:ext cx="7781925" cy="409575"/>
                  </a:xfrm>
                  <a:prstGeom prst="rect"/>
                  <a:ln/>
                </pic:spPr>
              </pic:pic>
            </a:graphicData>
          </a:graphic>
        </wp:anchor>
      </w:drawing>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7E9">
      <w:pPr>
        <w:spacing w:before="0"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rFonts w:ascii="Open Sans" w:cs="Open Sans" w:eastAsia="Open Sans" w:hAnsi="Open Sans"/>
          <w:sz w:val="16"/>
          <w:szCs w:val="16"/>
          <w:rtl w:val="0"/>
        </w:rPr>
        <w:t xml:space="preserve"> Unless otherwise specified, all financial figures are expressed in Canadian dollars.</w:t>
      </w:r>
    </w:p>
  </w:footnote>
  <w:footnote w:id="1">
    <w:p w:rsidR="00000000" w:rsidDel="00000000" w:rsidP="00000000" w:rsidRDefault="00000000" w:rsidRPr="00000000" w14:paraId="000007EA">
      <w:pPr>
        <w:spacing w:before="0"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rFonts w:ascii="Open Sans" w:cs="Open Sans" w:eastAsia="Open Sans" w:hAnsi="Open Sans"/>
          <w:sz w:val="16"/>
          <w:szCs w:val="16"/>
          <w:rtl w:val="0"/>
        </w:rPr>
        <w:t xml:space="preserve"> Multilaterals were excluded from this outreach. 44.2% of the total investment was disbursed to 10 multilateral organizations, for the delivery of 37 SRHR projects. CanWaCH conducted online research to assess whether information could be found on the Neglected Areas</w:t>
      </w:r>
      <w:r w:rsidDel="00000000" w:rsidR="00000000" w:rsidRPr="00000000">
        <w:rPr>
          <w:rFonts w:ascii="Open Sans" w:cs="Open Sans" w:eastAsia="Open Sans" w:hAnsi="Open Sans"/>
          <w:color w:val="3c4043"/>
          <w:sz w:val="16"/>
          <w:szCs w:val="16"/>
          <w:highlight w:val="white"/>
          <w:rtl w:val="0"/>
        </w:rPr>
        <w:t xml:space="preserve"> disaggregated by projects and budgets, but conclusions could not be easily drawn. </w:t>
      </w:r>
      <w:r w:rsidDel="00000000" w:rsidR="00000000" w:rsidRPr="00000000">
        <w:rPr>
          <w:rFonts w:ascii="Open Sans" w:cs="Open Sans" w:eastAsia="Open Sans" w:hAnsi="Open Sans"/>
          <w:sz w:val="16"/>
          <w:szCs w:val="16"/>
          <w:rtl w:val="0"/>
        </w:rPr>
        <w:t xml:space="preserve">Work is therefore needed to identify the best ways to assess the extent to which Neglected Areas are being addressed in those projects.</w:t>
      </w:r>
    </w:p>
  </w:footnote>
  <w:footnote w:id="2">
    <w:p w:rsidR="00000000" w:rsidDel="00000000" w:rsidP="00000000" w:rsidRDefault="00000000" w:rsidRPr="00000000" w14:paraId="000007EB">
      <w:pPr>
        <w:spacing w:before="0" w:line="240" w:lineRule="auto"/>
        <w:rPr>
          <w:rFonts w:ascii="Open Sans" w:cs="Open Sans" w:eastAsia="Open Sans" w:hAnsi="Open Sans"/>
          <w:i w:val="1"/>
          <w:sz w:val="16"/>
          <w:szCs w:val="16"/>
        </w:rPr>
      </w:pPr>
      <w:r w:rsidDel="00000000" w:rsidR="00000000" w:rsidRPr="00000000">
        <w:rPr>
          <w:rStyle w:val="FootnoteReference"/>
          <w:vertAlign w:val="superscript"/>
        </w:rPr>
        <w:footnoteRef/>
      </w:r>
      <w:r w:rsidDel="00000000" w:rsidR="00000000" w:rsidRPr="00000000">
        <w:rPr>
          <w:rFonts w:ascii="Open Sans" w:cs="Open Sans" w:eastAsia="Open Sans" w:hAnsi="Open Sans"/>
          <w:sz w:val="16"/>
          <w:szCs w:val="16"/>
          <w:rtl w:val="0"/>
        </w:rPr>
        <w:t xml:space="preserve"> Data sharing was optional and invited participants were informed that their contributions would be made publicly available via the CanWaCH Project Explorer. About half of the projects received included estimates on SRHR Neglected Areas fund allocations. We recognize that there may be several reasons why other organizations did not provide this data.</w:t>
      </w:r>
      <w:r w:rsidDel="00000000" w:rsidR="00000000" w:rsidRPr="00000000">
        <w:rPr>
          <w:rtl w:val="0"/>
        </w:rPr>
      </w:r>
    </w:p>
    <w:p w:rsidR="00000000" w:rsidDel="00000000" w:rsidP="00000000" w:rsidRDefault="00000000" w:rsidRPr="00000000" w14:paraId="000007EC">
      <w:pPr>
        <w:spacing w:before="0" w:line="240" w:lineRule="auto"/>
        <w:rPr>
          <w:rFonts w:ascii="Arial" w:cs="Arial" w:eastAsia="Arial" w:hAnsi="Arial"/>
          <w:sz w:val="20"/>
          <w:szCs w:val="20"/>
        </w:rPr>
      </w:pPr>
      <w:r w:rsidDel="00000000" w:rsidR="00000000" w:rsidRPr="00000000">
        <w:rPr>
          <w:rtl w:val="0"/>
        </w:rPr>
      </w:r>
    </w:p>
  </w:footnote>
  <w:footnote w:id="3">
    <w:p w:rsidR="00000000" w:rsidDel="00000000" w:rsidP="00000000" w:rsidRDefault="00000000" w:rsidRPr="00000000" w14:paraId="000007ED">
      <w:pPr>
        <w:spacing w:before="0"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rFonts w:ascii="Open Sans" w:cs="Open Sans" w:eastAsia="Open Sans" w:hAnsi="Open Sans"/>
          <w:sz w:val="16"/>
          <w:szCs w:val="16"/>
          <w:rtl w:val="0"/>
        </w:rPr>
        <w:t xml:space="preserve"> Unless otherwise specified, all financial figures are expressed in Canadian dollars.</w:t>
      </w:r>
    </w:p>
  </w:footnote>
  <w:footnote w:id="5">
    <w:p w:rsidR="00000000" w:rsidDel="00000000" w:rsidP="00000000" w:rsidRDefault="00000000" w:rsidRPr="00000000" w14:paraId="000007EE">
      <w:pPr>
        <w:spacing w:before="0"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rFonts w:ascii="Open Sans" w:cs="Open Sans" w:eastAsia="Open Sans" w:hAnsi="Open Sans"/>
          <w:sz w:val="16"/>
          <w:szCs w:val="16"/>
          <w:rtl w:val="0"/>
        </w:rPr>
        <w:t xml:space="preserve"> See Government of Canada documentation </w:t>
      </w:r>
      <w:hyperlink r:id="rId1">
        <w:r w:rsidDel="00000000" w:rsidR="00000000" w:rsidRPr="00000000">
          <w:rPr>
            <w:rFonts w:ascii="Open Sans" w:cs="Open Sans" w:eastAsia="Open Sans" w:hAnsi="Open Sans"/>
            <w:color w:val="1155cc"/>
            <w:sz w:val="16"/>
            <w:szCs w:val="16"/>
            <w:u w:val="single"/>
            <w:rtl w:val="0"/>
          </w:rPr>
          <w:t xml:space="preserve">here</w:t>
        </w:r>
      </w:hyperlink>
      <w:r w:rsidDel="00000000" w:rsidR="00000000" w:rsidRPr="00000000">
        <w:rPr>
          <w:rFonts w:ascii="Open Sans" w:cs="Open Sans" w:eastAsia="Open Sans" w:hAnsi="Open Sans"/>
          <w:sz w:val="16"/>
          <w:szCs w:val="16"/>
          <w:rtl w:val="0"/>
        </w:rPr>
        <w:t xml:space="preserve"> and </w:t>
      </w:r>
      <w:hyperlink r:id="rId2">
        <w:r w:rsidDel="00000000" w:rsidR="00000000" w:rsidRPr="00000000">
          <w:rPr>
            <w:rFonts w:ascii="Open Sans" w:cs="Open Sans" w:eastAsia="Open Sans" w:hAnsi="Open Sans"/>
            <w:color w:val="1155cc"/>
            <w:sz w:val="16"/>
            <w:szCs w:val="16"/>
            <w:u w:val="single"/>
            <w:rtl w:val="0"/>
          </w:rPr>
          <w:t xml:space="preserve">here</w:t>
        </w:r>
      </w:hyperlink>
      <w:r w:rsidDel="00000000" w:rsidR="00000000" w:rsidRPr="00000000">
        <w:rPr>
          <w:rFonts w:ascii="Open Sans" w:cs="Open Sans" w:eastAsia="Open Sans" w:hAnsi="Open Sans"/>
          <w:sz w:val="16"/>
          <w:szCs w:val="16"/>
          <w:rtl w:val="0"/>
        </w:rPr>
        <w:t xml:space="preserve">, as well as</w:t>
      </w:r>
      <w:hyperlink r:id="rId3">
        <w:r w:rsidDel="00000000" w:rsidR="00000000" w:rsidRPr="00000000">
          <w:rPr>
            <w:rFonts w:ascii="Open Sans" w:cs="Open Sans" w:eastAsia="Open Sans" w:hAnsi="Open Sans"/>
            <w:color w:val="1155cc"/>
            <w:sz w:val="16"/>
            <w:szCs w:val="16"/>
            <w:u w:val="single"/>
            <w:rtl w:val="0"/>
          </w:rPr>
          <w:t xml:space="preserve"> ‘Advancing Canada’s Global Leadership on Sexual and Reproductive Health and Rights’</w:t>
        </w:r>
      </w:hyperlink>
      <w:r w:rsidDel="00000000" w:rsidR="00000000" w:rsidRPr="00000000">
        <w:rPr>
          <w:rFonts w:ascii="Open Sans" w:cs="Open Sans" w:eastAsia="Open Sans" w:hAnsi="Open Sans"/>
          <w:sz w:val="16"/>
          <w:szCs w:val="16"/>
          <w:rtl w:val="0"/>
        </w:rPr>
        <w:t xml:space="preserve"> (2019)</w:t>
      </w:r>
    </w:p>
  </w:footnote>
  <w:footnote w:id="6">
    <w:p w:rsidR="00000000" w:rsidDel="00000000" w:rsidP="00000000" w:rsidRDefault="00000000" w:rsidRPr="00000000" w14:paraId="000007EF">
      <w:pPr>
        <w:spacing w:before="0"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rFonts w:ascii="Arial" w:cs="Arial" w:eastAsia="Arial" w:hAnsi="Arial"/>
          <w:sz w:val="16"/>
          <w:szCs w:val="16"/>
          <w:rtl w:val="0"/>
        </w:rPr>
        <w:t xml:space="preserve"> </w:t>
      </w:r>
      <w:r w:rsidDel="00000000" w:rsidR="00000000" w:rsidRPr="00000000">
        <w:rPr>
          <w:rFonts w:ascii="Open Sans" w:cs="Open Sans" w:eastAsia="Open Sans" w:hAnsi="Open Sans"/>
          <w:b w:val="1"/>
          <w:sz w:val="16"/>
          <w:szCs w:val="16"/>
          <w:rtl w:val="0"/>
        </w:rPr>
        <w:t xml:space="preserve">Multilateral lead organizations</w:t>
      </w:r>
      <w:r w:rsidDel="00000000" w:rsidR="00000000" w:rsidRPr="00000000">
        <w:rPr>
          <w:rFonts w:ascii="Open Sans" w:cs="Open Sans" w:eastAsia="Open Sans" w:hAnsi="Open Sans"/>
          <w:sz w:val="16"/>
          <w:szCs w:val="16"/>
          <w:rtl w:val="0"/>
        </w:rPr>
        <w:t xml:space="preserve">: 44.2% of the total $650M Commitment ($287,226,040) was disbursed to 10 multilateral organizations to implement 37 global SRHR projects (IBRD Trust Funds - World Bank,  IDLO, IOM, OHCHR, OAS, UN Women, UNDP, UNFPA, UNICEF, WHO).</w:t>
      </w:r>
      <w:r w:rsidDel="00000000" w:rsidR="00000000" w:rsidRPr="00000000">
        <w:rPr>
          <w:rFonts w:ascii="Open Sans" w:cs="Open Sans" w:eastAsia="Open Sans" w:hAnsi="Open Sans"/>
          <w:b w:val="1"/>
          <w:sz w:val="16"/>
          <w:szCs w:val="16"/>
          <w:rtl w:val="0"/>
        </w:rPr>
        <w:t xml:space="preserve"> Foreign governments lead</w:t>
      </w:r>
      <w:r w:rsidDel="00000000" w:rsidR="00000000" w:rsidRPr="00000000">
        <w:rPr>
          <w:rFonts w:ascii="Open Sans" w:cs="Open Sans" w:eastAsia="Open Sans" w:hAnsi="Open Sans"/>
          <w:sz w:val="16"/>
          <w:szCs w:val="16"/>
          <w:rtl w:val="0"/>
        </w:rPr>
        <w:t xml:space="preserve">: 4.7% of the total $650M Commitment ($30,450,000) was disbursed to 4 foreign governments to implement four SRHR projects (Burkina Faso, Mali, Mozambique, Netherlands).</w:t>
      </w:r>
    </w:p>
  </w:footnote>
  <w:footnote w:id="7">
    <w:p w:rsidR="00000000" w:rsidDel="00000000" w:rsidP="00000000" w:rsidRDefault="00000000" w:rsidRPr="00000000" w14:paraId="000007F0">
      <w:pPr>
        <w:spacing w:before="0"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rFonts w:ascii="Open Sans" w:cs="Open Sans" w:eastAsia="Open Sans" w:hAnsi="Open Sans"/>
          <w:sz w:val="16"/>
          <w:szCs w:val="16"/>
          <w:rtl w:val="0"/>
        </w:rPr>
        <w:t xml:space="preserve"> Please contact </w:t>
      </w:r>
      <w:hyperlink r:id="rId4">
        <w:r w:rsidDel="00000000" w:rsidR="00000000" w:rsidRPr="00000000">
          <w:rPr>
            <w:rFonts w:ascii="Open Sans" w:cs="Open Sans" w:eastAsia="Open Sans" w:hAnsi="Open Sans"/>
            <w:color w:val="1155cc"/>
            <w:sz w:val="16"/>
            <w:szCs w:val="16"/>
            <w:u w:val="single"/>
            <w:rtl w:val="0"/>
          </w:rPr>
          <w:t xml:space="preserve">impact@canwach.ca</w:t>
        </w:r>
      </w:hyperlink>
      <w:r w:rsidDel="00000000" w:rsidR="00000000" w:rsidRPr="00000000">
        <w:rPr>
          <w:rFonts w:ascii="Open Sans" w:cs="Open Sans" w:eastAsia="Open Sans" w:hAnsi="Open Sans"/>
          <w:sz w:val="16"/>
          <w:szCs w:val="16"/>
          <w:rtl w:val="0"/>
        </w:rPr>
        <w:t xml:space="preserve"> to request this analysis</w:t>
      </w:r>
    </w:p>
  </w:footnote>
  <w:footnote w:id="8">
    <w:p w:rsidR="00000000" w:rsidDel="00000000" w:rsidP="00000000" w:rsidRDefault="00000000" w:rsidRPr="00000000" w14:paraId="000007F1">
      <w:pPr>
        <w:spacing w:before="0"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rFonts w:ascii="Open Sans" w:cs="Open Sans" w:eastAsia="Open Sans" w:hAnsi="Open Sans"/>
          <w:sz w:val="16"/>
          <w:szCs w:val="16"/>
          <w:rtl w:val="0"/>
        </w:rPr>
        <w:t xml:space="preserve"> See</w:t>
      </w:r>
      <w:hyperlink r:id="rId5">
        <w:r w:rsidDel="00000000" w:rsidR="00000000" w:rsidRPr="00000000">
          <w:rPr>
            <w:rFonts w:ascii="Open Sans" w:cs="Open Sans" w:eastAsia="Open Sans" w:hAnsi="Open Sans"/>
            <w:color w:val="1155cc"/>
            <w:sz w:val="16"/>
            <w:szCs w:val="16"/>
            <w:u w:val="single"/>
            <w:rtl w:val="0"/>
          </w:rPr>
          <w:t xml:space="preserve"> ‘100 Days of a Pandemic: Canada’s Evidence-Driven Global Response’ (June 2020).</w:t>
        </w:r>
      </w:hyperlink>
      <w:r w:rsidDel="00000000" w:rsidR="00000000" w:rsidRPr="00000000">
        <w:rPr>
          <w:rtl w:val="0"/>
        </w:rPr>
      </w:r>
    </w:p>
  </w:footnote>
  <w:footnote w:id="9">
    <w:p w:rsidR="00000000" w:rsidDel="00000000" w:rsidP="00000000" w:rsidRDefault="00000000" w:rsidRPr="00000000" w14:paraId="000007F2">
      <w:pPr>
        <w:spacing w:before="0"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rFonts w:ascii="Open Sans" w:cs="Open Sans" w:eastAsia="Open Sans" w:hAnsi="Open Sans"/>
          <w:sz w:val="16"/>
          <w:szCs w:val="16"/>
          <w:rtl w:val="0"/>
        </w:rPr>
        <w:t xml:space="preserve"> </w:t>
      </w:r>
      <w:hyperlink r:id="rId6">
        <w:r w:rsidDel="00000000" w:rsidR="00000000" w:rsidRPr="00000000">
          <w:rPr>
            <w:rFonts w:ascii="Open Sans" w:cs="Open Sans" w:eastAsia="Open Sans" w:hAnsi="Open Sans"/>
            <w:color w:val="1155cc"/>
            <w:sz w:val="16"/>
            <w:szCs w:val="16"/>
            <w:u w:val="single"/>
            <w:rtl w:val="0"/>
          </w:rPr>
          <w:t xml:space="preserve">https://www.canada.ca/en/global-affairs/news/2020/06/minister-gould-announces-support-for-sexual-and-reproductive-health-and-rights.html</w:t>
        </w:r>
      </w:hyperlink>
      <w:r w:rsidDel="00000000" w:rsidR="00000000" w:rsidRPr="00000000">
        <w:rPr>
          <w:rFonts w:ascii="Open Sans" w:cs="Open Sans" w:eastAsia="Open Sans" w:hAnsi="Open Sans"/>
          <w:sz w:val="16"/>
          <w:szCs w:val="16"/>
          <w:rtl w:val="0"/>
        </w:rPr>
        <w:t xml:space="preserve"> </w:t>
      </w:r>
      <w:r w:rsidDel="00000000" w:rsidR="00000000" w:rsidRPr="00000000">
        <w:rPr>
          <w:rtl w:val="0"/>
        </w:rPr>
      </w:r>
    </w:p>
  </w:footnote>
  <w:footnote w:id="4">
    <w:p w:rsidR="00000000" w:rsidDel="00000000" w:rsidP="00000000" w:rsidRDefault="00000000" w:rsidRPr="00000000" w14:paraId="000007F3">
      <w:pPr>
        <w:spacing w:before="0"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rFonts w:ascii="Open Sans" w:cs="Open Sans" w:eastAsia="Open Sans" w:hAnsi="Open Sans"/>
          <w:sz w:val="16"/>
          <w:szCs w:val="16"/>
          <w:rtl w:val="0"/>
        </w:rPr>
        <w:t xml:space="preserve"> The total budget value of these projects includes all project costs for all activities, as many projects tackle SRHR programming as a component of their work rather than a sole focus.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9" name="image8.png"/>
          <a:graphic>
            <a:graphicData uri="http://schemas.openxmlformats.org/drawingml/2006/picture">
              <pic:pic>
                <pic:nvPicPr>
                  <pic:cNvPr descr="horizontal line" id="0" name="image8.png"/>
                  <pic:cNvPicPr preferRelativeResize="0"/>
                </pic:nvPicPr>
                <pic:blipFill>
                  <a:blip r:embed="rId2"/>
                  <a:srcRect b="44986" l="0" r="0" t="44986"/>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3.png"/>
          <a:graphic>
            <a:graphicData uri="http://schemas.openxmlformats.org/drawingml/2006/picture">
              <pic:pic>
                <pic:nvPicPr>
                  <pic:cNvPr descr="short line" id="0" name="image3.png"/>
                  <pic:cNvPicPr preferRelativeResize="0"/>
                </pic:nvPicPr>
                <pic:blipFill>
                  <a:blip r:embed="rId3"/>
                  <a:srcRect b="0" l="2187" r="2187"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5" name="image6.png"/>
          <a:graphic>
            <a:graphicData uri="http://schemas.openxmlformats.org/drawingml/2006/picture">
              <pic:pic>
                <pic:nvPicPr>
                  <pic:cNvPr descr="horizontal line" id="0" name="image6.png"/>
                  <pic:cNvPicPr preferRelativeResize="0"/>
                </pic:nvPicPr>
                <pic:blipFill>
                  <a:blip r:embed="rId1"/>
                  <a:srcRect b="89973"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impact@canwach.ca" TargetMode="External"/><Relationship Id="rId42" Type="http://schemas.openxmlformats.org/officeDocument/2006/relationships/image" Target="media/image4.png"/><Relationship Id="rId41" Type="http://schemas.openxmlformats.org/officeDocument/2006/relationships/hyperlink" Target="https://drive.google.com/file/d/1-7OrwJ4RH5KJziruPFBAMmQi-l_3ueAo/view?usp=sharing" TargetMode="External"/><Relationship Id="rId44" Type="http://schemas.openxmlformats.org/officeDocument/2006/relationships/hyperlink" Target="https://www.canwach.ca/project-explorer#/project-details/518" TargetMode="External"/><Relationship Id="rId43" Type="http://schemas.openxmlformats.org/officeDocument/2006/relationships/hyperlink" Target="https://www.canwach.ca/project-explorer#/project-details/513" TargetMode="External"/><Relationship Id="rId46" Type="http://schemas.openxmlformats.org/officeDocument/2006/relationships/hyperlink" Target="https://www.canwach.ca/project-explorer#/project-details/521" TargetMode="External"/><Relationship Id="rId45" Type="http://schemas.openxmlformats.org/officeDocument/2006/relationships/hyperlink" Target="https://www.canwach.ca/project-explorer#/project-details/5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blVRjhG8KqDPN6QCL7VHsMMsLgaMQbmmnNkcLURDRO4/edit#heading=h.w3dbaahhtrmw" TargetMode="External"/><Relationship Id="rId48" Type="http://schemas.openxmlformats.org/officeDocument/2006/relationships/hyperlink" Target="https://www.canwach.ca/project-explorer#/project-details/545" TargetMode="External"/><Relationship Id="rId47" Type="http://schemas.openxmlformats.org/officeDocument/2006/relationships/hyperlink" Target="https://www.canwach.ca/project-explorer#/project-details/537" TargetMode="External"/><Relationship Id="rId49" Type="http://schemas.openxmlformats.org/officeDocument/2006/relationships/hyperlink" Target="https://www.canwach.ca/project-explorer#/project-details/54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9.png"/><Relationship Id="rId31" Type="http://schemas.openxmlformats.org/officeDocument/2006/relationships/hyperlink" Target="https://www.ipas.org/" TargetMode="External"/><Relationship Id="rId30" Type="http://schemas.openxmlformats.org/officeDocument/2006/relationships/hyperlink" Target="https://www.ippfwhr.org/" TargetMode="External"/><Relationship Id="rId33" Type="http://schemas.openxmlformats.org/officeDocument/2006/relationships/hyperlink" Target="https://www.canwach.ca/members/medecins-du-monde-canada" TargetMode="External"/><Relationship Id="rId32" Type="http://schemas.openxmlformats.org/officeDocument/2006/relationships/hyperlink" Target="https://www.canwach.ca/members/islamic-relief-canada" TargetMode="External"/><Relationship Id="rId35" Type="http://schemas.openxmlformats.org/officeDocument/2006/relationships/hyperlink" Target="https://www.canwach.ca/members/oxfam-quebec" TargetMode="External"/><Relationship Id="rId34" Type="http://schemas.openxmlformats.org/officeDocument/2006/relationships/hyperlink" Target="https://www.oxfam.ca/" TargetMode="External"/><Relationship Id="rId37" Type="http://schemas.openxmlformats.org/officeDocument/2006/relationships/hyperlink" Target="https://www.psi.org/" TargetMode="External"/><Relationship Id="rId36" Type="http://schemas.openxmlformats.org/officeDocument/2006/relationships/hyperlink" Target="https://www.pathfinder.org/" TargetMode="External"/><Relationship Id="rId39" Type="http://schemas.openxmlformats.org/officeDocument/2006/relationships/hyperlink" Target="https://tearfund.ca/" TargetMode="External"/><Relationship Id="rId38" Type="http://schemas.openxmlformats.org/officeDocument/2006/relationships/hyperlink" Target="https://www.canwach.ca/members/save-children-canada" TargetMode="External"/><Relationship Id="rId62" Type="http://schemas.openxmlformats.org/officeDocument/2006/relationships/footer" Target="footer1.xml"/><Relationship Id="rId61" Type="http://schemas.openxmlformats.org/officeDocument/2006/relationships/footer" Target="footer2.xml"/><Relationship Id="rId20" Type="http://schemas.openxmlformats.org/officeDocument/2006/relationships/hyperlink" Target="https://www.canwach.ca/article/global-affairs-canadas-finalized-sexual-and-reproductive-health-and-rights-srhr-key" TargetMode="External"/><Relationship Id="rId22" Type="http://schemas.openxmlformats.org/officeDocument/2006/relationships/hyperlink" Target="https://www.canwach.ca/members/adra-canada" TargetMode="External"/><Relationship Id="rId21" Type="http://schemas.openxmlformats.org/officeDocument/2006/relationships/hyperlink" Target="https://www.acted.org/en/" TargetMode="External"/><Relationship Id="rId24" Type="http://schemas.openxmlformats.org/officeDocument/2006/relationships/hyperlink" Target="https://www.canwach.ca/members/canadian-association-midwives" TargetMode="External"/><Relationship Id="rId23" Type="http://schemas.openxmlformats.org/officeDocument/2006/relationships/hyperlink" Target="https://www.canwach.ca/members/aga-khan-foundation-canada" TargetMode="External"/><Relationship Id="rId60" Type="http://schemas.openxmlformats.org/officeDocument/2006/relationships/header" Target="header2.xml"/><Relationship Id="rId26" Type="http://schemas.openxmlformats.org/officeDocument/2006/relationships/hyperlink" Target="https://www.canwach.ca/user/379" TargetMode="External"/><Relationship Id="rId25" Type="http://schemas.openxmlformats.org/officeDocument/2006/relationships/hyperlink" Target="https://www.canwach.ca/members/care-canada" TargetMode="External"/><Relationship Id="rId28" Type="http://schemas.openxmlformats.org/officeDocument/2006/relationships/hyperlink" Target="https://www.clintonhealthaccess.org/" TargetMode="External"/><Relationship Id="rId27" Type="http://schemas.openxmlformats.org/officeDocument/2006/relationships/hyperlink" Target="https://www.canwach.ca/members/centre-de-cooperation-internationale-en-sante-et-developpement-ccisd" TargetMode="External"/><Relationship Id="rId29" Type="http://schemas.openxmlformats.org/officeDocument/2006/relationships/hyperlink" Target="https://www.hki.org/" TargetMode="External"/><Relationship Id="rId51" Type="http://schemas.openxmlformats.org/officeDocument/2006/relationships/hyperlink" Target="https://www.canwach.ca/project-explorer#/project-details/557" TargetMode="External"/><Relationship Id="rId50" Type="http://schemas.openxmlformats.org/officeDocument/2006/relationships/hyperlink" Target="https://www.canwach.ca/project-explorer#/project-details/554" TargetMode="External"/><Relationship Id="rId53" Type="http://schemas.openxmlformats.org/officeDocument/2006/relationships/hyperlink" Target="https://www.canwach.ca/project-explorer#/project-details/559" TargetMode="External"/><Relationship Id="rId52" Type="http://schemas.openxmlformats.org/officeDocument/2006/relationships/hyperlink" Target="https://www.canwach.ca/project-explorer#/project-details/558" TargetMode="External"/><Relationship Id="rId11" Type="http://schemas.openxmlformats.org/officeDocument/2006/relationships/hyperlink" Target="https://docs.google.com/document/d/1blVRjhG8KqDPN6QCL7VHsMMsLgaMQbmmnNkcLURDRO4/edit#heading=h.fx4vd2z0n6hs" TargetMode="External"/><Relationship Id="rId55" Type="http://schemas.openxmlformats.org/officeDocument/2006/relationships/hyperlink" Target="https://www.canwach.ca/project-explorer#/project-details/715" TargetMode="External"/><Relationship Id="rId10" Type="http://schemas.openxmlformats.org/officeDocument/2006/relationships/hyperlink" Target="https://docs.google.com/document/d/1blVRjhG8KqDPN6QCL7VHsMMsLgaMQbmmnNkcLURDRO4/edit#heading=h.y4l5fghn618l" TargetMode="External"/><Relationship Id="rId54" Type="http://schemas.openxmlformats.org/officeDocument/2006/relationships/hyperlink" Target="https://www.canwach.ca/project-explorer#/project-details/597" TargetMode="External"/><Relationship Id="rId13" Type="http://schemas.openxmlformats.org/officeDocument/2006/relationships/hyperlink" Target="https://www.canwach.ca/project-explorer#/project-list?closedProjects=true&amp;customMapId=3023" TargetMode="External"/><Relationship Id="rId57" Type="http://schemas.openxmlformats.org/officeDocument/2006/relationships/hyperlink" Target="https://www.international.gc.ca/world-monde/issues_development-enjeux_developpement/global_health-sante_mondiale/reproductive-reproductifs.aspx?lang=eng" TargetMode="External"/><Relationship Id="rId12" Type="http://schemas.openxmlformats.org/officeDocument/2006/relationships/hyperlink" Target="https://www.international.gc.ca/world-monde/issues_development-enjeux_developpement/global_health-sante_mondiale/reproductive_faq-reproductifs_faq.aspx?lang=eng" TargetMode="External"/><Relationship Id="rId56" Type="http://schemas.openxmlformats.org/officeDocument/2006/relationships/hyperlink" Target="https://www.canwach.ca/project-explorer#/project-details/791" TargetMode="External"/><Relationship Id="rId15" Type="http://schemas.openxmlformats.org/officeDocument/2006/relationships/hyperlink" Target="https://www.international.gc.ca/world-monde/issues_development-enjeux_developpement/global_health-sante_mondiale/reproductive_faq-reproductifs_faq.aspx?lang=eng" TargetMode="External"/><Relationship Id="rId59" Type="http://schemas.openxmlformats.org/officeDocument/2006/relationships/header" Target="header1.xml"/><Relationship Id="rId14" Type="http://schemas.openxmlformats.org/officeDocument/2006/relationships/hyperlink" Target="https://www.canwach.ca/article/global-affairs-canadas-finalized-sexual-and-reproductive-health-and-rights-srhr-key" TargetMode="External"/><Relationship Id="rId58" Type="http://schemas.openxmlformats.org/officeDocument/2006/relationships/hyperlink" Target="https://www.canwach.ca/article/global-affairs-canadas-finalized-sexual-and-reproductive-health-and-rights-srhr-key" TargetMode="External"/><Relationship Id="rId17" Type="http://schemas.openxmlformats.org/officeDocument/2006/relationships/hyperlink" Target="https://www.canwach.ca/project-explorer#/project-list?closedProjects=true&amp;customMapId=3023" TargetMode="External"/><Relationship Id="rId16" Type="http://schemas.openxmlformats.org/officeDocument/2006/relationships/hyperlink" Target="https://www.guttmacher.org/article/2018/12/just-numbers-impact-canadian-international-assistance-family-planning-2017-2018#" TargetMode="External"/><Relationship Id="rId19" Type="http://schemas.openxmlformats.org/officeDocument/2006/relationships/hyperlink" Target="https://www.canwach.ca/article/global-affairs-canadas-finalized-sexual-and-reproductive-health-and-rights-srhr-key" TargetMode="External"/><Relationship Id="rId18" Type="http://schemas.openxmlformats.org/officeDocument/2006/relationships/hyperlink" Target="https://www.international.gc.ca/world-monde/issues_development-enjeux_developpement/global_health-sante_mondiale/reproductive-reproductifs.aspx?lang=e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international.gc.ca/world-monde/international_relations-relations_internationales/g7/documents/2018-06-04-gender_equality-recommendations-egalite_genres.aspx?lang=eng" TargetMode="External"/><Relationship Id="rId2" Type="http://schemas.openxmlformats.org/officeDocument/2006/relationships/hyperlink" Target="https://www.international.gc.ca/world-monde/issues_development-enjeux_developpement/global_health-sante_mondiale/reproductive_faq-reproductifs_faq.aspx?lang=eng" TargetMode="External"/><Relationship Id="rId3" Type="http://schemas.openxmlformats.org/officeDocument/2006/relationships/hyperlink" Target="https://drive.google.com/file/d/1mD1NuEP-01uYnI4oSzoyMij2byR20Y0q/view" TargetMode="External"/><Relationship Id="rId4" Type="http://schemas.openxmlformats.org/officeDocument/2006/relationships/hyperlink" Target="mailto:impact@canwach.ca" TargetMode="External"/><Relationship Id="rId5" Type="http://schemas.openxmlformats.org/officeDocument/2006/relationships/hyperlink" Target="https://covid19.canwach.ca/" TargetMode="External"/><Relationship Id="rId6" Type="http://schemas.openxmlformats.org/officeDocument/2006/relationships/hyperlink" Target="https://www.canada.ca/en/global-affairs/news/2020/06/minister-gould-announces-support-for-sexual-and-reproductive-health-and-right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8.png"/><Relationship Id="rId3"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