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C37444" w14:textId="77777777" w:rsidR="002B05A9" w:rsidRDefault="002B05A9">
      <w:pPr>
        <w:rPr>
          <w:rFonts w:ascii="Barlow" w:eastAsia="Barlow" w:hAnsi="Barlow" w:cs="Barlow"/>
        </w:rPr>
      </w:pPr>
    </w:p>
    <w:tbl>
      <w:tblPr>
        <w:tblStyle w:val="a"/>
        <w:tblW w:w="918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6885"/>
      </w:tblGrid>
      <w:tr w:rsidR="002B05A9" w14:paraId="4551B5E5" w14:textId="77777777">
        <w:tc>
          <w:tcPr>
            <w:tcW w:w="2295" w:type="dxa"/>
            <w:shd w:val="clear" w:color="auto" w:fill="FFFFFF"/>
            <w:tcMar>
              <w:top w:w="100" w:type="dxa"/>
              <w:left w:w="100" w:type="dxa"/>
              <w:bottom w:w="100" w:type="dxa"/>
              <w:right w:w="100" w:type="dxa"/>
            </w:tcMar>
          </w:tcPr>
          <w:p w14:paraId="3450203B" w14:textId="77777777" w:rsidR="002B05A9" w:rsidRDefault="00000000">
            <w:pPr>
              <w:widowControl w:val="0"/>
              <w:spacing w:line="240" w:lineRule="auto"/>
              <w:rPr>
                <w:rFonts w:ascii="Barlow" w:eastAsia="Barlow" w:hAnsi="Barlow" w:cs="Barlow"/>
                <w:b/>
                <w:highlight w:val="white"/>
              </w:rPr>
            </w:pPr>
            <w:r>
              <w:rPr>
                <w:rFonts w:ascii="Barlow" w:eastAsia="Barlow" w:hAnsi="Barlow" w:cs="Barlow"/>
                <w:b/>
                <w:highlight w:val="white"/>
              </w:rPr>
              <w:t xml:space="preserve">NAME OF SESSION </w:t>
            </w:r>
          </w:p>
        </w:tc>
        <w:tc>
          <w:tcPr>
            <w:tcW w:w="6885" w:type="dxa"/>
            <w:tcMar>
              <w:top w:w="100" w:type="dxa"/>
              <w:left w:w="100" w:type="dxa"/>
              <w:bottom w:w="100" w:type="dxa"/>
              <w:right w:w="100" w:type="dxa"/>
            </w:tcMar>
          </w:tcPr>
          <w:p w14:paraId="00F154E0" w14:textId="77777777" w:rsidR="002B05A9" w:rsidRDefault="00000000">
            <w:pPr>
              <w:widowControl w:val="0"/>
              <w:spacing w:line="240" w:lineRule="auto"/>
              <w:rPr>
                <w:rFonts w:ascii="Barlow" w:eastAsia="Barlow" w:hAnsi="Barlow" w:cs="Barlow"/>
              </w:rPr>
            </w:pPr>
            <w:r>
              <w:rPr>
                <w:rFonts w:ascii="Barlow" w:eastAsia="Barlow" w:hAnsi="Barlow" w:cs="Barlow"/>
              </w:rPr>
              <w:t>Modern Software Development</w:t>
            </w:r>
          </w:p>
        </w:tc>
      </w:tr>
      <w:tr w:rsidR="002B05A9" w14:paraId="18AB00C6" w14:textId="77777777">
        <w:tc>
          <w:tcPr>
            <w:tcW w:w="2295" w:type="dxa"/>
            <w:shd w:val="clear" w:color="auto" w:fill="FFFFFF"/>
            <w:tcMar>
              <w:top w:w="100" w:type="dxa"/>
              <w:left w:w="100" w:type="dxa"/>
              <w:bottom w:w="100" w:type="dxa"/>
              <w:right w:w="100" w:type="dxa"/>
            </w:tcMar>
          </w:tcPr>
          <w:p w14:paraId="6ABBE596" w14:textId="77777777" w:rsidR="002B05A9" w:rsidRDefault="00000000">
            <w:pPr>
              <w:widowControl w:val="0"/>
              <w:spacing w:line="240" w:lineRule="auto"/>
              <w:rPr>
                <w:rFonts w:ascii="Barlow" w:eastAsia="Barlow" w:hAnsi="Barlow" w:cs="Barlow"/>
                <w:b/>
                <w:highlight w:val="white"/>
              </w:rPr>
            </w:pPr>
            <w:r>
              <w:rPr>
                <w:rFonts w:ascii="Barlow" w:eastAsia="Barlow" w:hAnsi="Barlow" w:cs="Barlow"/>
                <w:b/>
                <w:highlight w:val="white"/>
              </w:rPr>
              <w:t>STUDENT NAME</w:t>
            </w:r>
          </w:p>
        </w:tc>
        <w:tc>
          <w:tcPr>
            <w:tcW w:w="6885" w:type="dxa"/>
            <w:tcMar>
              <w:top w:w="100" w:type="dxa"/>
              <w:left w:w="100" w:type="dxa"/>
              <w:bottom w:w="100" w:type="dxa"/>
              <w:right w:w="100" w:type="dxa"/>
            </w:tcMar>
          </w:tcPr>
          <w:p w14:paraId="4563972A" w14:textId="4CFA8E77" w:rsidR="002B05A9" w:rsidRDefault="00B74572">
            <w:pPr>
              <w:widowControl w:val="0"/>
              <w:spacing w:line="240" w:lineRule="auto"/>
              <w:rPr>
                <w:rFonts w:ascii="Barlow" w:eastAsia="Barlow" w:hAnsi="Barlow" w:cs="Barlow"/>
              </w:rPr>
            </w:pPr>
            <w:r>
              <w:rPr>
                <w:rFonts w:ascii="Barlow" w:eastAsia="Barlow" w:hAnsi="Barlow" w:cs="Barlow"/>
              </w:rPr>
              <w:t>Funkeyi Jessica Omoro</w:t>
            </w:r>
          </w:p>
        </w:tc>
      </w:tr>
    </w:tbl>
    <w:p w14:paraId="73496F96" w14:textId="77777777" w:rsidR="002B05A9" w:rsidRDefault="002B05A9">
      <w:pPr>
        <w:rPr>
          <w:rFonts w:ascii="Barlow" w:eastAsia="Barlow" w:hAnsi="Barlow" w:cs="Barlow"/>
        </w:rPr>
      </w:pPr>
    </w:p>
    <w:tbl>
      <w:tblPr>
        <w:tblStyle w:val="a0"/>
        <w:tblW w:w="91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95"/>
        <w:gridCol w:w="6870"/>
      </w:tblGrid>
      <w:tr w:rsidR="002B05A9" w14:paraId="3446C42C" w14:textId="77777777">
        <w:tc>
          <w:tcPr>
            <w:tcW w:w="2295" w:type="dxa"/>
            <w:shd w:val="clear" w:color="auto" w:fill="FFFFFF"/>
            <w:tcMar>
              <w:top w:w="100" w:type="dxa"/>
              <w:left w:w="100" w:type="dxa"/>
              <w:bottom w:w="100" w:type="dxa"/>
              <w:right w:w="100" w:type="dxa"/>
            </w:tcMar>
          </w:tcPr>
          <w:p w14:paraId="634ACE84" w14:textId="77777777" w:rsidR="002B05A9" w:rsidRDefault="00000000">
            <w:pPr>
              <w:widowControl w:val="0"/>
              <w:spacing w:line="240" w:lineRule="auto"/>
              <w:rPr>
                <w:rFonts w:ascii="Barlow" w:eastAsia="Barlow" w:hAnsi="Barlow" w:cs="Barlow"/>
                <w:b/>
                <w:color w:val="F54994"/>
                <w:highlight w:val="white"/>
              </w:rPr>
            </w:pPr>
            <w:r>
              <w:rPr>
                <w:rFonts w:ascii="Barlow" w:eastAsia="Barlow" w:hAnsi="Barlow" w:cs="Barlow"/>
                <w:b/>
                <w:color w:val="F54994"/>
                <w:highlight w:val="white"/>
              </w:rPr>
              <w:t>ASSESSMENT FOCUS</w:t>
            </w:r>
          </w:p>
        </w:tc>
        <w:tc>
          <w:tcPr>
            <w:tcW w:w="6870" w:type="dxa"/>
            <w:tcMar>
              <w:top w:w="100" w:type="dxa"/>
              <w:left w:w="100" w:type="dxa"/>
              <w:bottom w:w="100" w:type="dxa"/>
              <w:right w:w="100" w:type="dxa"/>
            </w:tcMar>
          </w:tcPr>
          <w:p w14:paraId="47E19610" w14:textId="77777777" w:rsidR="002B05A9" w:rsidRDefault="00000000">
            <w:pPr>
              <w:widowControl w:val="0"/>
              <w:spacing w:line="240" w:lineRule="auto"/>
              <w:rPr>
                <w:rFonts w:ascii="Barlow" w:eastAsia="Barlow" w:hAnsi="Barlow" w:cs="Barlow"/>
              </w:rPr>
            </w:pPr>
            <w:r>
              <w:rPr>
                <w:rFonts w:ascii="Barlow" w:eastAsia="Barlow" w:hAnsi="Barlow" w:cs="Barlow"/>
              </w:rPr>
              <w:t>Modernizing Legacy Applications</w:t>
            </w:r>
          </w:p>
        </w:tc>
      </w:tr>
    </w:tbl>
    <w:p w14:paraId="19E09617" w14:textId="77777777" w:rsidR="002B05A9" w:rsidRDefault="002B05A9">
      <w:pPr>
        <w:rPr>
          <w:rFonts w:ascii="Barlow" w:eastAsia="Barlow" w:hAnsi="Barlow" w:cs="Barlow"/>
        </w:rPr>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2B05A9" w14:paraId="7E2258FA" w14:textId="77777777">
        <w:tc>
          <w:tcPr>
            <w:tcW w:w="9360" w:type="dxa"/>
            <w:tcMar>
              <w:top w:w="100" w:type="dxa"/>
              <w:left w:w="100" w:type="dxa"/>
              <w:bottom w:w="100" w:type="dxa"/>
              <w:right w:w="100" w:type="dxa"/>
            </w:tcMar>
          </w:tcPr>
          <w:p w14:paraId="57EABC7B" w14:textId="77777777" w:rsidR="002B05A9" w:rsidRDefault="00000000">
            <w:pPr>
              <w:widowControl w:val="0"/>
              <w:spacing w:before="240" w:after="240" w:line="240" w:lineRule="auto"/>
              <w:rPr>
                <w:rFonts w:ascii="Barlow" w:eastAsia="Barlow" w:hAnsi="Barlow" w:cs="Barlow"/>
                <w:b/>
              </w:rPr>
            </w:pPr>
            <w:r>
              <w:rPr>
                <w:rFonts w:ascii="Barlow" w:eastAsia="Barlow" w:hAnsi="Barlow" w:cs="Barlow"/>
                <w:b/>
              </w:rPr>
              <w:t>Scenario:</w:t>
            </w:r>
          </w:p>
          <w:p w14:paraId="634DA980" w14:textId="77777777" w:rsidR="002B05A9" w:rsidRDefault="00000000">
            <w:pPr>
              <w:widowControl w:val="0"/>
              <w:spacing w:before="240" w:after="240" w:line="240" w:lineRule="auto"/>
              <w:rPr>
                <w:rFonts w:ascii="Barlow" w:eastAsia="Barlow" w:hAnsi="Barlow" w:cs="Barlow"/>
              </w:rPr>
            </w:pPr>
            <w:r>
              <w:rPr>
                <w:rFonts w:ascii="Barlow" w:eastAsia="Barlow" w:hAnsi="Barlow" w:cs="Barlow"/>
              </w:rPr>
              <w:t>You are a software developer working for a medium-sized company with a legacy application that is critical to its operations. The application is becoming increasingly difficult to maintain and update due to its monolithic architecture, outdated technology stack, and lack of documentation. The company is considering modernizing the application to improve its agility, scalability, and maintainability.</w:t>
            </w:r>
          </w:p>
          <w:p w14:paraId="356C8624" w14:textId="77777777" w:rsidR="002B05A9" w:rsidRDefault="00000000">
            <w:pPr>
              <w:widowControl w:val="0"/>
              <w:spacing w:before="240" w:after="240" w:line="240" w:lineRule="auto"/>
              <w:rPr>
                <w:rFonts w:ascii="Barlow" w:eastAsia="Barlow" w:hAnsi="Barlow" w:cs="Barlow"/>
                <w:b/>
              </w:rPr>
            </w:pPr>
            <w:r>
              <w:rPr>
                <w:rFonts w:ascii="Barlow" w:eastAsia="Barlow" w:hAnsi="Barlow" w:cs="Barlow"/>
                <w:b/>
              </w:rPr>
              <w:t>Task:</w:t>
            </w:r>
          </w:p>
          <w:p w14:paraId="1F62E979" w14:textId="77777777" w:rsidR="002B05A9" w:rsidRDefault="00000000">
            <w:pPr>
              <w:widowControl w:val="0"/>
              <w:spacing w:before="240" w:after="240" w:line="240" w:lineRule="auto"/>
              <w:rPr>
                <w:rFonts w:ascii="Barlow" w:eastAsia="Barlow" w:hAnsi="Barlow" w:cs="Barlow"/>
              </w:rPr>
            </w:pPr>
            <w:r>
              <w:rPr>
                <w:rFonts w:ascii="Barlow" w:eastAsia="Barlow" w:hAnsi="Barlow" w:cs="Barlow"/>
              </w:rPr>
              <w:t xml:space="preserve">Based on the information provided in the "Modern Software Development" lesson and your understanding of the principles discussed, identify and justify </w:t>
            </w:r>
            <w:r>
              <w:rPr>
                <w:rFonts w:ascii="Barlow" w:eastAsia="Barlow" w:hAnsi="Barlow" w:cs="Barlow"/>
                <w:b/>
              </w:rPr>
              <w:t>two</w:t>
            </w:r>
            <w:r>
              <w:rPr>
                <w:rFonts w:ascii="Barlow" w:eastAsia="Barlow" w:hAnsi="Barlow" w:cs="Barlow"/>
              </w:rPr>
              <w:t xml:space="preserve"> key modern methods of Software Development that you would recommend for this project.</w:t>
            </w:r>
          </w:p>
          <w:p w14:paraId="30A38AFE" w14:textId="77777777" w:rsidR="002B05A9" w:rsidRDefault="00000000">
            <w:pPr>
              <w:widowControl w:val="0"/>
              <w:spacing w:before="240" w:after="240" w:line="240" w:lineRule="auto"/>
              <w:rPr>
                <w:rFonts w:ascii="Barlow" w:eastAsia="Barlow" w:hAnsi="Barlow" w:cs="Barlow"/>
              </w:rPr>
            </w:pPr>
            <w:r>
              <w:rPr>
                <w:rFonts w:ascii="Barlow" w:eastAsia="Barlow" w:hAnsi="Barlow" w:cs="Barlow"/>
              </w:rPr>
              <w:t xml:space="preserve">For </w:t>
            </w:r>
            <w:r>
              <w:rPr>
                <w:rFonts w:ascii="Barlow" w:eastAsia="Barlow" w:hAnsi="Barlow" w:cs="Barlow"/>
                <w:b/>
              </w:rPr>
              <w:t>each</w:t>
            </w:r>
            <w:r>
              <w:rPr>
                <w:rFonts w:ascii="Barlow" w:eastAsia="Barlow" w:hAnsi="Barlow" w:cs="Barlow"/>
              </w:rPr>
              <w:t xml:space="preserve"> strategy, provide:</w:t>
            </w:r>
          </w:p>
          <w:p w14:paraId="0D18096B" w14:textId="77777777" w:rsidR="002B05A9" w:rsidRDefault="00000000">
            <w:pPr>
              <w:widowControl w:val="0"/>
              <w:numPr>
                <w:ilvl w:val="0"/>
                <w:numId w:val="2"/>
              </w:numPr>
              <w:spacing w:before="240" w:line="240" w:lineRule="auto"/>
              <w:rPr>
                <w:rFonts w:ascii="Barlow" w:eastAsia="Barlow" w:hAnsi="Barlow" w:cs="Barlow"/>
              </w:rPr>
            </w:pPr>
            <w:r>
              <w:rPr>
                <w:rFonts w:ascii="Barlow" w:eastAsia="Barlow" w:hAnsi="Barlow" w:cs="Barlow"/>
              </w:rPr>
              <w:t>A brief description of the method.</w:t>
            </w:r>
            <w:r>
              <w:rPr>
                <w:rFonts w:ascii="Barlow" w:eastAsia="Barlow" w:hAnsi="Barlow" w:cs="Barlow"/>
              </w:rPr>
              <w:br/>
            </w:r>
          </w:p>
          <w:p w14:paraId="6E2E0ADC" w14:textId="77777777" w:rsidR="002B05A9" w:rsidRDefault="00000000">
            <w:pPr>
              <w:widowControl w:val="0"/>
              <w:numPr>
                <w:ilvl w:val="0"/>
                <w:numId w:val="2"/>
              </w:numPr>
              <w:spacing w:line="240" w:lineRule="auto"/>
              <w:rPr>
                <w:rFonts w:ascii="Barlow" w:eastAsia="Barlow" w:hAnsi="Barlow" w:cs="Barlow"/>
              </w:rPr>
            </w:pPr>
            <w:r>
              <w:rPr>
                <w:rFonts w:ascii="Barlow" w:eastAsia="Barlow" w:hAnsi="Barlow" w:cs="Barlow"/>
              </w:rPr>
              <w:t>A justification for why this method is suitable for modernizing the legacy application, drawing on the principles discussed in the training document.</w:t>
            </w:r>
            <w:r>
              <w:rPr>
                <w:rFonts w:ascii="Barlow" w:eastAsia="Barlow" w:hAnsi="Barlow" w:cs="Barlow"/>
              </w:rPr>
              <w:br/>
            </w:r>
          </w:p>
          <w:p w14:paraId="77639494" w14:textId="77777777" w:rsidR="002B05A9" w:rsidRDefault="00000000">
            <w:pPr>
              <w:widowControl w:val="0"/>
              <w:numPr>
                <w:ilvl w:val="0"/>
                <w:numId w:val="2"/>
              </w:numPr>
              <w:spacing w:after="240" w:line="240" w:lineRule="auto"/>
              <w:rPr>
                <w:rFonts w:ascii="Barlow" w:eastAsia="Barlow" w:hAnsi="Barlow" w:cs="Barlow"/>
              </w:rPr>
            </w:pPr>
            <w:r>
              <w:rPr>
                <w:rFonts w:ascii="Barlow" w:eastAsia="Barlow" w:hAnsi="Barlow" w:cs="Barlow"/>
              </w:rPr>
              <w:t>An explanation of the potential benefits and challenges associated with implementing this method.</w:t>
            </w:r>
            <w:r>
              <w:rPr>
                <w:rFonts w:ascii="Barlow" w:eastAsia="Barlow" w:hAnsi="Barlow" w:cs="Barlow"/>
              </w:rPr>
              <w:br/>
            </w:r>
          </w:p>
          <w:p w14:paraId="4247D8F1" w14:textId="77777777" w:rsidR="002B05A9" w:rsidRDefault="00000000">
            <w:pPr>
              <w:widowControl w:val="0"/>
              <w:spacing w:before="240" w:after="240" w:line="240" w:lineRule="auto"/>
              <w:rPr>
                <w:rFonts w:ascii="Barlow" w:eastAsia="Barlow" w:hAnsi="Barlow" w:cs="Barlow"/>
                <w:b/>
              </w:rPr>
            </w:pPr>
            <w:r>
              <w:rPr>
                <w:rFonts w:ascii="Barlow" w:eastAsia="Barlow" w:hAnsi="Barlow" w:cs="Barlow"/>
                <w:b/>
              </w:rPr>
              <w:t>Deliverables:</w:t>
            </w:r>
          </w:p>
          <w:p w14:paraId="595A7409" w14:textId="77777777" w:rsidR="002B05A9" w:rsidRDefault="00000000">
            <w:pPr>
              <w:widowControl w:val="0"/>
              <w:numPr>
                <w:ilvl w:val="0"/>
                <w:numId w:val="1"/>
              </w:numPr>
              <w:spacing w:before="240" w:after="240" w:line="240" w:lineRule="auto"/>
              <w:rPr>
                <w:rFonts w:ascii="Barlow" w:eastAsia="Barlow" w:hAnsi="Barlow" w:cs="Barlow"/>
              </w:rPr>
            </w:pPr>
            <w:r>
              <w:rPr>
                <w:rFonts w:ascii="Barlow" w:eastAsia="Barlow" w:hAnsi="Barlow" w:cs="Barlow"/>
              </w:rPr>
              <w:t>A short written response (approximately 500 words) outlining the two modernization strategies and your justifications.</w:t>
            </w:r>
          </w:p>
        </w:tc>
      </w:tr>
      <w:tr w:rsidR="002B05A9" w14:paraId="417002CA" w14:textId="77777777">
        <w:tc>
          <w:tcPr>
            <w:tcW w:w="9360" w:type="dxa"/>
            <w:tcMar>
              <w:top w:w="100" w:type="dxa"/>
              <w:left w:w="100" w:type="dxa"/>
              <w:bottom w:w="100" w:type="dxa"/>
              <w:right w:w="100" w:type="dxa"/>
            </w:tcMar>
          </w:tcPr>
          <w:p w14:paraId="06BC7B9D" w14:textId="77777777" w:rsidR="002B05A9" w:rsidRPr="00B74572" w:rsidRDefault="00000000">
            <w:pPr>
              <w:widowControl w:val="0"/>
              <w:spacing w:before="240" w:after="240" w:line="240" w:lineRule="auto"/>
              <w:rPr>
                <w:rFonts w:ascii="Barlow" w:eastAsia="Barlow" w:hAnsi="Barlow" w:cs="Barlow"/>
                <w:bCs/>
              </w:rPr>
            </w:pPr>
            <w:r w:rsidRPr="00B74572">
              <w:rPr>
                <w:rFonts w:ascii="Barlow" w:eastAsia="Barlow" w:hAnsi="Barlow" w:cs="Barlow"/>
                <w:bCs/>
              </w:rPr>
              <w:t>YOUR ANSWER:</w:t>
            </w:r>
          </w:p>
          <w:p w14:paraId="125C4C12" w14:textId="77777777" w:rsidR="00B74572" w:rsidRPr="00B74572" w:rsidRDefault="00B74572" w:rsidP="00B74572">
            <w:pPr>
              <w:widowControl w:val="0"/>
              <w:spacing w:before="240" w:after="240" w:line="240" w:lineRule="auto"/>
              <w:rPr>
                <w:rFonts w:ascii="Barlow" w:eastAsia="Barlow" w:hAnsi="Barlow" w:cs="Barlow"/>
                <w:b/>
              </w:rPr>
            </w:pPr>
            <w:r w:rsidRPr="00B74572">
              <w:rPr>
                <w:rFonts w:ascii="Barlow" w:eastAsia="Barlow" w:hAnsi="Barlow" w:cs="Barlow"/>
                <w:b/>
              </w:rPr>
              <w:t>Legacy Application Modernization Strategies</w:t>
            </w:r>
          </w:p>
          <w:p w14:paraId="79DEF8A5" w14:textId="77777777" w:rsidR="00B74572" w:rsidRPr="00B74572" w:rsidRDefault="00B74572" w:rsidP="00B74572">
            <w:pPr>
              <w:widowControl w:val="0"/>
              <w:spacing w:before="240" w:after="240" w:line="240" w:lineRule="auto"/>
              <w:rPr>
                <w:rFonts w:ascii="Barlow" w:eastAsia="Barlow" w:hAnsi="Barlow" w:cs="Barlow"/>
                <w:b/>
              </w:rPr>
            </w:pPr>
            <w:r w:rsidRPr="00B74572">
              <w:rPr>
                <w:rFonts w:ascii="Barlow" w:eastAsia="Barlow" w:hAnsi="Barlow" w:cs="Barlow"/>
                <w:b/>
              </w:rPr>
              <w:t>Strategy 1: Microservices Architecture</w:t>
            </w:r>
          </w:p>
          <w:p w14:paraId="79F5D54A"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lastRenderedPageBreak/>
              <w:t>Description</w:t>
            </w:r>
          </w:p>
          <w:p w14:paraId="670461C1" w14:textId="03437E52"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 xml:space="preserve">Microservices architecture involves decomposing </w:t>
            </w:r>
            <w:r w:rsidRPr="00B74572">
              <w:rPr>
                <w:rFonts w:ascii="Barlow" w:eastAsia="Barlow" w:hAnsi="Barlow" w:cs="Barlow"/>
                <w:bCs/>
              </w:rPr>
              <w:t>monolithic</w:t>
            </w:r>
            <w:r w:rsidRPr="00B74572">
              <w:rPr>
                <w:rFonts w:ascii="Barlow" w:eastAsia="Barlow" w:hAnsi="Barlow" w:cs="Barlow"/>
                <w:bCs/>
              </w:rPr>
              <w:t xml:space="preserve"> application into smaller, independent services that communicate through well-defined APIs. Each microservice is responsible for a specific business capability and can be developed, deployed, and scaled independently.</w:t>
            </w:r>
          </w:p>
          <w:p w14:paraId="2E271C48"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Justification</w:t>
            </w:r>
          </w:p>
          <w:p w14:paraId="2D74B09A"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This approach directly addresses the core issues with your legacy monolith. The lack of documentation and difficulty in maintenance stem from tight coupling and complex interdependencies within the monolithic structure. By breaking the application into discrete, focused services, you create clear boundaries and responsibilities that are easier to understand and modify.</w:t>
            </w:r>
          </w:p>
          <w:p w14:paraId="70A7D17E"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The outdated technology stack becomes less problematic when you can modernize services incrementally. Rather than requiring a complete system overhaul, microservices enable a gradual strangler fig pattern where new services are built with modern technologies while legacy components continue operating until they can be replaced.</w:t>
            </w:r>
          </w:p>
          <w:p w14:paraId="793A3EC5" w14:textId="7E23CA8E"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Benefits</w:t>
            </w:r>
          </w:p>
          <w:p w14:paraId="4A86F717"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Enhanced Maintainability: Smaller codebases are easier to understand, test, and modify</w:t>
            </w:r>
          </w:p>
          <w:p w14:paraId="36C1FA02"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Technology Flexibility: Each service can use the most appropriate technology stack</w:t>
            </w:r>
          </w:p>
          <w:p w14:paraId="4AA0F199"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Independent Deployment: Teams can release updates without coordinating across the entire application</w:t>
            </w:r>
          </w:p>
          <w:p w14:paraId="1B615061"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Improved Scalability: Individual services can be scaled based on specific demand patterns</w:t>
            </w:r>
          </w:p>
          <w:p w14:paraId="064D3B94" w14:textId="0E195D7A"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Fault Isolation: Issues in one service don't necessarily impact the entire system</w:t>
            </w:r>
          </w:p>
          <w:p w14:paraId="215720D1" w14:textId="012BF31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Challenges</w:t>
            </w:r>
          </w:p>
          <w:p w14:paraId="2692B9EF"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Increased Complexity: Distributed systems introduce network communication, service discovery, and data consistency challenges</w:t>
            </w:r>
          </w:p>
          <w:p w14:paraId="65F3CEA7"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Operational Overhead: Requires robust monitoring, logging, and deployment pipelines</w:t>
            </w:r>
          </w:p>
          <w:p w14:paraId="554BCBC9"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Team Coordination: Requires clear service boundaries and API contracts between teams</w:t>
            </w:r>
          </w:p>
          <w:p w14:paraId="3F204BE5" w14:textId="023332AE"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Initial Performance Impact: Network calls between services can introduce latency</w:t>
            </w:r>
          </w:p>
          <w:p w14:paraId="550C55B9" w14:textId="77777777" w:rsidR="00B74572" w:rsidRPr="00B74572" w:rsidRDefault="00B74572" w:rsidP="00B74572">
            <w:pPr>
              <w:widowControl w:val="0"/>
              <w:spacing w:before="240" w:after="240" w:line="240" w:lineRule="auto"/>
              <w:rPr>
                <w:rFonts w:ascii="Barlow" w:eastAsia="Barlow" w:hAnsi="Barlow" w:cs="Barlow"/>
                <w:b/>
              </w:rPr>
            </w:pPr>
            <w:r w:rsidRPr="00B74572">
              <w:rPr>
                <w:rFonts w:ascii="Barlow" w:eastAsia="Barlow" w:hAnsi="Barlow" w:cs="Barlow"/>
                <w:b/>
              </w:rPr>
              <w:t>Strategy 2: DevOps and Continuous Integration/Continuous Deployment (CI/CD)</w:t>
            </w:r>
          </w:p>
          <w:p w14:paraId="554189A0"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
              </w:rPr>
              <w:t>Description</w:t>
            </w:r>
          </w:p>
          <w:p w14:paraId="4E499CC9"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 xml:space="preserve">DevOps practices emphasize collaboration between development and operations teams, </w:t>
            </w:r>
            <w:r w:rsidRPr="00B74572">
              <w:rPr>
                <w:rFonts w:ascii="Barlow" w:eastAsia="Barlow" w:hAnsi="Barlow" w:cs="Barlow"/>
                <w:bCs/>
              </w:rPr>
              <w:lastRenderedPageBreak/>
              <w:t>supported by automated CI/CD pipelines that enable frequent, reliable deployments. This includes automated testing, infrastructure as code, and continuous monitoring.</w:t>
            </w:r>
          </w:p>
          <w:p w14:paraId="7910A6CE"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Justification</w:t>
            </w:r>
          </w:p>
          <w:p w14:paraId="0EDC1A3C"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The difficulty in updating your legacy application likely stems from manual, error-prone deployment processes and fear of breaking existing functionality. CI/CD addresses these concerns by automating testing and deployment, making updates safer and more predictable.</w:t>
            </w:r>
          </w:p>
          <w:p w14:paraId="2CE72AC4" w14:textId="2693766E"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 xml:space="preserve">Given the lack of documentation, implementing comprehensive automated testing becomes crucial for understanding system </w:t>
            </w:r>
            <w:r w:rsidRPr="00B74572">
              <w:rPr>
                <w:rFonts w:ascii="Barlow" w:eastAsia="Barlow" w:hAnsi="Barlow" w:cs="Barlow"/>
                <w:bCs/>
              </w:rPr>
              <w:t>behaviors</w:t>
            </w:r>
            <w:r w:rsidRPr="00B74572">
              <w:rPr>
                <w:rFonts w:ascii="Barlow" w:eastAsia="Barlow" w:hAnsi="Barlow" w:cs="Barlow"/>
                <w:bCs/>
              </w:rPr>
              <w:t xml:space="preserve"> and preventing regressions. The CI/CD pipeline serves as living documentation of the deployment process while ensuring that changes are thoroughly validated before reaching production.</w:t>
            </w:r>
          </w:p>
          <w:p w14:paraId="7F1549E6" w14:textId="1A68A8C8"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Benefits</w:t>
            </w:r>
          </w:p>
          <w:p w14:paraId="6EC0F03E"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Reduced Risk: Automated testing catches issues early in the development cycle</w:t>
            </w:r>
          </w:p>
          <w:p w14:paraId="7ACD65BE"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Faster Time-to-Market: Automated deployments enable more frequent releases</w:t>
            </w:r>
          </w:p>
          <w:p w14:paraId="34C52788"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Improved Quality: Consistent testing and deployment processes reduce human error</w:t>
            </w:r>
          </w:p>
          <w:p w14:paraId="0A8A497A"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Better Collaboration: Shared responsibility between development and operations teams</w:t>
            </w:r>
          </w:p>
          <w:p w14:paraId="76318237"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Rollback Capabilities: Automated deployment pipelines enable quick recovery from issues</w:t>
            </w:r>
          </w:p>
          <w:p w14:paraId="7237250A" w14:textId="6D2FDFBF"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Documentation Through Code: Infrastructure as code serves as executable documentation</w:t>
            </w:r>
          </w:p>
          <w:p w14:paraId="1546EF26" w14:textId="0903ADD1" w:rsidR="00B74572" w:rsidRPr="00B74572" w:rsidRDefault="00B74572" w:rsidP="00B74572">
            <w:pPr>
              <w:widowControl w:val="0"/>
              <w:spacing w:before="240" w:after="240" w:line="240" w:lineRule="auto"/>
              <w:rPr>
                <w:rFonts w:ascii="Barlow" w:eastAsia="Barlow" w:hAnsi="Barlow" w:cs="Barlow"/>
                <w:b/>
              </w:rPr>
            </w:pPr>
            <w:r w:rsidRPr="00B74572">
              <w:rPr>
                <w:rFonts w:ascii="Barlow" w:eastAsia="Barlow" w:hAnsi="Barlow" w:cs="Barlow"/>
                <w:b/>
              </w:rPr>
              <w:t>Challenges</w:t>
            </w:r>
          </w:p>
          <w:p w14:paraId="5D51494A"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Cultural Shift: Requires organizational change and buy-in from both development and operations teams</w:t>
            </w:r>
          </w:p>
          <w:p w14:paraId="12757679"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Initial Investment: Setting up comprehensive testing suites and automation infrastructure requires significant upfront effort</w:t>
            </w:r>
          </w:p>
          <w:p w14:paraId="3F4ECA96"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Skill Development: Team members need training in new tools and practices</w:t>
            </w:r>
          </w:p>
          <w:p w14:paraId="4AE7323E" w14:textId="60A7A4C3"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Legacy Integration: Existing systems may not easily integrate with modern CI/CD tools</w:t>
            </w:r>
          </w:p>
          <w:p w14:paraId="227F436D" w14:textId="77777777" w:rsidR="00B74572"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Implementation Approach</w:t>
            </w:r>
          </w:p>
          <w:p w14:paraId="07DEF534" w14:textId="5B611F1A" w:rsidR="002B05A9" w:rsidRPr="00B74572" w:rsidRDefault="00B74572" w:rsidP="00B74572">
            <w:pPr>
              <w:widowControl w:val="0"/>
              <w:spacing w:before="240" w:after="240" w:line="240" w:lineRule="auto"/>
              <w:rPr>
                <w:rFonts w:ascii="Barlow" w:eastAsia="Barlow" w:hAnsi="Barlow" w:cs="Barlow"/>
                <w:bCs/>
              </w:rPr>
            </w:pPr>
            <w:r w:rsidRPr="00B74572">
              <w:rPr>
                <w:rFonts w:ascii="Barlow" w:eastAsia="Barlow" w:hAnsi="Barlow" w:cs="Barlow"/>
                <w:bCs/>
              </w:rPr>
              <w:t>These two strategies work synergistically. Start by implementing CI/CD practices around your existing monolith to establish reliable deployment processes and comprehensive testing. This foundation makes the transition to microservices safer and more manageable, as each extracted service can leverage the established pipeline infrastructure.The combination addresses all major pain points: microservices solve architectural issues while DevOps practices ensure reliable, maintainable operations throughout the modernization journey.</w:t>
            </w:r>
          </w:p>
          <w:p w14:paraId="0F718417" w14:textId="77777777" w:rsidR="002B05A9" w:rsidRPr="00B74572" w:rsidRDefault="002B05A9">
            <w:pPr>
              <w:widowControl w:val="0"/>
              <w:spacing w:before="240" w:after="240" w:line="240" w:lineRule="auto"/>
              <w:rPr>
                <w:rFonts w:ascii="Barlow" w:eastAsia="Barlow" w:hAnsi="Barlow" w:cs="Barlow"/>
                <w:bCs/>
              </w:rPr>
            </w:pPr>
          </w:p>
          <w:p w14:paraId="10E522AD" w14:textId="77777777" w:rsidR="002B05A9" w:rsidRPr="00B74572" w:rsidRDefault="002B05A9">
            <w:pPr>
              <w:widowControl w:val="0"/>
              <w:spacing w:before="240" w:after="240" w:line="240" w:lineRule="auto"/>
              <w:rPr>
                <w:rFonts w:ascii="Barlow" w:eastAsia="Barlow" w:hAnsi="Barlow" w:cs="Barlow"/>
                <w:bCs/>
              </w:rPr>
            </w:pPr>
          </w:p>
        </w:tc>
      </w:tr>
    </w:tbl>
    <w:p w14:paraId="0127E537" w14:textId="77777777" w:rsidR="002B05A9" w:rsidRDefault="002B05A9"/>
    <w:sectPr w:rsidR="002B05A9">
      <w:headerReference w:type="default" r:id="rId7"/>
      <w:headerReference w:type="first" r:id="rId8"/>
      <w:footerReference w:type="first" r:id="rId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9C3748" w14:textId="77777777" w:rsidR="007D49BF" w:rsidRDefault="007D49BF">
      <w:pPr>
        <w:spacing w:line="240" w:lineRule="auto"/>
      </w:pPr>
      <w:r>
        <w:separator/>
      </w:r>
    </w:p>
  </w:endnote>
  <w:endnote w:type="continuationSeparator" w:id="0">
    <w:p w14:paraId="1DEFD1CE" w14:textId="77777777" w:rsidR="007D49BF" w:rsidRDefault="007D49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rlow">
    <w:charset w:val="00"/>
    <w:family w:val="auto"/>
    <w:pitch w:val="variable"/>
    <w:sig w:usb0="20000007" w:usb1="00000000" w:usb2="00000000" w:usb3="00000000" w:csb0="00000193" w:csb1="00000000"/>
    <w:embedRegular r:id="rId1" w:fontKey="{AA1092C4-2097-4ABE-8CA4-691FD121D8FF}"/>
    <w:embedBold r:id="rId2" w:fontKey="{D6C4608A-E46A-4D38-ACF7-C521B06DFE02}"/>
    <w:embedBoldItalic r:id="rId3" w:fontKey="{12284858-1E2A-4D15-8E61-35BB0EB60105}"/>
  </w:font>
  <w:font w:name="Calibri">
    <w:panose1 w:val="020F0502020204030204"/>
    <w:charset w:val="00"/>
    <w:family w:val="swiss"/>
    <w:pitch w:val="variable"/>
    <w:sig w:usb0="E4002EFF" w:usb1="C200247B" w:usb2="00000009" w:usb3="00000000" w:csb0="000001FF" w:csb1="00000000"/>
    <w:embedRegular r:id="rId4" w:fontKey="{7A043828-33F8-4C22-8F31-725E60067999}"/>
  </w:font>
  <w:font w:name="Cambria">
    <w:panose1 w:val="02040503050406030204"/>
    <w:charset w:val="00"/>
    <w:family w:val="roman"/>
    <w:pitch w:val="variable"/>
    <w:sig w:usb0="E00006FF" w:usb1="420024FF" w:usb2="02000000" w:usb3="00000000" w:csb0="0000019F" w:csb1="00000000"/>
    <w:embedRegular r:id="rId5" w:fontKey="{1B7C4B95-D507-4690-9CFC-2EE8506E05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CC6047" w14:textId="77777777" w:rsidR="002B05A9" w:rsidRDefault="002B05A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69AF92" w14:textId="77777777" w:rsidR="007D49BF" w:rsidRDefault="007D49BF">
      <w:pPr>
        <w:spacing w:line="240" w:lineRule="auto"/>
      </w:pPr>
      <w:r>
        <w:separator/>
      </w:r>
    </w:p>
  </w:footnote>
  <w:footnote w:type="continuationSeparator" w:id="0">
    <w:p w14:paraId="22CE2647" w14:textId="77777777" w:rsidR="007D49BF" w:rsidRDefault="007D49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99D247" w14:textId="77777777" w:rsidR="002B05A9" w:rsidRDefault="00000000">
    <w:pPr>
      <w:spacing w:line="240" w:lineRule="auto"/>
      <w:rPr>
        <w:rFonts w:ascii="Barlow" w:eastAsia="Barlow" w:hAnsi="Barlow" w:cs="Barlow"/>
        <w:b/>
        <w:sz w:val="42"/>
        <w:szCs w:val="42"/>
      </w:rPr>
    </w:pPr>
    <w:r>
      <w:rPr>
        <w:rFonts w:ascii="Barlow" w:eastAsia="Barlow" w:hAnsi="Barlow" w:cs="Barlow"/>
        <w:b/>
        <w:i/>
        <w:color w:val="F54994"/>
        <w:sz w:val="16"/>
        <w:szCs w:val="16"/>
      </w:rPr>
      <w:t xml:space="preserve"> </w:t>
    </w:r>
    <w:r>
      <w:rPr>
        <w:rFonts w:ascii="Barlow" w:eastAsia="Barlow" w:hAnsi="Barlow" w:cs="Barlow"/>
        <w:b/>
        <w:sz w:val="42"/>
        <w:szCs w:val="42"/>
      </w:rPr>
      <w:t xml:space="preserve"> </w:t>
    </w:r>
  </w:p>
  <w:p w14:paraId="2C24D904" w14:textId="77777777" w:rsidR="002B05A9" w:rsidRDefault="002B05A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5DBB4" w14:textId="77777777" w:rsidR="002B05A9" w:rsidRDefault="00000000">
    <w:pPr>
      <w:spacing w:line="240" w:lineRule="auto"/>
      <w:rPr>
        <w:rFonts w:ascii="Barlow" w:eastAsia="Barlow" w:hAnsi="Barlow" w:cs="Barlow"/>
        <w:b/>
        <w:sz w:val="42"/>
        <w:szCs w:val="42"/>
      </w:rPr>
    </w:pPr>
    <w:r>
      <w:rPr>
        <w:rFonts w:ascii="Barlow" w:eastAsia="Barlow" w:hAnsi="Barlow" w:cs="Barlow"/>
        <w:b/>
        <w:sz w:val="42"/>
        <w:szCs w:val="42"/>
      </w:rPr>
      <w:t>MLA// OPTIONAL PORTFOLIO TASK</w:t>
    </w:r>
  </w:p>
  <w:p w14:paraId="0E8A60CF" w14:textId="77777777" w:rsidR="002B05A9" w:rsidRDefault="00000000">
    <w:pPr>
      <w:spacing w:line="240" w:lineRule="auto"/>
    </w:pPr>
    <w:r>
      <w:rPr>
        <w:rFonts w:ascii="Barlow" w:eastAsia="Barlow" w:hAnsi="Barlow" w:cs="Barlow"/>
        <w:b/>
        <w:i/>
        <w:color w:val="F54994"/>
        <w:sz w:val="16"/>
        <w:szCs w:val="16"/>
      </w:rPr>
      <w:t>Please make a copy of this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0479F9"/>
    <w:multiLevelType w:val="multilevel"/>
    <w:tmpl w:val="5128D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2870FBA"/>
    <w:multiLevelType w:val="multilevel"/>
    <w:tmpl w:val="E9448D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469791">
    <w:abstractNumId w:val="0"/>
  </w:num>
  <w:num w:numId="2" w16cid:durableId="9642404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05A9"/>
    <w:rsid w:val="002B05A9"/>
    <w:rsid w:val="007D49BF"/>
    <w:rsid w:val="00B74572"/>
    <w:rsid w:val="00E14A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BED7A"/>
  <w15:docId w15:val="{5BC79856-35CD-4B14-955E-4640F0E9C3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4</Pages>
  <Words>832</Words>
  <Characters>4743</Characters>
  <Application>Microsoft Office Word</Application>
  <DocSecurity>0</DocSecurity>
  <Lines>39</Lines>
  <Paragraphs>11</Paragraphs>
  <ScaleCrop>false</ScaleCrop>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Funkeyi Omoro</cp:lastModifiedBy>
  <cp:revision>2</cp:revision>
  <dcterms:created xsi:type="dcterms:W3CDTF">2025-09-12T17:02:00Z</dcterms:created>
  <dcterms:modified xsi:type="dcterms:W3CDTF">2025-09-12T17:07:00Z</dcterms:modified>
</cp:coreProperties>
</file>