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facad Flux ExtraBold" w:cs="Afacad Flux ExtraBold" w:eastAsia="Afacad Flux ExtraBold" w:hAnsi="Afacad Flux ExtraBold"/>
          <w:sz w:val="34"/>
          <w:szCs w:val="34"/>
        </w:rPr>
        <w:t xml:space="preserve">PERJANJIAN KERJA SAMA</w:t>
      </w:r>
    </w:p>
    <w:p>
      <w:pPr>
        <w:spacing w:after="0"/>
        <w:jc w:val="center"/>
      </w:pPr>
      <w:r>
        <w:rPr>
          <w:b/>
          <w:bCs/>
          <w:shd w:fill="FFF2D8" w:color="auto" w:val="clear"/>
        </w:rPr>
        <w:t xml:space="preserve">Pembuatan Website Company Profile</w:t>
      </w:r>
    </w:p>
    <w:p>
      <w:pPr>
        <w:spacing w:after="300"/>
        <w:jc w:val="center"/>
      </w:pPr>
      <w:r>
        <w:rPr>
          <w:color w:val="3A4458"/>
        </w:rPr>
        <w:t xml:space="preserve">Nomor: </w:t>
      </w:r>
      <w:r>
        <w:rPr>
          <w:shd w:fill="FFF2D8" w:color="auto" w:val="clear"/>
        </w:rPr>
        <w:t xml:space="preserve">001</w:t>
      </w:r>
      <w:r>
        <w:t xml:space="preserve">/PRJ/FI/</w:t>
      </w:r>
      <w:r>
        <w:rPr>
          <w:shd w:fill="FFF2D8" w:color="auto" w:val="clear"/>
        </w:rPr>
        <w:t xml:space="preserve">X</w:t>
      </w:r>
      <w:r>
        <w:t xml:space="preserve">/</w:t>
      </w:r>
      <w:r>
        <w:rPr>
          <w:shd w:fill="FFF2D8" w:color="auto" w:val="clear"/>
        </w:rPr>
        <w:t xml:space="preserve">2026</w:t>
      </w:r>
    </w:p>
    <w:p>
      <w:pPr>
        <w:jc w:val="both"/>
      </w:pPr>
      <w:r>
        <w:t xml:space="preserve">Pada hari ini </w:t>
      </w:r>
      <w:r>
        <w:rPr>
          <w:shd w:fill="FFF2D8" w:color="auto" w:val="clear"/>
        </w:rPr>
        <w:t xml:space="preserve">Senin</w:t>
      </w:r>
      <w:r>
        <w:t xml:space="preserve">, tanggal </w:t>
      </w:r>
      <w:r>
        <w:rPr>
          <w:shd w:fill="FFF2D8" w:color="auto" w:val="clear"/>
        </w:rPr>
        <w:t xml:space="preserve">26 Oktober 2026</w:t>
      </w:r>
      <w:r>
        <w:t xml:space="preserve">, bertempat di </w:t>
      </w:r>
      <w:r>
        <w:rPr>
          <w:shd w:fill="FFF2D8" w:color="auto" w:val="clear"/>
        </w:rPr>
        <w:t xml:space="preserve">Bogor</w:t>
      </w:r>
      <w:r>
        <w:t xml:space="preserve">, yang bertanda tangan di bawah ini: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1700"/>
        <w:gridCol w:w="250"/>
        <w:gridCol w:w="7288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1.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Nama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:</w:t>
            </w:r>
          </w:p>
        </w:tc>
        <w:tc>
          <w:tcPr>
            <w:tcW w:type="dxa" w:w="7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b/>
                <w:bCs/>
                <w:shd w:fill="FFF2D8" w:color="auto" w:val="clear"/>
              </w:rPr>
              <w:t xml:space="preserve">Muhammad Jundy Rabbani, S.Kom.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Jabatan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:</w:t>
            </w:r>
          </w:p>
        </w:tc>
        <w:tc>
          <w:tcPr>
            <w:tcW w:type="dxa" w:w="7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Founder &amp; CEO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Alamat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:</w:t>
            </w:r>
          </w:p>
        </w:tc>
        <w:tc>
          <w:tcPr>
            <w:tcW w:type="dxa" w:w="7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Alamat kantor PT FUSIONIFY DIGITAL STORE</w:t>
            </w:r>
          </w:p>
        </w:tc>
      </w:tr>
    </w:tbl>
    <w:p>
      <w:pPr>
        <w:spacing w:before="80"/>
        <w:jc w:val="both"/>
      </w:pPr>
      <w:r>
        <w:t xml:space="preserve">dalam hal ini bertindak untuk dan atas nama PT FUSIONIFY DIGITAL STORE, selanjutnya disebut </w:t>
      </w:r>
      <w:r>
        <w:rPr>
          <w:b/>
          <w:bCs/>
        </w:rPr>
        <w:t xml:space="preserve">PIHAK PERTAMA</w:t>
      </w:r>
      <w: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1700"/>
        <w:gridCol w:w="250"/>
        <w:gridCol w:w="7288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2.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Nama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:</w:t>
            </w:r>
          </w:p>
        </w:tc>
        <w:tc>
          <w:tcPr>
            <w:tcW w:type="dxa" w:w="7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b/>
                <w:bCs/>
                <w:shd w:fill="FFF2D8" w:color="auto" w:val="clear"/>
              </w:rPr>
              <w:t xml:space="preserve">Nama perwakilan klien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Jabatan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:</w:t>
            </w:r>
          </w:p>
        </w:tc>
        <w:tc>
          <w:tcPr>
            <w:tcW w:type="dxa" w:w="7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Jabatan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Instansi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:</w:t>
            </w:r>
          </w:p>
        </w:tc>
        <w:tc>
          <w:tcPr>
            <w:tcW w:type="dxa" w:w="7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Nama instansi atau usaha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Alamat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:</w:t>
            </w:r>
          </w:p>
        </w:tc>
        <w:tc>
          <w:tcPr>
            <w:tcW w:type="dxa" w:w="7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hd w:fill="FFF2D8" w:color="auto" w:val="clear"/>
              </w:rPr>
              <w:t xml:space="preserve">Alamat instansi</w:t>
            </w:r>
          </w:p>
        </w:tc>
      </w:tr>
    </w:tbl>
    <w:p>
      <w:pPr>
        <w:spacing w:before="80"/>
        <w:jc w:val="both"/>
      </w:pPr>
      <w:r>
        <w:t xml:space="preserve">dalam hal ini bertindak untuk dan atas nama </w:t>
      </w:r>
      <w:r>
        <w:rPr>
          <w:shd w:fill="FFF2D8" w:color="auto" w:val="clear"/>
        </w:rPr>
        <w:t xml:space="preserve">nama instansi</w:t>
      </w:r>
      <w:r>
        <w:t xml:space="preserve">, selanjutnya disebut </w:t>
      </w:r>
      <w:r>
        <w:rPr>
          <w:b/>
          <w:bCs/>
        </w:rPr>
        <w:t xml:space="preserve">PIHAK KEDUA</w:t>
      </w:r>
      <w:r>
        <w:t xml:space="preserve">.</w:t>
      </w:r>
    </w:p>
    <w:p>
      <w:pPr>
        <w:jc w:val="both"/>
      </w:pPr>
      <w:r>
        <w:t xml:space="preserve">PIHAK PERTAMA dan PIHAK KEDUA, yang bersama-sama disebut </w:t>
      </w:r>
      <w:r>
        <w:rPr>
          <w:b/>
          <w:bCs/>
        </w:rPr>
        <w:t xml:space="preserve">PARA PIHAK</w:t>
      </w:r>
      <w:r>
        <w:t xml:space="preserve">, sepakat mengadakan perjanjian dengan ketentuan sebagai berikut.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1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Ruang Lingkup</w:t>
      </w:r>
    </w:p>
    <w:p>
      <w:pPr>
        <w:pStyle w:val="ListParagraph"/>
        <w:keepNext/>
        <w:keepLines/>
        <w:numPr>
          <w:ilvl w:val="0"/>
          <w:numId w:val="2"/>
        </w:numPr>
        <w:spacing w:after="60"/>
        <w:jc w:val="both"/>
      </w:pPr>
      <w:r>
        <w:t xml:space="preserve">PIHAK PERTAMA mengerjakan </w:t>
      </w:r>
      <w:r>
        <w:rPr>
          <w:shd w:fill="FFF2D8" w:color="auto" w:val="clear"/>
        </w:rPr>
        <w:t xml:space="preserve">pembuatan website company profile</w:t>
      </w:r>
      <w:r>
        <w:t xml:space="preserve"> untuk PIHAK KEDUA dengan rincian pada Lampiran 1.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/>
        <w:jc w:val="both"/>
      </w:pPr>
      <w:r>
        <w:t xml:space="preserve">Pekerjaan di luar Lampiran 1 dihitung terpisah setelah disetujui PARA PIHAK secara tertulis.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2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Jangka Waktu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  <w:jc w:val="both"/>
      </w:pPr>
      <w:r>
        <w:t xml:space="preserve">Pekerjaan diselesaikan dalam </w:t>
      </w:r>
      <w:r>
        <w:rPr>
          <w:shd w:fill="FFF2D8" w:color="auto" w:val="clear"/>
        </w:rPr>
        <w:t xml:space="preserve">21 (dua puluh satu) hari kerja</w:t>
      </w:r>
      <w:r>
        <w:t xml:space="preserve"> sejak pembayaran awal diterima dan bahan dari PIHAK KEDUA lengkap.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  <w:jc w:val="both"/>
      </w:pPr>
      <w:r>
        <w:t xml:space="preserve">Keterlambatan karena bahan atau persetujuan dari PIHAK KEDUA tidak dihitung sebagai keterlambatan PIHAK PERTAMA.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3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Nilai dan Cara Pembayaran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  <w:jc w:val="both"/>
      </w:pPr>
      <w:r>
        <w:t xml:space="preserve">Nilai pekerjaan sebesar </w:t>
      </w:r>
      <w:r>
        <w:rPr>
          <w:b/>
          <w:bCs/>
          <w:shd w:fill="FFF2D8" w:color="auto" w:val="clear"/>
        </w:rPr>
        <w:t xml:space="preserve">Rp2.500.000 (dua juta lima ratus ribu rupiah)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  <w:jc w:val="both"/>
      </w:pPr>
      <w:r>
        <w:t xml:space="preserve">Pembayaran: </w:t>
      </w:r>
      <w:r>
        <w:rPr>
          <w:shd w:fill="FFF2D8" w:color="auto" w:val="clear"/>
        </w:rPr>
        <w:t xml:space="preserve">50% di awal dan 50% setelah serah terima</w:t>
      </w:r>
      <w:r>
        <w:t xml:space="preserve">, ditransfer ke rekening PT FUSIONIFY DIGITAL STORE </w:t>
      </w:r>
      <w:r>
        <w:rPr>
          <w:shd w:fill="FFF2D8" w:color="auto" w:val="clear"/>
        </w:rPr>
        <w:t xml:space="preserve">nama bank dan nomor rekening</w:t>
      </w:r>
      <w:r>
        <w:t xml:space="preserve">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60"/>
        <w:jc w:val="both"/>
      </w:pPr>
      <w:r>
        <w:t xml:space="preserve">Setiap pembayaran disertai invoice dan kuitansi dari PIHAK PERTAMA.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4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Hak dan Kewajiban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  <w:jc w:val="both"/>
      </w:pPr>
      <w:r>
        <w:t xml:space="preserve">PIHAK PERTAMA wajib mengerjakan pekerjaan sesuai ruang lingkup, memberi kabar kemajuan secara berkala, dan memperbaiki kesalahan yang ditemukan selama masa garansi </w:t>
      </w:r>
      <w:r>
        <w:rPr>
          <w:shd w:fill="FFF2D8" w:color="auto" w:val="clear"/>
        </w:rPr>
        <w:t xml:space="preserve">30 (tiga puluh) hari</w:t>
      </w:r>
      <w:r>
        <w:t xml:space="preserve"> setelah serah terima.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  <w:jc w:val="both"/>
      </w:pPr>
      <w:r>
        <w:t xml:space="preserve">PIHAK KEDUA wajib menyediakan bahan (teks, logo, foto, akses) tepat waktu, memberi masukan paling lambat </w:t>
      </w:r>
      <w:r>
        <w:rPr>
          <w:shd w:fill="FFF2D8" w:color="auto" w:val="clear"/>
        </w:rPr>
        <w:t xml:space="preserve">3 (tiga) hari kerja</w:t>
      </w:r>
      <w:r>
        <w:t xml:space="preserve"> setelah diminta, dan membayar sesuai Pasal 3.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60"/>
        <w:jc w:val="both"/>
      </w:pPr>
      <w:r>
        <w:t xml:space="preserve">Revisi termasuk dalam nilai pekerjaan sebanyak </w:t>
      </w:r>
      <w:r>
        <w:rPr>
          <w:shd w:fill="FFF2D8" w:color="auto" w:val="clear"/>
        </w:rPr>
        <w:t xml:space="preserve">2 (dua) kali</w:t>
      </w:r>
      <w:r>
        <w:t xml:space="preserve">; revisi berikutnya dihitung terpisah.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5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Kerahasiaan dan Data Pribadi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  <w:jc w:val="both"/>
      </w:pPr>
      <w:r>
        <w:t xml:space="preserve">PARA PIHAK wajib merahasiakan informasi yang diterima dari pihak lain selama dan setelah perjanjian ini berakhir, kecuali diwajibkan oleh hukum.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60"/>
        <w:jc w:val="both"/>
      </w:pPr>
      <w:r>
        <w:t xml:space="preserve">Data pribadi yang diolah dalam pekerjaan ini hanya dipakai untuk keperluan pekerjaan dan dilindungi sesuai peraturan perundang-undangan tentang pelindungan data pribadi.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6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Hak Kekayaan Intelektual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  <w:jc w:val="both"/>
      </w:pPr>
      <w:r>
        <w:t xml:space="preserve">Setelah pembayaran lunas, hak atas hasil akhir pekerjaan beralih kepada PIHAK KEDUA.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  <w:jc w:val="both"/>
      </w:pPr>
      <w:r>
        <w:t xml:space="preserve">Pustaka, kerangka kerja, dan alat milik PIHAK PERTAMA atau pihak ketiga yang dipakai dalam pekerjaan tetap milik pemiliknya; PIHAK KEDUA mendapat hak pakai sesuai lisensinya.</w:t>
      </w:r>
    </w:p>
    <w:p>
      <w:pPr>
        <w:pStyle w:val="ListParagraph"/>
        <w:keepNext w:val="false"/>
        <w:keepLines/>
        <w:numPr>
          <w:ilvl w:val="0"/>
          <w:numId w:val="7"/>
        </w:numPr>
        <w:spacing w:after="60"/>
        <w:jc w:val="both"/>
      </w:pPr>
      <w:r>
        <w:t xml:space="preserve">PIHAK PERTAMA boleh mencantumkan pekerjaan ini di portofolio, kecuali PIHAK KEDUA menyatakan keberatan secara tertulis.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7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Keadaan Kahar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  <w:jc w:val="both"/>
      </w:pPr>
      <w:r>
        <w:t xml:space="preserve">Keadaan kahar adalah kejadian di luar kendali PARA PIHAK, seperti bencana alam, kebakaran, gangguan listrik atau internet yang meluas, dan kebijakan pemerintah, yang membuat kewajiban tidak dapat dilaksanakan.</w:t>
      </w:r>
    </w:p>
    <w:p>
      <w:pPr>
        <w:pStyle w:val="ListParagraph"/>
        <w:keepNext w:val="false"/>
        <w:keepLines/>
        <w:numPr>
          <w:ilvl w:val="0"/>
          <w:numId w:val="8"/>
        </w:numPr>
        <w:spacing w:after="60"/>
        <w:jc w:val="both"/>
      </w:pPr>
      <w:r>
        <w:t xml:space="preserve">Pihak yang mengalaminya memberi tahu pihak lain paling lambat </w:t>
      </w:r>
      <w:r>
        <w:rPr>
          <w:shd w:fill="FFF2D8" w:color="auto" w:val="clear"/>
        </w:rPr>
        <w:t xml:space="preserve">7 (tujuh) hari</w:t>
      </w:r>
      <w:r>
        <w:t xml:space="preserve">, dan jangka waktu disesuaikan bersama.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8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Pengakhiran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  <w:jc w:val="both"/>
      </w:pPr>
      <w:r>
        <w:t xml:space="preserve">Perjanjian dapat diakhiri lebih awal atas kesepakatan tertulis PARA PIHAK.</w:t>
      </w:r>
    </w:p>
    <w:p>
      <w:pPr>
        <w:pStyle w:val="ListParagraph"/>
        <w:keepNext w:val="false"/>
        <w:keepLines/>
        <w:numPr>
          <w:ilvl w:val="0"/>
          <w:numId w:val="9"/>
        </w:numPr>
        <w:spacing w:after="60"/>
        <w:jc w:val="both"/>
      </w:pPr>
      <w:r>
        <w:t xml:space="preserve">Bila diakhiri oleh PIHAK KEDUA sebelum pekerjaan selesai, pembayaran yang sudah diterima tidak dikembalikan dan pekerjaan yang sudah selesai diserahkan sesuai keadaannya.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9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Penyelesaian Perselisihan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  <w:jc w:val="both"/>
      </w:pPr>
      <w:r>
        <w:t xml:space="preserve">Perselisihan diselesaikan lebih dahulu secara musyawarah untuk mufakat.</w:t>
      </w:r>
    </w:p>
    <w:p>
      <w:pPr>
        <w:pStyle w:val="ListParagraph"/>
        <w:keepNext w:val="false"/>
        <w:keepLines/>
        <w:numPr>
          <w:ilvl w:val="0"/>
          <w:numId w:val="10"/>
        </w:numPr>
        <w:spacing w:after="60"/>
        <w:jc w:val="both"/>
      </w:pPr>
      <w:r>
        <w:t xml:space="preserve">Bila tidak tercapai dalam </w:t>
      </w:r>
      <w:r>
        <w:rPr>
          <w:shd w:fill="FFF2D8" w:color="auto" w:val="clear"/>
        </w:rPr>
        <w:t xml:space="preserve">30 (tiga puluh) hari</w:t>
      </w:r>
      <w:r>
        <w:t xml:space="preserve">, PARA PIHAK sepakat memilih domisili hukum di Kepaniteraan </w:t>
      </w:r>
      <w:r>
        <w:rPr>
          <w:shd w:fill="FFF2D8" w:color="auto" w:val="clear"/>
        </w:rPr>
        <w:t xml:space="preserve">Pengadilan Negeri Cibinong</w:t>
      </w:r>
      <w:r>
        <w:t xml:space="preserve">.</w:t>
      </w:r>
    </w:p>
    <w:p>
      <w:pPr>
        <w:keepNext/>
        <w:keepLines/>
        <w:spacing w:after="0" w:before="240"/>
        <w:jc w:val="center"/>
      </w:pPr>
      <w:r>
        <w:rPr>
          <w:rFonts w:ascii="Afacad Flux ExtraBold" w:cs="Afacad Flux ExtraBold" w:eastAsia="Afacad Flux ExtraBold" w:hAnsi="Afacad Flux ExtraBold"/>
          <w:sz w:val="24"/>
          <w:szCs w:val="24"/>
        </w:rPr>
        <w:t xml:space="preserve">Pasal 10</w:t>
      </w:r>
    </w:p>
    <w:p>
      <w:pPr>
        <w:keepNext/>
        <w:spacing w:after="80"/>
        <w:jc w:val="center"/>
      </w:pPr>
      <w:r>
        <w:rPr>
          <w:b/>
          <w:bCs/>
          <w:color w:val="3A4458"/>
        </w:rPr>
        <w:t xml:space="preserve">Penutup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  <w:jc w:val="both"/>
      </w:pPr>
      <w:r>
        <w:t xml:space="preserve">Hal yang belum diatur akan dituangkan dalam addendum yang disepakati PARA PIHAK dan menjadi bagian tidak terpisahkan dari perjanjian ini.</w:t>
      </w:r>
    </w:p>
    <w:p>
      <w:pPr>
        <w:pStyle w:val="ListParagraph"/>
        <w:keepNext w:val="false"/>
        <w:keepLines/>
        <w:numPr>
          <w:ilvl w:val="0"/>
          <w:numId w:val="11"/>
        </w:numPr>
        <w:spacing w:after="60"/>
        <w:jc w:val="both"/>
      </w:pPr>
      <w:r>
        <w:t xml:space="preserve">Perjanjian ini dibuat rangkap 2 (dua), masing-masing bermaterai cukup dan mempunyai kekuatan hukum yang sama, serta berlaku sejak ditandatangani PARA PIHAK.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PIHAK PERTAMA</w:t>
            </w:r>
          </w:p>
          <w:p>
            <w:pPr>
              <w:spacing w:after="200"/>
              <w:jc w:val="center"/>
            </w:pPr>
            <w:r>
              <w:t xml:space="preserve">PT FUSIONIFY DIGITAL STORE</w:t>
            </w:r>
          </w:p>
          <w:p>
            <w:pPr>
              <w:spacing w:after="500" w:before="200"/>
              <w:jc w:val="center"/>
            </w:pPr>
            <w:r>
              <w:rPr>
                <w:rFonts w:ascii="Exo 2" w:cs="Exo 2" w:eastAsia="Exo 2" w:hAnsi="Exo 2"/>
                <w:color w:val="566175"/>
                <w:sz w:val="14"/>
                <w:szCs w:val="14"/>
              </w:rPr>
              <w:t xml:space="preserve">MATERAI Rp10.000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u w:val="single"/>
                <w:shd w:fill="FFF2D8" w:color="auto" w:val="clear"/>
              </w:rPr>
              <w:t xml:space="preserve">Muhammad Jundy Rabbani, S.Kom.</w:t>
            </w:r>
          </w:p>
          <w:p>
            <w:pPr>
              <w:jc w:val="center"/>
            </w:pPr>
            <w:r>
              <w:rPr>
                <w:shd w:fill="FFF2D8" w:color="auto" w:val="clear"/>
              </w:rPr>
              <w:t xml:space="preserve">Founder &amp; CEO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PIHAK KEDUA</w:t>
            </w:r>
          </w:p>
          <w:p>
            <w:pPr>
              <w:spacing w:after="200"/>
              <w:jc w:val="center"/>
            </w:pPr>
            <w:r>
              <w:rPr>
                <w:shd w:fill="FFF2D8" w:color="auto" w:val="clear"/>
              </w:rPr>
              <w:t xml:space="preserve">Nama instansi</w:t>
            </w:r>
          </w:p>
          <w:p>
            <w:pPr>
              <w:spacing w:after="500" w:before="200"/>
              <w:jc w:val="center"/>
            </w:pPr>
            <w:r>
              <w:rPr>
                <w:rFonts w:ascii="Exo 2" w:cs="Exo 2" w:eastAsia="Exo 2" w:hAnsi="Exo 2"/>
                <w:color w:val="566175"/>
                <w:sz w:val="14"/>
                <w:szCs w:val="14"/>
              </w:rPr>
              <w:t xml:space="preserve">MATERAI Rp10.000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u w:val="single"/>
                <w:shd w:fill="FFF2D8" w:color="auto" w:val="clear"/>
              </w:rPr>
              <w:t xml:space="preserve">Nama perwakilan klien</w:t>
            </w:r>
          </w:p>
          <w:p>
            <w:pPr>
              <w:jc w:val="center"/>
            </w:pPr>
            <w:r>
              <w:rPr>
                <w:shd w:fill="FFF2D8" w:color="auto" w:val="clear"/>
              </w:rPr>
              <w:t xml:space="preserve">Jabatan</w:t>
            </w:r>
          </w:p>
        </w:tc>
      </w:tr>
    </w:tbl>
    <w:p>
      <w:pPr>
        <w:keepNext/>
        <w:spacing w:after="60" w:before="400"/>
      </w:pPr>
      <w:r>
        <w:rPr>
          <w:rFonts w:ascii="Exo 2" w:cs="Exo 2" w:eastAsia="Exo 2" w:hAnsi="Exo 2"/>
          <w:b/>
          <w:bCs/>
          <w:caps/>
          <w:color w:val="0261CD"/>
          <w:spacing w:val="30"/>
          <w:sz w:val="16"/>
          <w:szCs w:val="16"/>
        </w:rPr>
        <w:t xml:space="preserve">Lampiran 1 · Rincian pekerjaan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hd w:fill="FFF2D8" w:color="auto" w:val="clear"/>
        </w:rPr>
        <w:t xml:space="preserve">Desain dan pengembangan 5 halaman: Beranda, Tentang, Layanan, Portofolio, Kontak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hd w:fill="FFF2D8" w:color="auto" w:val="clear"/>
        </w:rPr>
        <w:t xml:space="preserve">Tampilan responsif untuk HP, tablet, dan desktop</w:t>
      </w:r>
    </w:p>
    <w:p>
      <w:pPr>
        <w:pStyle w:val="ListParagraph"/>
        <w:numPr>
          <w:ilvl w:val="0"/>
          <w:numId w:val="12"/>
        </w:numPr>
      </w:pPr>
      <w:r>
        <w:rPr>
          <w:shd w:fill="FFF2D8" w:color="auto" w:val="clear"/>
        </w:rPr>
        <w:t xml:space="preserve">Domain dan hosting 1 tahun</w:t>
      </w:r>
    </w:p>
    <w:sectPr>
      <w:headerReference w:type="default" r:id="rId7"/>
      <w:footerReference w:type="default" r:id="rId8"/>
      <w:pgSz w:w="11906" w:h="16838" w:orient="portrait"/>
      <w:pgMar w:top="2268" w:right="1134" w:bottom="1418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nsation">
    <w:charset w:val="00"/>
    <w:family w:val="auto"/>
    <w:pitch w:val="variable"/>
    <w:sig w:usb0="E0002AFF" w:usb1="C000247B" w:usb2="00000009" w:usb3="00000000" w:csb0="000001FF" w:csb1="00000000"/>
    <w:embedRegular r:id="rId1" w:fontKey="{8FB601D1-24F5-9AF1-BCDD-69DB16B8EA6E}"/>
  </w:font>
  <w:font w:name="Afacad Flux ExtraBold">
    <w:charset w:val="00"/>
    <w:family w:val="auto"/>
    <w:pitch w:val="variable"/>
    <w:sig w:usb0="E0002AFF" w:usb1="C000247B" w:usb2="00000009" w:usb3="00000000" w:csb0="000001FF" w:csb1="00000000"/>
    <w:embedRegular r:id="rId2" w:fontKey="{99AFBC9D-0FDB-BB69-1877-B0DFDE806E5A}"/>
  </w:font>
  <w:font w:name="Exo 2">
    <w:charset w:val="00"/>
    <w:family w:val="auto"/>
    <w:pitch w:val="variable"/>
    <w:sig w:usb0="E0002AFF" w:usb1="C000247B" w:usb2="00000009" w:usb3="00000000" w:csb0="000001FF" w:csb1="00000000"/>
    <w:embedRegular r:id="rId3" w:fontKey="{1237199A-6C77-3B1C-731A-C0B5C287CB2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E4F7" w:sz="4" w:space="4"/>
      </w:pBdr>
      <w:tabs>
        <w:tab w:val="right" w:pos="9638"/>
      </w:tabs>
    </w:pPr>
    <w:r>
      <w:rPr>
        <w:rFonts w:ascii="Exo 2" w:cs="Exo 2" w:eastAsia="Exo 2" w:hAnsi="Exo 2"/>
        <w:color w:val="566175"/>
        <w:sz w:val="14"/>
        <w:szCs w:val="14"/>
      </w:rPr>
      <w:t xml:space="preserve">Perjanjian 001/PRJ/FI  ·  Paraf: ______ / ______</w:t>
    </w:r>
    <w:r>
      <w:t xml:space="preserve">	</w:t>
    </w:r>
    <w:r>
      <w:rPr>
        <w:rFonts w:ascii="Exo 2" w:cs="Exo 2" w:eastAsia="Exo 2" w:hAnsi="Exo 2"/>
        <w:color w:val="566175"/>
        <w:sz w:val="14"/>
        <w:szCs w:val="14"/>
      </w:rPr>
      <w:t xml:space="preserve">Halaman </w:t>
    </w:r>
    <w:r>
      <w:rPr>
        <w:rFonts w:ascii="Exo 2" w:cs="Exo 2" w:eastAsia="Exo 2" w:hAnsi="Exo 2"/>
        <w:color w:val="56617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60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638300" cy="514350"/>
                <wp:effectExtent t="0" r="0" b="0" l="0"/>
                <wp:docPr id="1" name="logo" descr="Logo FUSIONIFY" title="FUSIONIF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rFonts w:ascii="Afacad Flux ExtraBold" w:cs="Afacad Flux ExtraBold" w:eastAsia="Afacad Flux ExtraBold" w:hAnsi="Afacad Flux ExtraBold"/>
              <w:sz w:val="24"/>
              <w:szCs w:val="24"/>
            </w:rPr>
            <w:t xml:space="preserve">PT FUSIONIFY DIGITAL STORE</w:t>
          </w:r>
        </w:p>
        <w:p>
          <w:pPr>
            <w:spacing w:after="0"/>
            <w:jc w:val="right"/>
          </w:pPr>
          <w:r>
            <w:rPr>
              <w:color w:val="3A4458"/>
              <w:sz w:val="16"/>
              <w:szCs w:val="16"/>
              <w:shd w:fill="FFF2D8" w:color="auto" w:val="clear"/>
            </w:rPr>
            <w:t xml:space="preserve">Alamat lengkap kantor</w:t>
          </w:r>
          <w:r>
            <w:rPr>
              <w:color w:val="3A4458"/>
              <w:sz w:val="16"/>
              <w:szCs w:val="16"/>
            </w:rPr>
            <w:t xml:space="preserve">, Bogor, Jawa Barat</w:t>
          </w:r>
        </w:p>
        <w:p>
          <w:pPr>
            <w:spacing w:after="0"/>
            <w:jc w:val="right"/>
          </w:pPr>
          <w:r>
            <w:rPr>
              <w:color w:val="3A4458"/>
              <w:sz w:val="16"/>
              <w:szCs w:val="16"/>
            </w:rPr>
            <w:t xml:space="preserve">hello@fusionify.id  ·  +62 831-1138-0628  ·  fusionify.id</w:t>
          </w:r>
        </w:p>
      </w:tc>
    </w:tr>
  </w:tbl>
  <w:p>
    <w:pPr>
      <w:pBdr>
        <w:bottom w:val="single" w:color="0B0F1A" w:sz="12" w:space="1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7" w:hanging="284"/>
      </w:pPr>
      <w:rPr>
        <w:color w:val="539DE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nsation" w:cs="Sansation" w:eastAsia="Sansation" w:hAnsi="Sansation"/>
        <w:color w:val="0B0F1A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line="240" w:lineRule="auto"/>
    </w:pPr>
    <w:rPr>
      <w:rFonts w:ascii="Afacad Flux ExtraBold" w:cs="Afacad Flux ExtraBold" w:eastAsia="Afacad Flux ExtraBold" w:hAnsi="Afacad Flux ExtraBold"/>
      <w:color w:val="0B0F1A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60" w:before="360" w:line="240" w:lineRule="auto"/>
      <w:outlineLvl w:val="0"/>
    </w:pPr>
    <w:rPr>
      <w:rFonts w:ascii="Afacad Flux ExtraBold" w:cs="Afacad Flux ExtraBold" w:eastAsia="Afacad Flux ExtraBold" w:hAnsi="Afacad Flux ExtraBold"/>
      <w:color w:val="0B0F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 w:line="240" w:lineRule="auto"/>
      <w:outlineLvl w:val="1"/>
    </w:pPr>
    <w:rPr>
      <w:rFonts w:ascii="Afacad Flux ExtraBold" w:cs="Afacad Flux ExtraBold" w:eastAsia="Afacad Flux ExtraBold" w:hAnsi="Afacad Flux ExtraBold"/>
      <w:color w:val="0B0F1A"/>
      <w:sz w:val="28"/>
      <w:szCs w:val="28"/>
    </w:rPr>
  </w:style>
  <w:style w:type="paragraph" w:styleId="Kicker">
    <w:name w:val="Kicker"/>
    <w:basedOn w:val="Normal"/>
    <w:next w:val="Normal"/>
    <w:qFormat/>
    <w:pPr>
      <w:spacing w:after="40" w:before="240"/>
    </w:pPr>
    <w:rPr>
      <w:rFonts w:ascii="Exo 2" w:cs="Exo 2" w:eastAsia="Exo 2" w:hAnsi="Exo 2"/>
      <w:b/>
      <w:bCs/>
      <w:caps/>
      <w:color w:val="0261CD"/>
      <w:spacing w:val="40"/>
      <w:sz w:val="16"/>
      <w:szCs w:val="16"/>
    </w:rPr>
  </w:style>
  <w:style w:type="paragraph" w:styleId="Keterangan">
    <w:name w:val="Keterangan"/>
    <w:basedOn w:val="Normal"/>
    <w:qFormat/>
    <w:rPr>
      <w:color w:val="566175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5b0cb09cab2449d7ca7fb9129a705d0042b17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Perjanjian kerja sama FUSIONIFY</dc:title>
  <dc:creator>PT FUSIONIFY DIGITAL STORE</dc:creator>
  <dc:description>Template perjanjian. Kerangka umum, bukan nasihat hukum. Ganti semua teks berlatar kuning.</dc:description>
  <cp:lastModifiedBy>Un-named</cp:lastModifiedBy>
  <cp:revision>1</cp:revision>
  <dcterms:created xsi:type="dcterms:W3CDTF">2026-10-27T06:21:13.239Z</dcterms:created>
  <dcterms:modified xsi:type="dcterms:W3CDTF">2026-10-27T06:21:13.239Z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