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C9BA7">
      <w:r>
        <w:drawing>
          <wp:inline distT="0" distB="0" distL="0" distR="0">
            <wp:extent cx="209550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150F">
      <w:pPr>
        <w:pBdr>
          <w:bottom w:val="single" w:color="5134FC" w:sz="18" w:space="4"/>
        </w:pBdr>
        <w:spacing w:after="200"/>
      </w:pPr>
      <w:r>
        <w:rPr>
          <w:sz w:val="12"/>
          <w:szCs w:val="12"/>
        </w:rPr>
        <w:t xml:space="preserve"> </w:t>
      </w:r>
    </w:p>
    <w:p w14:paraId="7CA0AD8C">
      <w:pPr>
        <w:spacing w:after="300"/>
        <w:jc w:val="center"/>
      </w:pPr>
      <w:r>
        <w:rPr>
          <w:b/>
          <w:bCs/>
          <w:sz w:val="30"/>
          <w:szCs w:val="30"/>
        </w:rPr>
        <w:t>FUExam360 (FUE360) – Software Requirements Specification</w:t>
      </w:r>
    </w:p>
    <w:p w14:paraId="3B2ED08A">
      <w:pPr>
        <w:pBdr>
          <w:bottom w:val="single" w:color="5134FC" w:sz="12" w:space="4"/>
        </w:pBdr>
        <w:spacing w:before="360" w:after="160"/>
        <w:rPr>
          <w:lang w:val="vi-VN"/>
        </w:rPr>
      </w:pPr>
      <w:r>
        <w:rPr>
          <w:b/>
          <w:bCs/>
          <w:color w:val="5134FC"/>
          <w:sz w:val="32"/>
          <w:szCs w:val="32"/>
        </w:rPr>
        <w:t xml:space="preserve">Question 1: First page of the Software Requirements Specification </w:t>
      </w:r>
    </w:p>
    <w:p w14:paraId="0E032191">
      <w:pPr>
        <w:spacing w:after="120"/>
      </w:pPr>
      <w:r>
        <w:rPr>
          <w:sz w:val="24"/>
          <w:szCs w:val="24"/>
        </w:rPr>
        <w:t>Complete all parts of the first page of the SRS template below.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1B5A5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6C94">
            <w:r>
              <w:rPr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6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2663">
            <w:r>
              <w:rPr>
                <w:b/>
                <w:bCs/>
                <w:color w:val="1155CC"/>
                <w:sz w:val="24"/>
                <w:szCs w:val="24"/>
              </w:rPr>
              <w:t>FU Exam360 (FUE360) – Online Exam Check-in/Check-out System</w:t>
            </w:r>
          </w:p>
        </w:tc>
      </w:tr>
      <w:tr w14:paraId="7BCA3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BBF37">
            <w:r>
              <w:rPr>
                <w:b/>
                <w:bCs/>
                <w:sz w:val="24"/>
                <w:szCs w:val="24"/>
              </w:rPr>
              <w:t>Document Version</w:t>
            </w:r>
          </w:p>
        </w:tc>
        <w:tc>
          <w:tcPr>
            <w:tcW w:w="6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8D8D">
            <w:r>
              <w:rPr>
                <w:b/>
                <w:bCs/>
                <w:color w:val="1155CC"/>
                <w:sz w:val="24"/>
                <w:szCs w:val="24"/>
              </w:rPr>
              <w:t>1.0</w:t>
            </w:r>
          </w:p>
        </w:tc>
      </w:tr>
      <w:tr w14:paraId="3364B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4E4C">
            <w:r>
              <w:rPr>
                <w:b/>
                <w:bCs/>
                <w:sz w:val="24"/>
                <w:szCs w:val="24"/>
              </w:rPr>
              <w:t>Project Code</w:t>
            </w:r>
          </w:p>
        </w:tc>
        <w:tc>
          <w:tcPr>
            <w:tcW w:w="6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6E48">
            <w:r>
              <w:rPr>
                <w:b/>
                <w:bCs/>
                <w:color w:val="1155CC"/>
                <w:sz w:val="24"/>
                <w:szCs w:val="24"/>
              </w:rPr>
              <w:t>FUE360-SRS-001</w:t>
            </w:r>
          </w:p>
        </w:tc>
      </w:tr>
      <w:tr w14:paraId="6373A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0F66">
            <w:r>
              <w:rPr>
                <w:b/>
                <w:bCs/>
                <w:sz w:val="24"/>
                <w:szCs w:val="24"/>
              </w:rPr>
              <w:t>Prepared by (Student name)</w:t>
            </w:r>
          </w:p>
        </w:tc>
        <w:tc>
          <w:tcPr>
            <w:tcW w:w="6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9046">
            <w:pPr>
              <w:rPr>
                <w:lang w:val="vi-VN"/>
              </w:rPr>
            </w:pPr>
            <w:r>
              <w:rPr>
                <w:b/>
                <w:bCs/>
                <w:color w:val="1155CC"/>
                <w:sz w:val="24"/>
                <w:szCs w:val="24"/>
              </w:rPr>
              <w:t>Phạm Văn Quyết</w:t>
            </w:r>
          </w:p>
        </w:tc>
      </w:tr>
      <w:tr w14:paraId="5106B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48DF">
            <w:r>
              <w:rPr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6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91DE">
            <w:r>
              <w:rPr>
                <w:b/>
                <w:bCs/>
                <w:color w:val="1155CC"/>
                <w:sz w:val="24"/>
                <w:szCs w:val="24"/>
              </w:rPr>
              <w:t>DE190425</w:t>
            </w:r>
          </w:p>
        </w:tc>
      </w:tr>
      <w:tr w14:paraId="1FAE7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4C07">
            <w:r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6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7006">
            <w:r>
              <w:rPr>
                <w:b/>
                <w:bCs/>
                <w:color w:val="1155CC"/>
                <w:sz w:val="24"/>
                <w:szCs w:val="24"/>
              </w:rPr>
              <w:t>SE20A11</w:t>
            </w:r>
          </w:p>
        </w:tc>
      </w:tr>
    </w:tbl>
    <w:p w14:paraId="664187A9">
      <w:r>
        <w:br w:type="page"/>
      </w:r>
    </w:p>
    <w:p w14:paraId="7AFE5DEB">
      <w:pPr>
        <w:pBdr>
          <w:bottom w:val="single" w:color="5134FC" w:sz="12" w:space="4"/>
        </w:pBdr>
        <w:spacing w:before="360" w:after="160"/>
        <w:rPr>
          <w:lang w:val="vi-VN"/>
        </w:rPr>
      </w:pPr>
      <w:r>
        <w:rPr>
          <w:b/>
          <w:bCs/>
          <w:color w:val="5134FC"/>
          <w:sz w:val="32"/>
          <w:szCs w:val="32"/>
        </w:rPr>
        <w:t xml:space="preserve">Question 2: Organization Chart </w:t>
      </w:r>
    </w:p>
    <w:p w14:paraId="509EBF72">
      <w:pPr>
        <w:spacing w:after="120"/>
        <w:rPr>
          <w:sz w:val="24"/>
          <w:szCs w:val="24"/>
          <w:lang w:val="vi-VN"/>
        </w:rPr>
      </w:pPr>
      <w:r>
        <w:rPr>
          <w:sz w:val="24"/>
          <w:szCs w:val="24"/>
        </w:rPr>
        <w:t xml:space="preserve">Draw 1 Organization Chart that has ≥ 3 levels and ≥ 2 FU Campuses by using Visual Paradigm offline, based on the content of this exam paper. Insert the image below. </w:t>
      </w:r>
    </w:p>
    <w:p w14:paraId="05AD8D81">
      <w:pPr>
        <w:spacing w:after="120"/>
        <w:rPr>
          <w:lang w:val="vi-VN"/>
        </w:rPr>
      </w:pPr>
      <w:r>
        <w:drawing>
          <wp:inline distT="0" distB="0" distL="114300" distR="114300">
            <wp:extent cx="5941695" cy="3364865"/>
            <wp:effectExtent l="0" t="0" r="1905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356D2">
      <w:pPr>
        <w:pBdr>
          <w:bottom w:val="single" w:color="5134FC" w:sz="12" w:space="4"/>
        </w:pBdr>
        <w:spacing w:before="360" w:after="160"/>
        <w:rPr>
          <w:lang w:val="vi-VN"/>
        </w:rPr>
      </w:pPr>
      <w:r>
        <w:rPr>
          <w:b/>
          <w:bCs/>
          <w:color w:val="5134FC"/>
          <w:sz w:val="32"/>
          <w:szCs w:val="32"/>
        </w:rPr>
        <w:t xml:space="preserve">Question 3: Use Case Diagram </w:t>
      </w:r>
    </w:p>
    <w:p w14:paraId="67C6B165">
      <w:pPr>
        <w:spacing w:after="120"/>
      </w:pPr>
      <w:r>
        <w:rPr>
          <w:sz w:val="24"/>
          <w:szCs w:val="24"/>
        </w:rPr>
        <w:t>Draw 1 use case diagram (using Visual Paradigm offline) based on the content of this exam paper. Insert the image below, then answer the questions that follow.</w:t>
      </w:r>
    </w:p>
    <w:p w14:paraId="58C94B75">
      <w:pPr>
        <w:pBdr>
          <w:bottom w:val="single" w:color="5134FC" w:sz="12" w:space="4"/>
        </w:pBdr>
        <w:spacing w:before="360" w:after="160"/>
        <w:rPr>
          <w:lang w:val="vi-VN"/>
        </w:rPr>
      </w:pPr>
      <w:r>
        <w:drawing>
          <wp:inline distT="0" distB="0" distL="114300" distR="114300">
            <wp:extent cx="5935980" cy="4668520"/>
            <wp:effectExtent l="0" t="0" r="7620" b="1016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66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  <w:bCs/>
          <w:color w:val="5134FC"/>
          <w:sz w:val="32"/>
          <w:szCs w:val="32"/>
        </w:rPr>
        <w:t xml:space="preserve">Question 4: Detailed Use Case – Add Exam Slot </w:t>
      </w:r>
    </w:p>
    <w:p w14:paraId="3D60AC82">
      <w:pPr>
        <w:spacing w:after="120"/>
      </w:pPr>
      <w:r>
        <w:rPr>
          <w:sz w:val="24"/>
          <w:szCs w:val="24"/>
        </w:rPr>
        <w:t>Write in detail the use case Add Exam Slot using the template below.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0"/>
        <w:gridCol w:w="6720"/>
      </w:tblGrid>
      <w:tr w14:paraId="0E0F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CB5F">
            <w:r>
              <w:rPr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6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D4A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UC-04</w:t>
            </w:r>
          </w:p>
        </w:tc>
      </w:tr>
      <w:tr w14:paraId="4326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C986">
            <w:r>
              <w:rPr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6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E48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Add Exam Slot</w:t>
            </w:r>
          </w:p>
        </w:tc>
      </w:tr>
      <w:tr w14:paraId="6DCF5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372B">
            <w:r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6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3CA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Primary: Staff of Examination Department. Secondary: Head of Examination Department and Proctor.</w:t>
            </w:r>
          </w:p>
        </w:tc>
      </w:tr>
      <w:tr w14:paraId="30FE6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CDEC"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6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A14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The Staff of Examination Department creates a new final-exam slot by entering its course, date, time, room, campus, and assigned proctor.</w:t>
            </w:r>
          </w:p>
        </w:tc>
      </w:tr>
      <w:tr w14:paraId="6881F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5599">
            <w:r>
              <w:rPr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6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9D1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The staff selects “Add Exam Slot” on the Exam Slot Management page.</w:t>
            </w:r>
          </w:p>
        </w:tc>
      </w:tr>
      <w:tr w14:paraId="3CD43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102E">
            <w:r>
              <w:rPr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971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The staff has logged into FUE360 with a valid @fpt.edu.vn account and has permission to manage exam slots.</w:t>
            </w:r>
          </w:p>
        </w:tc>
      </w:tr>
      <w:tr w14:paraId="2D925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BA1E">
            <w:r>
              <w:rPr>
                <w:b/>
                <w:bCs/>
                <w:sz w:val="24"/>
                <w:szCs w:val="24"/>
              </w:rPr>
              <w:t>Postcondition</w:t>
            </w:r>
          </w:p>
        </w:tc>
        <w:tc>
          <w:tcPr>
            <w:tcW w:w="6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E37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The valid exam slot is saved, displayed in the exam slot list, and made available to relevant users.</w:t>
            </w:r>
          </w:p>
        </w:tc>
      </w:tr>
    </w:tbl>
    <w:p w14:paraId="746FE226">
      <w:pPr>
        <w:spacing w:before="200" w:after="80"/>
        <w:rPr>
          <w:b/>
          <w:bCs/>
          <w:sz w:val="24"/>
          <w:szCs w:val="24"/>
          <w:lang w:val="vi-VN"/>
        </w:rPr>
      </w:pPr>
    </w:p>
    <w:p w14:paraId="5AFEDA29">
      <w:pPr>
        <w:spacing w:before="200" w:after="80"/>
        <w:rPr>
          <w:b/>
          <w:bCs/>
          <w:sz w:val="24"/>
          <w:szCs w:val="24"/>
          <w:lang w:val="vi-VN"/>
        </w:rPr>
      </w:pPr>
    </w:p>
    <w:p w14:paraId="618244F2">
      <w:pPr>
        <w:spacing w:before="200" w:after="80"/>
      </w:pPr>
      <w:r>
        <w:rPr>
          <w:b/>
          <w:bCs/>
          <w:sz w:val="24"/>
          <w:szCs w:val="24"/>
        </w:rPr>
        <w:t>Basic Flow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4320"/>
        <w:gridCol w:w="4320"/>
      </w:tblGrid>
      <w:tr w14:paraId="795B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BF57E">
            <w:r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5CD19">
            <w:r>
              <w:rPr>
                <w:b/>
                <w:bCs/>
                <w:sz w:val="22"/>
                <w:szCs w:val="22"/>
              </w:rPr>
              <w:t>Actor Action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FEA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A0842">
            <w:r>
              <w:rPr>
                <w:b/>
                <w:bCs/>
                <w:sz w:val="22"/>
                <w:szCs w:val="22"/>
              </w:rPr>
              <w:t>System Response</w:t>
            </w:r>
          </w:p>
        </w:tc>
      </w:tr>
      <w:tr w14:paraId="43282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07F46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F8B0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Staff selects “Add Exam Slot”.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65DC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The system displays the Add Exam Slot form.</w:t>
            </w:r>
          </w:p>
        </w:tc>
      </w:tr>
      <w:tr w14:paraId="2EC3B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B741B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22A7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Staff enters the course, date, start time, end time, room, campus, and selects a proctor.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3FE6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The system checks that all required fields are completed and that the date and time are valid.</w:t>
            </w:r>
          </w:p>
        </w:tc>
      </w:tr>
      <w:tr w14:paraId="0BE1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ABE8C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CC50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Staff clicks “Submit”.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01C1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The system checks for room, proctor, and duplicate-slot conflicts.</w:t>
            </w:r>
          </w:p>
        </w:tc>
      </w:tr>
      <w:tr w14:paraId="326B9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EAE5D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42817">
            <w:pP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t>Staff reviews the entered information.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2A90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If no conflict exists, the system saves the new exam slot.</w:t>
            </w:r>
          </w:p>
        </w:tc>
      </w:tr>
      <w:tr w14:paraId="6C04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5D11C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3FBC9">
            <w:pP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t>Staff confirms the successful creation.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F14F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The system updates and displays the exam slot list.</w:t>
            </w:r>
          </w:p>
        </w:tc>
      </w:tr>
      <w:tr w14:paraId="062D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C082A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1EFE0">
            <w:pP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t>—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C3C3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The system makes the new slot visible to the assigned proctor and relevant students.</w:t>
            </w:r>
          </w:p>
        </w:tc>
      </w:tr>
    </w:tbl>
    <w:p w14:paraId="41BD03FE">
      <w:pPr>
        <w:pBdr>
          <w:bottom w:val="single" w:color="5134FC" w:sz="12" w:space="4"/>
        </w:pBdr>
        <w:spacing w:before="360" w:after="160"/>
        <w:rPr>
          <w:lang w:val="vi-VN"/>
        </w:rPr>
      </w:pPr>
      <w:r>
        <w:rPr>
          <w:b/>
          <w:bCs/>
          <w:color w:val="5134FC"/>
          <w:sz w:val="32"/>
          <w:szCs w:val="32"/>
        </w:rPr>
        <w:t xml:space="preserve">Question 5: Non-functional Requirements 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277A1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E836E26">
            <w:pPr>
              <w:spacing w:after="160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</w:rPr>
              <w:t>Yêu Cầu</w:t>
            </w:r>
          </w:p>
        </w:tc>
        <w:tc>
          <w:tcPr>
            <w:tcW w:w="4675" w:type="dxa"/>
          </w:tcPr>
          <w:p w14:paraId="1325AD68">
            <w:pPr>
              <w:spacing w:after="160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</w:rPr>
              <w:t>Nội Dung</w:t>
            </w:r>
          </w:p>
        </w:tc>
      </w:tr>
      <w:tr w14:paraId="7A742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2BD9872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Performance 1</w:t>
            </w:r>
          </w:p>
        </w:tc>
        <w:tc>
          <w:tcPr>
            <w:tcW w:w="4675" w:type="dxa"/>
          </w:tcPr>
          <w:p w14:paraId="0E8E0C22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system shall respond to common user requests within 3 seconds under normal operating conditions with up to 500 concurrent users.</w:t>
            </w:r>
          </w:p>
        </w:tc>
      </w:tr>
      <w:tr w14:paraId="755FD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5599F7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Performance 2</w:t>
            </w:r>
          </w:p>
        </w:tc>
        <w:tc>
          <w:tcPr>
            <w:tcW w:w="4675" w:type="dxa"/>
          </w:tcPr>
          <w:p w14:paraId="6A485E8A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system shall process at least 200 check-in or check-out transactions per minute during peak examination periods.</w:t>
            </w:r>
          </w:p>
        </w:tc>
      </w:tr>
      <w:tr w14:paraId="55AFA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8A3D5F0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Security 1</w:t>
            </w:r>
          </w:p>
        </w:tc>
        <w:tc>
          <w:tcPr>
            <w:tcW w:w="4675" w:type="dxa"/>
          </w:tcPr>
          <w:p w14:paraId="405345F5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system shall authenticate users through a valid FPT University account using an @fpt.edu.vn email address.</w:t>
            </w:r>
          </w:p>
        </w:tc>
      </w:tr>
      <w:tr w14:paraId="702D0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E7BE628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Security 2</w:t>
            </w:r>
          </w:p>
        </w:tc>
        <w:tc>
          <w:tcPr>
            <w:tcW w:w="4675" w:type="dxa"/>
          </w:tcPr>
          <w:p w14:paraId="02396D91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system shall automatically lock an account for 15 minutes after five consecutive failed login attempts.</w:t>
            </w:r>
          </w:p>
        </w:tc>
      </w:tr>
    </w:tbl>
    <w:p w14:paraId="38B292FF">
      <w:pPr>
        <w:pBdr>
          <w:bottom w:val="single" w:color="1155CC" w:sz="4" w:space="1"/>
        </w:pBdr>
        <w:spacing w:after="160"/>
      </w:pPr>
    </w:p>
    <w:sectPr>
      <w:pgSz w:w="12240" w:h="15840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CA0"/>
    <w:rsid w:val="00140EC0"/>
    <w:rsid w:val="009C7B62"/>
    <w:rsid w:val="00AC4F72"/>
    <w:rsid w:val="00DF0CA0"/>
    <w:rsid w:val="00E84CB8"/>
    <w:rsid w:val="00F566BD"/>
    <w:rsid w:val="438725E3"/>
    <w:rsid w:val="57E5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ja-JP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ja-JP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ja-JP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ja-JP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ja-JP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US" w:eastAsia="ja-JP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US" w:eastAsia="ja-JP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rPr>
      <w:rFonts w:ascii="Times New Roman" w:hAnsi="Times New Roman" w:eastAsia="Times New Roman" w:cs="Times New Roman"/>
      <w:lang w:val="en-US" w:eastAsia="ja-JP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9"/>
    <w:semiHidden/>
    <w:unhideWhenUsed/>
    <w:uiPriority w:val="99"/>
    <w:rPr>
      <w:rFonts w:ascii="Times New Roman" w:hAnsi="Times New Roman" w:eastAsia="Times New Roman" w:cs="Times New Roman"/>
      <w:lang w:val="en-US" w:eastAsia="ja-JP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table" w:styleId="15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US" w:eastAsia="ja-JP" w:bidi="ar-SA"/>
    </w:rPr>
  </w:style>
  <w:style w:type="paragraph" w:customStyle="1" w:styleId="17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ja-JP" w:bidi="ar-SA"/>
    </w:rPr>
  </w:style>
  <w:style w:type="paragraph" w:styleId="18">
    <w:name w:val="List Paragraph"/>
    <w:qFormat/>
    <w:uiPriority w:val="0"/>
    <w:rPr>
      <w:rFonts w:ascii="Times New Roman" w:hAnsi="Times New Roman" w:eastAsia="Times New Roman" w:cs="Times New Roman"/>
      <w:lang w:val="en-US" w:eastAsia="ja-JP" w:bidi="ar-SA"/>
    </w:rPr>
  </w:style>
  <w:style w:type="character" w:customStyle="1" w:styleId="19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441</Words>
  <Characters>2316</Characters>
  <Lines>17</Lines>
  <Paragraphs>4</Paragraphs>
  <TotalTime>14</TotalTime>
  <ScaleCrop>false</ScaleCrop>
  <LinksUpToDate>false</LinksUpToDate>
  <CharactersWithSpaces>2696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2026-06-19T11:19:00Z</dcterms:created>
  <dc:creator>Phạm Văn Quyết</dc:creator>
  <cp:lastModifiedBy>Phạm văn Quyết</cp:lastModifiedBy>
  <dcterms:modified xsi:type="dcterms:W3CDTF">2026-06-23T01:12:52Z</dcterms:modified>
  <dc:subject>Software Requirements Specification exam answer</dc:subject>
  <dc:title>FUExam360 (FUE360) – Software Requirements Specification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eyJoZGlkIjoiMjE2NDE2YmIzOGRkMzM3NTc0YjYwM2FlMzE2ODE4OGQiLCJ1c2VySWQiOiI4ODEzNTU2Mjc5MDc3In0=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AABBD444D62D45058830EEEE9279744F_12</vt:lpwstr>
  </property>
</Properties>
</file>