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72668" w14:textId="77777777" w:rsidR="00AA1BDA" w:rsidRDefault="00566CF1">
      <w:pPr>
        <w:spacing w:after="160"/>
        <w:jc w:val="center"/>
      </w:pPr>
      <w:r>
        <w:rPr>
          <w:b/>
          <w:bCs/>
          <w:sz w:val="28"/>
          <w:szCs w:val="28"/>
        </w:rPr>
        <w:t>CVerify: An AI-Assisted Platform for Automated Certificate and Credential Verification in Recruitment Systems</w:t>
      </w:r>
    </w:p>
    <w:p w14:paraId="65D902FE" w14:textId="77777777" w:rsidR="00E03674" w:rsidRDefault="00195E93">
      <w:pPr>
        <w:spacing w:after="80"/>
        <w:jc w:val="center"/>
      </w:pPr>
      <w:r>
        <w:t>Cverify Team</w:t>
      </w:r>
    </w:p>
    <w:p w14:paraId="44772669" w14:textId="2D443FA7" w:rsidR="00AA1BDA" w:rsidRDefault="00195E93" w:rsidP="00391377">
      <w:pPr>
        <w:spacing w:after="80"/>
        <w:jc w:val="center"/>
      </w:pPr>
      <w:r>
        <w:t>Tran Nhat Long,</w:t>
      </w:r>
      <w:r w:rsidR="00E03674">
        <w:t xml:space="preserve"> Doan The Luc, Nguyen Hoang Ngoc Anh</w:t>
      </w:r>
    </w:p>
    <w:p w14:paraId="01081445" w14:textId="016DD00C" w:rsidR="00E03674" w:rsidRDefault="00E03674" w:rsidP="00391377">
      <w:pPr>
        <w:spacing w:after="80"/>
        <w:jc w:val="center"/>
      </w:pPr>
      <w:r>
        <w:t>Truong Van Hieu, Nguyen La Hoa An</w:t>
      </w:r>
    </w:p>
    <w:p w14:paraId="4477266A" w14:textId="77777777" w:rsidR="00AA1BDA" w:rsidRDefault="00566CF1" w:rsidP="00391377">
      <w:pPr>
        <w:spacing w:after="80"/>
        <w:jc w:val="center"/>
      </w:pPr>
      <w:r>
        <w:rPr>
          <w:i/>
          <w:iCs/>
        </w:rPr>
        <w:t>FPT University, Da Nang, Vietnam</w:t>
      </w:r>
    </w:p>
    <w:p w14:paraId="4477266C" w14:textId="77777777" w:rsidR="00AA1BDA" w:rsidRDefault="00566CF1">
      <w:pPr>
        <w:spacing w:after="80"/>
        <w:ind w:left="720" w:right="720"/>
        <w:jc w:val="both"/>
      </w:pPr>
      <w:r>
        <w:t>Abstract. The rapid growth of online recruitment platforms has led to an increasing number of fraudulent resumes, fake certificates, and misrepresented credentials. Verifying the authenticity of applicant documents manually is time-consuming, costly, and error-prone. This paper presents CVerify, an AI-assisted web-based platform designed to automate the verification of certificates, academic credentials, and professional qualifications in recruitment workflows. CVerify integrates Optical Character Recognition (OCR), natural language processing (NLP), and machine learning classification models to extract, validate, and cross-reference certificate data against trusted institutional databases. The system also provides a risk-scoring mechanism to flag potentially fraudulent documents and generates structured verification reports for recruiters. We describe the system architecture, the end-to-end processing pipeline, and a reproducible evaluation methodology — covering dataset construction, train/test protocol, baseline selection, and the metrics (precision, recall, F1, accuracy, and per-document latency) by which the platform is to be assessed. The platform adheres to RESTful API design principles and is deployed as a scalable microservices architecture, supporting integration with existing Applicant Tracking Systems (ATS). A full empirical evaluation following the described protocol is the subject of ongoing work.</w:t>
      </w:r>
    </w:p>
    <w:p w14:paraId="4477266D" w14:textId="77777777" w:rsidR="00AA1BDA" w:rsidRDefault="00566CF1">
      <w:pPr>
        <w:spacing w:before="80" w:after="240"/>
        <w:ind w:left="720" w:right="720"/>
        <w:jc w:val="both"/>
      </w:pPr>
      <w:r>
        <w:rPr>
          <w:b/>
          <w:bCs/>
        </w:rPr>
        <w:t xml:space="preserve">Keywords: </w:t>
      </w:r>
      <w:r>
        <w:t>Credential Verification · Certificate Authentication · Fraud Detection · OCR · NLP · Recruitment Technology · Machine Learning</w:t>
      </w:r>
    </w:p>
    <w:p w14:paraId="4477266E" w14:textId="77777777" w:rsidR="00AA1BDA" w:rsidRDefault="00566CF1">
      <w:pPr>
        <w:pStyle w:val="Heading1"/>
      </w:pPr>
      <w:r>
        <w:t>1   Introduction</w:t>
      </w:r>
    </w:p>
    <w:p w14:paraId="4477266F" w14:textId="77777777" w:rsidR="00AA1BDA" w:rsidRDefault="00566CF1">
      <w:pPr>
        <w:spacing w:after="120"/>
        <w:jc w:val="both"/>
      </w:pPr>
      <w:r>
        <w:t>According to industry benchmark surveys of background-screening practices, a large majority of employers — over 85% of respondents in HireRight's benchmark study — reported uncovering a misrepresentation on a candidate's resume or application during screening, while only about half of organizations routinely verify educational credentials [1]. The consequences of hiring based on fraudulent credentials are significant, ranging from organizational liability and reputational damage to critical safety failures in regulated industries such as healthcare, engineering, and finance [2].</w:t>
      </w:r>
    </w:p>
    <w:p w14:paraId="44772670" w14:textId="77777777" w:rsidR="00AA1BDA" w:rsidRDefault="00566CF1">
      <w:pPr>
        <w:spacing w:after="120"/>
        <w:jc w:val="both"/>
      </w:pPr>
      <w:r>
        <w:t>Existing verification approaches suffer from several limitations. Manual background checks conducted through third-party agencies are expensive (averaging $50-$200 per candidate), slow (3-10 business days), and inconsistently applied [3]. Rule-based document scanners can detect simple forgeries but fail against sophisticated alterations or template-replicated counterfeits. Blockchain-based approaches such as those proposed by Chen et al. [4] offer strong auditability but impose high adoption barriers due to the need for institutional cooperation and technical infrastructure.</w:t>
      </w:r>
    </w:p>
    <w:p w14:paraId="44772671" w14:textId="77777777" w:rsidR="00AA1BDA" w:rsidRDefault="00566CF1">
      <w:pPr>
        <w:spacing w:after="120"/>
        <w:jc w:val="both"/>
      </w:pPr>
      <w:r>
        <w:t xml:space="preserve">To address these challenges, we propose </w:t>
      </w:r>
      <w:r>
        <w:rPr>
          <w:b/>
          <w:bCs/>
        </w:rPr>
        <w:t>CVerify</w:t>
      </w:r>
      <w:r>
        <w:t>, a comprehensive AI-assisted platform for automated certificate and credential verification. CVerify targets three primary use cases: (1) academic degree verification for university-issued transcripts and diplomas, (2) professional certification validation for industry certificates (e.g., AWS, IELTS, Microsoft), and (3) employment history confirmation. The platform is designed for integration into existing recruitment systems via RESTful APIs, enabling recruiters to trigger verification workflows without leaving their primary ATS environment.</w:t>
      </w:r>
    </w:p>
    <w:p w14:paraId="44772672" w14:textId="77777777" w:rsidR="00AA1BDA" w:rsidRDefault="00566CF1">
      <w:pPr>
        <w:spacing w:after="120"/>
        <w:jc w:val="both"/>
      </w:pPr>
      <w:r>
        <w:t>The key contributions of this paper are:</w:t>
      </w:r>
    </w:p>
    <w:p w14:paraId="44772673" w14:textId="77777777" w:rsidR="00AA1BDA" w:rsidRDefault="00566CF1">
      <w:pPr>
        <w:pStyle w:val="ListParagraph"/>
        <w:numPr>
          <w:ilvl w:val="0"/>
          <w:numId w:val="2"/>
        </w:numPr>
        <w:spacing w:after="80"/>
        <w:jc w:val="both"/>
      </w:pPr>
      <w:r>
        <w:t>A pipeline combining OCR, NLP entity extraction, and multi-class fraud classification tailored for certificate document types commonly encountered in Southeast Asian markets.</w:t>
      </w:r>
    </w:p>
    <w:p w14:paraId="44772674" w14:textId="77777777" w:rsidR="00AA1BDA" w:rsidRDefault="00566CF1">
      <w:pPr>
        <w:pStyle w:val="ListParagraph"/>
        <w:numPr>
          <w:ilvl w:val="0"/>
          <w:numId w:val="2"/>
        </w:numPr>
        <w:spacing w:after="80"/>
        <w:jc w:val="both"/>
      </w:pPr>
      <w:r>
        <w:t>A risk-scoring model that produces interpretable fraud likelihood scores with supporting evidence indicators.</w:t>
      </w:r>
    </w:p>
    <w:p w14:paraId="44772675" w14:textId="77777777" w:rsidR="00AA1BDA" w:rsidRDefault="00566CF1">
      <w:pPr>
        <w:pStyle w:val="ListParagraph"/>
        <w:numPr>
          <w:ilvl w:val="0"/>
          <w:numId w:val="2"/>
        </w:numPr>
        <w:spacing w:after="80"/>
        <w:jc w:val="both"/>
      </w:pPr>
      <w:r>
        <w:t>A reproducible evaluation methodology — covering dataset construction from real and fabricated certificate documents, baseline definitions, and metrics — designed to assess fraud-detection accuracy and throughput against manual and rule-based approaches.</w:t>
      </w:r>
    </w:p>
    <w:p w14:paraId="44772676" w14:textId="77777777" w:rsidR="00AA1BDA" w:rsidRDefault="00566CF1">
      <w:pPr>
        <w:pStyle w:val="ListParagraph"/>
        <w:numPr>
          <w:ilvl w:val="0"/>
          <w:numId w:val="2"/>
        </w:numPr>
        <w:spacing w:after="80"/>
        <w:jc w:val="both"/>
      </w:pPr>
      <w:r>
        <w:lastRenderedPageBreak/>
        <w:t>A scalable microservices deployment architecture enabling low-latency, high-availability verification at production scale.</w:t>
      </w:r>
    </w:p>
    <w:p w14:paraId="44772677" w14:textId="77777777" w:rsidR="00AA1BDA" w:rsidRDefault="00566CF1">
      <w:pPr>
        <w:spacing w:after="120"/>
        <w:jc w:val="both"/>
      </w:pPr>
      <w:r>
        <w:t>Section 4 presents the evaluation methodology and experimental design. Section 5 concludes with directions for future work.</w:t>
      </w:r>
    </w:p>
    <w:p w14:paraId="44772678" w14:textId="77777777" w:rsidR="00AA1BDA" w:rsidRDefault="00566CF1">
      <w:pPr>
        <w:pStyle w:val="Heading1"/>
      </w:pPr>
      <w:r>
        <w:t>2   Related Work</w:t>
      </w:r>
    </w:p>
    <w:p w14:paraId="44772679" w14:textId="77777777" w:rsidR="00AA1BDA" w:rsidRDefault="00566CF1">
      <w:pPr>
        <w:spacing w:after="120"/>
        <w:jc w:val="both"/>
      </w:pPr>
      <w:r>
        <w:t>Credential fraud and document verification have received growing attention across several intersecting research areas. We survey the most relevant prior work across four themes.</w:t>
      </w:r>
    </w:p>
    <w:p w14:paraId="4477267A" w14:textId="77777777" w:rsidR="00AA1BDA" w:rsidRDefault="00566CF1">
      <w:pPr>
        <w:pStyle w:val="Heading2"/>
      </w:pPr>
      <w:r>
        <w:t>2.1   Document Fraud Detection</w:t>
      </w:r>
    </w:p>
    <w:p w14:paraId="4477267B" w14:textId="77777777" w:rsidR="00AA1BDA" w:rsidRDefault="00566CF1">
      <w:pPr>
        <w:spacing w:after="120"/>
        <w:jc w:val="both"/>
      </w:pPr>
      <w:r>
        <w:t>Early document fraud detection relied on handcrafted, intrinsic document features — for example, character-level inconsistencies and outlier glyphs in printed text used to separate genuine documents from forgeries [5]. While effective against many printed forgeries, such feature-engineered methods generalize poorly to digitally produced counterfeits. Convolutional Neural Networks (CNNs) have since been applied to detect visual inconsistencies in document images. Bunk et al. [6] combined resampling features with deep learning in a hybrid convolutional-recurrent architecture to detect and localize tampered image regions, showing that learned representations outperform purely handcrafted resampling detectors. More recently, transformer-based vision models such as ViT [7] have been applied to document authenticity classification, demonstrating improved robustness to high-resolution forgeries.</w:t>
      </w:r>
    </w:p>
    <w:p w14:paraId="4477267C" w14:textId="77777777" w:rsidR="00AA1BDA" w:rsidRDefault="00566CF1">
      <w:pPr>
        <w:pStyle w:val="Heading2"/>
      </w:pPr>
      <w:r>
        <w:t>2.2   OCR and Information Extraction from Documents</w:t>
      </w:r>
    </w:p>
    <w:p w14:paraId="4477267D" w14:textId="77777777" w:rsidR="00AA1BDA" w:rsidRDefault="00566CF1">
      <w:pPr>
        <w:spacing w:after="120"/>
        <w:jc w:val="both"/>
      </w:pPr>
      <w:r>
        <w:t>Vietnamese-language documents are particularly challenging because diacritical marks make many characters visually ambiguous, which degrades standard OCR engines. Nguyen et al. [10] addressed this with a dictionary-guided recognition approach and released VinText, a dedicated Vietnamese scene-text dataset, improving recognition robustness on accented characters. Named Entity Recognition (NER) models fine-tuned on BERT [11] have been applied to extract structured fields (name, institution, date, qualification) from free-form certificate text [12].</w:t>
      </w:r>
    </w:p>
    <w:p w14:paraId="4477267E" w14:textId="77777777" w:rsidR="00AA1BDA" w:rsidRDefault="00566CF1">
      <w:pPr>
        <w:pStyle w:val="Heading2"/>
      </w:pPr>
      <w:r>
        <w:t>2.3   Blockchain-Based Credential Systems</w:t>
      </w:r>
    </w:p>
    <w:p w14:paraId="4477267F" w14:textId="77777777" w:rsidR="00AA1BDA" w:rsidRDefault="00566CF1">
      <w:pPr>
        <w:spacing w:after="120"/>
        <w:jc w:val="both"/>
      </w:pPr>
      <w:r>
        <w:t>Chen et al. [4] survey blockchain applications in education and argue that the principal obstacles to recording credentials on a blockchain are institutional and organizational — issuer participation and standardization — rather than the underlying technical feasibility.</w:t>
      </w:r>
    </w:p>
    <w:p w14:paraId="44772680" w14:textId="77777777" w:rsidR="00AA1BDA" w:rsidRDefault="00566CF1">
      <w:pPr>
        <w:spacing w:after="120"/>
        <w:jc w:val="both"/>
      </w:pPr>
      <w:r>
        <w:t xml:space="preserve">CVerify adopts a different philosophy: rather than requiring issuer participation, it performs </w:t>
      </w:r>
      <w:r>
        <w:rPr>
          <w:i/>
          <w:iCs/>
        </w:rPr>
        <w:t>post-issuance</w:t>
      </w:r>
      <w:r>
        <w:t xml:space="preserve"> verification using AI inference, applicable to existing legacy certificates.</w:t>
      </w:r>
    </w:p>
    <w:p w14:paraId="44772681" w14:textId="77777777" w:rsidR="00AA1BDA" w:rsidRDefault="00566CF1">
      <w:pPr>
        <w:pStyle w:val="Heading2"/>
      </w:pPr>
      <w:r>
        <w:t>2.4   Recruitment Technology and AI in HR</w:t>
      </w:r>
    </w:p>
    <w:p w14:paraId="44772682" w14:textId="77777777" w:rsidR="00AA1BDA" w:rsidRDefault="00566CF1">
      <w:pPr>
        <w:spacing w:after="120"/>
        <w:jc w:val="both"/>
      </w:pPr>
      <w:r>
        <w:t>The use of algorithmic tools in hiring has also been scrutinized. Raghavan et al. [16] examined commercial pre-employment assessment vendors, documenting how such systems are built and validated and the bias risks they introduce. That work, however, addresses candidate assessment at the profile level rather than the authenticity of individual credential documents. CVerify fills this gap by focusing specifically on artifact-level certificate verification with multimodal inputs.</w:t>
      </w:r>
    </w:p>
    <w:p w14:paraId="44772683" w14:textId="77777777" w:rsidR="00AA1BDA" w:rsidRDefault="00566CF1">
      <w:pPr>
        <w:pStyle w:val="Heading1"/>
      </w:pPr>
      <w:r>
        <w:t>3   Methodology</w:t>
      </w:r>
    </w:p>
    <w:p w14:paraId="44772684" w14:textId="77777777" w:rsidR="00AA1BDA" w:rsidRDefault="00566CF1">
      <w:pPr>
        <w:spacing w:after="120"/>
        <w:jc w:val="both"/>
      </w:pPr>
      <w:r>
        <w:t>The CVerify system is designed as a modular, five-stage pipeline that transforms raw certificate images or PDFs into structured verification reports. Figure 1 illustrates the overall system architecture.</w:t>
      </w:r>
    </w:p>
    <w:p w14:paraId="44772685" w14:textId="77777777" w:rsidR="00AA1BDA" w:rsidRDefault="00566CF1">
      <w:pPr>
        <w:pStyle w:val="Heading2"/>
      </w:pPr>
      <w:r>
        <w:t>3.1   Stage 1: Document Ingestion and Preprocessing</w:t>
      </w:r>
    </w:p>
    <w:p w14:paraId="44772686" w14:textId="77777777" w:rsidR="00AA1BDA" w:rsidRDefault="00566CF1">
      <w:pPr>
        <w:spacing w:after="120"/>
        <w:jc w:val="both"/>
      </w:pPr>
      <w:r>
        <w:t>Documents are submitted via a REST API endpoint accepting JPEG, PNG, and PDF formats up to 25 MB. PDF files are rasterized at 300 DPI using pdf2image. All images undergo a preprocessing pipeline:</w:t>
      </w:r>
    </w:p>
    <w:p w14:paraId="44772687" w14:textId="77777777" w:rsidR="00AA1BDA" w:rsidRDefault="00566CF1">
      <w:pPr>
        <w:pStyle w:val="ListParagraph"/>
        <w:numPr>
          <w:ilvl w:val="0"/>
          <w:numId w:val="3"/>
        </w:numPr>
        <w:spacing w:after="80"/>
        <w:jc w:val="both"/>
      </w:pPr>
      <w:r>
        <w:rPr>
          <w:b/>
          <w:bCs/>
        </w:rPr>
        <w:lastRenderedPageBreak/>
        <w:t xml:space="preserve">Deskewing: </w:t>
      </w:r>
      <w:r>
        <w:t>Hough line transform is applied to detect and correct skew angles up to ±15°.</w:t>
      </w:r>
    </w:p>
    <w:p w14:paraId="44772688" w14:textId="77777777" w:rsidR="00AA1BDA" w:rsidRDefault="00566CF1">
      <w:pPr>
        <w:pStyle w:val="ListParagraph"/>
        <w:numPr>
          <w:ilvl w:val="0"/>
          <w:numId w:val="3"/>
        </w:numPr>
        <w:spacing w:after="80"/>
        <w:jc w:val="both"/>
      </w:pPr>
      <w:r>
        <w:rPr>
          <w:b/>
          <w:bCs/>
        </w:rPr>
        <w:t xml:space="preserve">Noise Reduction: </w:t>
      </w:r>
      <w:r>
        <w:t>Gaussian blur with kernel size 3×3 removes scanner noise.</w:t>
      </w:r>
    </w:p>
    <w:p w14:paraId="44772689" w14:textId="77777777" w:rsidR="00AA1BDA" w:rsidRDefault="00566CF1">
      <w:pPr>
        <w:pStyle w:val="ListParagraph"/>
        <w:numPr>
          <w:ilvl w:val="0"/>
          <w:numId w:val="3"/>
        </w:numPr>
        <w:spacing w:after="80"/>
        <w:jc w:val="both"/>
      </w:pPr>
      <w:r>
        <w:rPr>
          <w:b/>
          <w:bCs/>
        </w:rPr>
        <w:t xml:space="preserve">Adaptive Binarization: </w:t>
      </w:r>
      <w:r>
        <w:t>Sauvola's method [17] is applied to handle uneven lighting, which is common in photographed certificates.</w:t>
      </w:r>
    </w:p>
    <w:p w14:paraId="4477268A" w14:textId="77777777" w:rsidR="00AA1BDA" w:rsidRDefault="00566CF1">
      <w:pPr>
        <w:pStyle w:val="ListParagraph"/>
        <w:numPr>
          <w:ilvl w:val="0"/>
          <w:numId w:val="3"/>
        </w:numPr>
        <w:spacing w:after="80"/>
        <w:jc w:val="both"/>
      </w:pPr>
      <w:r>
        <w:rPr>
          <w:b/>
          <w:bCs/>
        </w:rPr>
        <w:t xml:space="preserve">Border Cropping: </w:t>
      </w:r>
      <w:r>
        <w:t>A contour detection algorithm isolates the certificate region from background padding.</w:t>
      </w:r>
    </w:p>
    <w:p w14:paraId="4477268B" w14:textId="77777777" w:rsidR="00AA1BDA" w:rsidRDefault="00566CF1">
      <w:pPr>
        <w:pStyle w:val="Heading2"/>
      </w:pPr>
      <w:r>
        <w:t>3.2   Stage 2: Text Extraction via OCR</w:t>
      </w:r>
    </w:p>
    <w:p w14:paraId="4477268C" w14:textId="77777777" w:rsidR="00AA1BDA" w:rsidRDefault="00566CF1">
      <w:pPr>
        <w:spacing w:after="120"/>
        <w:jc w:val="both"/>
      </w:pPr>
      <w:r>
        <w:t>identifies text region bounding boxes with high recall.</w:t>
      </w:r>
    </w:p>
    <w:p w14:paraId="4477268D" w14:textId="77777777" w:rsidR="00AA1BDA" w:rsidRDefault="00566CF1">
      <w:pPr>
        <w:spacing w:after="120"/>
        <w:jc w:val="both"/>
      </w:pPr>
      <w:r>
        <w:t>a bigram language model trained on a corpus of certificate text to resolve common OCR substitution errors</w:t>
      </w:r>
    </w:p>
    <w:p w14:paraId="4477268E" w14:textId="77777777" w:rsidR="00AA1BDA" w:rsidRDefault="00566CF1">
      <w:pPr>
        <w:pStyle w:val="Heading2"/>
      </w:pPr>
      <w:r>
        <w:t>3.3   Stage 3: Information Extraction and Structuring</w:t>
      </w:r>
    </w:p>
    <w:p w14:paraId="4477268F" w14:textId="77777777" w:rsidR="00AA1BDA" w:rsidRDefault="00566CF1">
      <w:pPr>
        <w:spacing w:after="120"/>
        <w:jc w:val="both"/>
      </w:pPr>
      <w:r>
        <w:t>A LayoutLM-v3 [19] model fine-tuned on an annotated corpus of certificate documents performs Named Entity Recognition</w:t>
      </w:r>
    </w:p>
    <w:p w14:paraId="44772690" w14:textId="77777777" w:rsidR="00AA1BDA" w:rsidRDefault="00566CF1">
      <w:pPr>
        <w:pStyle w:val="ListParagraph"/>
        <w:numPr>
          <w:ilvl w:val="0"/>
          <w:numId w:val="2"/>
        </w:numPr>
        <w:spacing w:after="80"/>
        <w:jc w:val="both"/>
      </w:pPr>
      <w:r>
        <w:t>RECIPIENT_NAME: Full name of the certificate holder.</w:t>
      </w:r>
    </w:p>
    <w:p w14:paraId="44772691" w14:textId="77777777" w:rsidR="00AA1BDA" w:rsidRDefault="00566CF1">
      <w:pPr>
        <w:pStyle w:val="ListParagraph"/>
        <w:numPr>
          <w:ilvl w:val="0"/>
          <w:numId w:val="2"/>
        </w:numPr>
        <w:spacing w:after="80"/>
        <w:jc w:val="both"/>
      </w:pPr>
      <w:r>
        <w:t>INSTITUTION: Issuing organization or university name.</w:t>
      </w:r>
    </w:p>
    <w:p w14:paraId="44772692" w14:textId="77777777" w:rsidR="00AA1BDA" w:rsidRDefault="00566CF1">
      <w:pPr>
        <w:pStyle w:val="ListParagraph"/>
        <w:numPr>
          <w:ilvl w:val="0"/>
          <w:numId w:val="2"/>
        </w:numPr>
        <w:spacing w:after="80"/>
        <w:jc w:val="both"/>
      </w:pPr>
      <w:r>
        <w:t>QUALIFICATION: Degree, certification title, or score.</w:t>
      </w:r>
    </w:p>
    <w:p w14:paraId="44772693" w14:textId="77777777" w:rsidR="00AA1BDA" w:rsidRDefault="00566CF1">
      <w:pPr>
        <w:pStyle w:val="ListParagraph"/>
        <w:numPr>
          <w:ilvl w:val="0"/>
          <w:numId w:val="2"/>
        </w:numPr>
        <w:spacing w:after="80"/>
        <w:jc w:val="both"/>
      </w:pPr>
      <w:r>
        <w:t>DATE_ISSUED: Certificate issuance date.</w:t>
      </w:r>
    </w:p>
    <w:p w14:paraId="44772694" w14:textId="77777777" w:rsidR="00AA1BDA" w:rsidRDefault="00566CF1">
      <w:pPr>
        <w:pStyle w:val="ListParagraph"/>
        <w:numPr>
          <w:ilvl w:val="0"/>
          <w:numId w:val="2"/>
        </w:numPr>
        <w:spacing w:after="80"/>
        <w:jc w:val="both"/>
      </w:pPr>
      <w:r>
        <w:t>CERTIFICATE_ID: Unique identifier or serial number (when present).</w:t>
      </w:r>
    </w:p>
    <w:p w14:paraId="44772695" w14:textId="77777777" w:rsidR="00AA1BDA" w:rsidRDefault="00566CF1">
      <w:pPr>
        <w:spacing w:after="120"/>
        <w:jc w:val="both"/>
      </w:pPr>
      <w:r>
        <w:t>LayoutLM-v3 combines text tokens with 2D spatial embeddings derived from bounding box coordinates, enabling it to leverage document layout structure - critical for distinguishing fields in certificates that contain no explicit field labels.</w:t>
      </w:r>
    </w:p>
    <w:p w14:paraId="44772696" w14:textId="77777777" w:rsidR="00AA1BDA" w:rsidRDefault="00566CF1">
      <w:pPr>
        <w:pStyle w:val="Heading2"/>
      </w:pPr>
      <w:r>
        <w:t>3.4   Stage 4: Fraud Classification and Risk Scoring</w:t>
      </w:r>
    </w:p>
    <w:p w14:paraId="44772697" w14:textId="77777777" w:rsidR="00AA1BDA" w:rsidRDefault="00566CF1">
      <w:pPr>
        <w:spacing w:after="120"/>
        <w:jc w:val="both"/>
      </w:pPr>
      <w:r>
        <w:t>Fraud classification operates on two levels:</w:t>
      </w:r>
    </w:p>
    <w:p w14:paraId="44772698" w14:textId="77777777" w:rsidR="00AA1BDA" w:rsidRDefault="00566CF1">
      <w:pPr>
        <w:spacing w:after="120"/>
        <w:jc w:val="both"/>
      </w:pPr>
      <w:r>
        <w:t>The model is trained on a balanced corpus of authentic and fabricated documents spanning the three fraud categories, with augmentation</w:t>
      </w:r>
    </w:p>
    <w:p w14:paraId="44772699" w14:textId="77777777" w:rsidR="00AA1BDA" w:rsidRDefault="00566CF1">
      <w:pPr>
        <w:spacing w:after="120"/>
        <w:jc w:val="both"/>
      </w:pPr>
      <w:r>
        <w:rPr>
          <w:b/>
          <w:bCs/>
        </w:rPr>
        <w:t xml:space="preserve">Semantic Consistency Check. </w:t>
      </w:r>
      <w:r>
        <w:t>Extracted entities are validated against a reference knowledge base containing:</w:t>
      </w:r>
    </w:p>
    <w:p w14:paraId="4477269A" w14:textId="77777777" w:rsidR="00AA1BDA" w:rsidRDefault="00566CF1">
      <w:pPr>
        <w:pStyle w:val="ListParagraph"/>
        <w:numPr>
          <w:ilvl w:val="0"/>
          <w:numId w:val="2"/>
        </w:numPr>
        <w:spacing w:after="80"/>
        <w:jc w:val="both"/>
      </w:pPr>
      <w:r>
        <w:t>Institution name-address-country mappings from Wikidata.</w:t>
      </w:r>
    </w:p>
    <w:p w14:paraId="4477269B" w14:textId="77777777" w:rsidR="00AA1BDA" w:rsidRDefault="00566CF1">
      <w:pPr>
        <w:pStyle w:val="ListParagraph"/>
        <w:numPr>
          <w:ilvl w:val="0"/>
          <w:numId w:val="2"/>
        </w:numPr>
        <w:spacing w:after="80"/>
        <w:jc w:val="both"/>
      </w:pPr>
      <w:r>
        <w:t>Accredited certification program catalogs (e.g., AWS certification IDs follow a known alphanumeric pattern).</w:t>
      </w:r>
    </w:p>
    <w:p w14:paraId="4477269C" w14:textId="77777777" w:rsidR="00AA1BDA" w:rsidRDefault="00566CF1">
      <w:pPr>
        <w:pStyle w:val="ListParagraph"/>
        <w:numPr>
          <w:ilvl w:val="0"/>
          <w:numId w:val="2"/>
        </w:numPr>
        <w:spacing w:after="80"/>
        <w:jc w:val="both"/>
      </w:pPr>
      <w:r>
        <w:t>Date plausibility rules (e.g., issue date must precede submission date; bachelor's degree issue date implies applicant &gt;=18 years old at issuance).</w:t>
      </w:r>
    </w:p>
    <w:p w14:paraId="4477269D" w14:textId="77777777" w:rsidR="00AA1BDA" w:rsidRDefault="00566CF1">
      <w:pPr>
        <w:spacing w:after="120"/>
        <w:jc w:val="both"/>
      </w:pPr>
      <w:r>
        <w:t>The final risk score R is computed as:</w:t>
      </w:r>
    </w:p>
    <w:p w14:paraId="4477269E" w14:textId="77777777" w:rsidR="00AA1BDA" w:rsidRDefault="00566CF1">
      <w:pPr>
        <w:spacing w:before="120" w:after="120"/>
        <w:jc w:val="center"/>
      </w:pPr>
      <w:r>
        <w:rPr>
          <w:i/>
          <w:iCs/>
        </w:rPr>
        <w:t>R = α · Pᵥᵢₛᵤₐₗ + (1 − α) · Pₛₑₘₐₙₜᵢᴄ           (1)</w:t>
      </w:r>
    </w:p>
    <w:p w14:paraId="4477269F" w14:textId="77777777" w:rsidR="00AA1BDA" w:rsidRDefault="00566CF1">
      <w:pPr>
        <w:spacing w:after="120"/>
        <w:jc w:val="both"/>
      </w:pPr>
      <w:r>
        <w:t>and α (set to 0.6 in our reference configuration) is tuned via cross-validation on the validation set.</w:t>
      </w:r>
    </w:p>
    <w:p w14:paraId="447726A0" w14:textId="77777777" w:rsidR="00AA1BDA" w:rsidRDefault="00566CF1">
      <w:pPr>
        <w:pStyle w:val="Heading2"/>
      </w:pPr>
      <w:r>
        <w:t>3.5   Stage 5: Report Generation and API Response</w:t>
      </w:r>
    </w:p>
    <w:p w14:paraId="447726A1" w14:textId="77777777" w:rsidR="00AA1BDA" w:rsidRDefault="00566CF1">
      <w:pPr>
        <w:spacing w:after="120"/>
        <w:jc w:val="both"/>
      </w:pPr>
      <w:r>
        <w:t>Verification results are compiled into a structured JSON response containing the extracted fields, the risk score, contributing evidence indicators, and a human-readable summary. For recruiter-facing interfaces, a PDF verification report is rendered using a Jinja2 template. All results are persisted to a PostgreSQL database and associated with the candidate's applicant record.</w:t>
      </w:r>
    </w:p>
    <w:p w14:paraId="447726A2" w14:textId="77777777" w:rsidR="00AA1BDA" w:rsidRDefault="00566CF1">
      <w:pPr>
        <w:spacing w:after="120"/>
        <w:jc w:val="both"/>
      </w:pPr>
      <w:r>
        <w:t>Algorithm 1 summarizes the end-to-end processing flow:</w:t>
      </w:r>
    </w:p>
    <w:p w14:paraId="447726A3" w14:textId="77777777" w:rsidR="00AA1BDA" w:rsidRDefault="00566CF1">
      <w:pPr>
        <w:spacing w:before="120" w:after="40"/>
      </w:pPr>
      <w:r>
        <w:rPr>
          <w:b/>
          <w:bCs/>
        </w:rPr>
        <w:lastRenderedPageBreak/>
        <w:t>Algorithm 1: CVerify End-to-End Verification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1BDA" w14:paraId="447726AF" w14:textId="77777777">
        <w:tc>
          <w:tcPr>
            <w:tcW w:w="9026" w:type="dxa"/>
            <w:tcBorders>
              <w:top w:val="single" w:sz="2" w:space="0" w:color="000000"/>
              <w:left w:val="single" w:sz="2" w:space="0" w:color="000000"/>
              <w:bottom w:val="single" w:sz="2" w:space="0" w:color="000000"/>
              <w:right w:val="single" w:sz="2" w:space="0" w:color="000000"/>
            </w:tcBorders>
            <w:tcMar>
              <w:top w:w="80" w:type="dxa"/>
              <w:left w:w="200" w:type="dxa"/>
              <w:bottom w:w="80" w:type="dxa"/>
              <w:right w:w="200" w:type="dxa"/>
            </w:tcMar>
          </w:tcPr>
          <w:p w14:paraId="447726A4" w14:textId="77777777" w:rsidR="00AA1BDA" w:rsidRDefault="00566CF1">
            <w:pPr>
              <w:spacing w:after="60"/>
            </w:pPr>
            <w:r>
              <w:rPr>
                <w:rFonts w:ascii="Courier New" w:eastAsia="Courier New" w:hAnsi="Courier New" w:cs="Courier New"/>
              </w:rPr>
              <w:t>Require: Document image or PDF D, candidate ID cid</w:t>
            </w:r>
          </w:p>
          <w:p w14:paraId="447726A5" w14:textId="77777777" w:rsidR="00AA1BDA" w:rsidRDefault="00566CF1">
            <w:pPr>
              <w:spacing w:after="60"/>
            </w:pPr>
            <w:r>
              <w:rPr>
                <w:rFonts w:ascii="Courier New" w:eastAsia="Courier New" w:hAnsi="Courier New" w:cs="Courier New"/>
              </w:rPr>
              <w:t>Ensure:  Verification report R</w:t>
            </w:r>
          </w:p>
          <w:p w14:paraId="447726A6" w14:textId="77777777" w:rsidR="00AA1BDA" w:rsidRDefault="00566CF1">
            <w:pPr>
              <w:spacing w:after="60"/>
            </w:pPr>
            <w:r>
              <w:rPr>
                <w:rFonts w:ascii="Courier New" w:eastAsia="Courier New" w:hAnsi="Courier New" w:cs="Courier New"/>
              </w:rPr>
              <w:t>1:  D' ← Preprocess(D)               {Deskew, denoise, binarize}</w:t>
            </w:r>
          </w:p>
          <w:p w14:paraId="447726A7" w14:textId="77777777" w:rsidR="00AA1BDA" w:rsidRDefault="00566CF1">
            <w:pPr>
              <w:spacing w:after="60"/>
            </w:pPr>
            <w:r>
              <w:rPr>
                <w:rFonts w:ascii="Courier New" w:eastAsia="Courier New" w:hAnsi="Courier New" w:cs="Courier New"/>
              </w:rPr>
              <w:t>2:  T  ← OCR(D')                      {Extract raw text with bounding boxes}</w:t>
            </w:r>
          </w:p>
          <w:p w14:paraId="447726A8" w14:textId="77777777" w:rsidR="00AA1BDA" w:rsidRDefault="00566CF1">
            <w:pPr>
              <w:spacing w:after="60"/>
            </w:pPr>
            <w:r>
              <w:rPr>
                <w:rFonts w:ascii="Courier New" w:eastAsia="Courier New" w:hAnsi="Courier New" w:cs="Courier New"/>
              </w:rPr>
              <w:t>3:  T' ← CorrectOCR(T)               {Language model post-correction}</w:t>
            </w:r>
          </w:p>
          <w:p w14:paraId="447726A9" w14:textId="77777777" w:rsidR="00AA1BDA" w:rsidRDefault="00566CF1">
            <w:pPr>
              <w:spacing w:after="60"/>
            </w:pPr>
            <w:r>
              <w:rPr>
                <w:rFonts w:ascii="Courier New" w:eastAsia="Courier New" w:hAnsi="Courier New" w:cs="Courier New"/>
              </w:rPr>
              <w:t>4:  E  ← NER(T', D')                  {LayoutLM-v3 entity extraction}</w:t>
            </w:r>
          </w:p>
          <w:p w14:paraId="447726AA" w14:textId="77777777" w:rsidR="00AA1BDA" w:rsidRDefault="00566CF1">
            <w:pPr>
              <w:spacing w:after="60"/>
            </w:pPr>
            <w:r>
              <w:rPr>
                <w:rFonts w:ascii="Courier New" w:eastAsia="Courier New" w:hAnsi="Courier New" w:cs="Courier New"/>
              </w:rPr>
              <w:t>5:  P_visual   ← EfficientNet(D')      {Visual fraud classification}</w:t>
            </w:r>
          </w:p>
          <w:p w14:paraId="447726AB" w14:textId="77777777" w:rsidR="00AA1BDA" w:rsidRDefault="00566CF1">
            <w:pPr>
              <w:spacing w:after="60"/>
            </w:pPr>
            <w:r>
              <w:rPr>
                <w:rFonts w:ascii="Courier New" w:eastAsia="Courier New" w:hAnsi="Courier New" w:cs="Courier New"/>
              </w:rPr>
              <w:t>6:  P_semantic ← SemanticCheck(E)      {Knowledge base validation}</w:t>
            </w:r>
          </w:p>
          <w:p w14:paraId="447726AC" w14:textId="77777777" w:rsidR="00AA1BDA" w:rsidRDefault="00566CF1">
            <w:pPr>
              <w:spacing w:after="60"/>
            </w:pPr>
            <w:r>
              <w:rPr>
                <w:rFonts w:ascii="Courier New" w:eastAsia="Courier New" w:hAnsi="Courier New" w:cs="Courier New"/>
              </w:rPr>
              <w:t>7:  R ← α·P_visual + (1−α)·P_semantic    {Eq. 1}</w:t>
            </w:r>
          </w:p>
          <w:p w14:paraId="447726AD" w14:textId="77777777" w:rsidR="00AA1BDA" w:rsidRDefault="00566CF1">
            <w:pPr>
              <w:spacing w:after="60"/>
            </w:pPr>
            <w:r>
              <w:rPr>
                <w:rFonts w:ascii="Courier New" w:eastAsia="Courier New" w:hAnsi="Courier New" w:cs="Courier New"/>
              </w:rPr>
              <w:t>8:  R ← GenerateReport(E, R, cid)</w:t>
            </w:r>
          </w:p>
          <w:p w14:paraId="447726AE" w14:textId="77777777" w:rsidR="00AA1BDA" w:rsidRDefault="00566CF1">
            <w:r>
              <w:rPr>
                <w:rFonts w:ascii="Courier New" w:eastAsia="Courier New" w:hAnsi="Courier New" w:cs="Courier New"/>
              </w:rPr>
              <w:t>9:  return R</w:t>
            </w:r>
          </w:p>
        </w:tc>
      </w:tr>
    </w:tbl>
    <w:p w14:paraId="447726B0" w14:textId="77777777" w:rsidR="00AA1BDA" w:rsidRDefault="00AA1BDA">
      <w:pPr>
        <w:spacing w:after="60"/>
      </w:pPr>
    </w:p>
    <w:p w14:paraId="447726B1" w14:textId="77777777" w:rsidR="00AA1BDA" w:rsidRDefault="00566CF1">
      <w:pPr>
        <w:pStyle w:val="Heading2"/>
      </w:pPr>
      <w:r>
        <w:t>3.6   System Architecture and Deployment</w:t>
      </w:r>
    </w:p>
    <w:p w14:paraId="447726B2" w14:textId="77777777" w:rsidR="00AA1BDA" w:rsidRDefault="00566CF1">
      <w:pPr>
        <w:spacing w:after="120"/>
        <w:jc w:val="both"/>
      </w:pPr>
      <w:r>
        <w:t>CVerify is implemented as a microservices application comprising four services: (1) an API Gateway (Node.js/Express), (2) a Document Processing Service (Python/FastAPI), (3) a Knowledge Base Service (PostgreSQL + Elasticsearch), and (4) a Report Service (Python). Services communicate via asynchronous message queues (RabbitMQ) for long-running OCR and classification tasks, with synchronous REST calls for low-latency lookups. The system is containerized with Docker and deployed on Kubernetes, supporting horizontal autoscaling to handle peak recruitment periods.</w:t>
      </w:r>
    </w:p>
    <w:p>
      <w:pPr>
        <w:pStyle w:val="Heading1"/>
      </w:pPr>
      <w:r>
        <w:t>4   Evaluation Methodology</w:t>
      </w:r>
    </w:p>
    <w:p>
      <w:pPr/>
      <w:r>
        <w:t>This section specifies the protocol by which CVerify is to be evaluated. No measured performance figures are reported here; the design below defines the dataset, baselines, metrics, and procedure required for a reproducible assessment. The empirical evaluation following this protocol is the focus of ongoing work.</w:t>
      </w:r>
    </w:p>
    <w:p>
      <w:pPr>
        <w:pStyle w:val="Heading2"/>
      </w:pPr>
      <w:r>
        <w:t>4.1   Dataset Construction</w:t>
      </w:r>
    </w:p>
    <w:p>
      <w:pPr/>
      <w:r>
        <w:t>The evaluation corpus is assembled from two sources: (i) authentic certificates and academic documents contributed by partner institutions under data-sharing agreements, and (ii) fabricated documents synthesised to represent the three fraud categories targeted by the system — digitally-altered, template-replicated, and print-scan-reprint. Documents are stratified by language (English and Vietnamese) and by document type (academic transcripts, diplomas, and professional certificates). To prevent data leakage, the corpus is partitioned at the document-source level into training, validation, and test splits, so that no issuing institution or document template appears in more than one split.</w:t>
      </w:r>
    </w:p>
    <w:p>
      <w:pPr>
        <w:pStyle w:val="Heading2"/>
      </w:pPr>
      <w:r>
        <w:t>4.2   Baselines</w:t>
      </w:r>
    </w:p>
    <w:p>
      <w:pPr/>
      <w:r>
        <w:t>CVerify is compared against three baselines representative of current practice: (1) manual verification by human reviewers, measured for both accuracy and turnaround time; (2) a rule-based document scanner relying on fixed format and checksum rules; and (3) an OCR-plus-keyword pipeline without the layout-aware extraction and semantic consistency checks introduced in Section 3.</w:t>
      </w:r>
    </w:p>
    <w:p>
      <w:pPr>
        <w:pStyle w:val="Heading2"/>
      </w:pPr>
      <w:r>
        <w:t>4.3   Evaluation Metrics</w:t>
      </w:r>
    </w:p>
    <w:p>
      <w:pPr/>
      <w:r>
        <w:t>Fraud-detection performance is reported using precision, recall, F1-score, and overall accuracy, computed against ground-truth labels. Because the operating point matters for recruitment workflows, results are reported across the High, Uncertain, and Low risk bands defined in Section 3.4, together with a confusion matrix over the four visual-artifact classes (authentic, digitally-altered, template-replicated, and print-scan-reprint). Efficiency is reported as mean and 95th-percentile per-document latency and as end-to-end throughput under concurrent load. The statistical significance of differences against the baselines is assessed using paired tests over the test split.</w:t>
      </w:r>
    </w:p>
    <w:p>
      <w:pPr>
        <w:pStyle w:val="Heading2"/>
      </w:pPr>
      <w:r>
        <w:t>4.4   Experimental Protocol</w:t>
      </w:r>
    </w:p>
    <w:p>
      <w:pPr/>
      <w:r>
        <w:t>All models are trained on the training split, with hyperparameters — including the risk-score weight α and the High/Uncertain/Low risk thresholds — selected on the validation split and frozen before testing. Each configuration is run with multiple random seeds and the results are averaged to account for training variance. The complete pipeline is then evaluated end-to-end on the held-out test split to reflect production conditions. Table 1 (to be completed once the evaluation is run) will report the comparative results of CVerify against the three baselines under the metrics defined above.</w:t>
      </w:r>
    </w:p>
    <w:p>
      <w:pPr>
        <w:pStyle w:val="Heading1"/>
      </w:pPr>
      <w:r>
        <w:t>5   Conclusion and Future Work</w:t>
      </w:r>
    </w:p>
    <w:p>
      <w:pPr/>
      <w:r>
        <w:t>This paper presented CVerify, an AI-assisted platform for automated certificate and credential verification in recruitment systems. We described a five-stage pipeline that integrates document preprocessing, layout-aware OCR and information extraction, multi-level fraud classification with interpretable risk scoring, and structured report generation, together with a scalable microservices deployment architecture. We further defined a reproducible evaluation methodology — covering dataset construction, baselines, and metrics — for assessing the platform.</w:t>
      </w:r>
    </w:p>
    <w:p>
      <w:pPr/>
      <w:r>
        <w:t>The principal direction for future work is the empirical evaluation itself: assembling the labelled corpus described in Section 4, executing the full protocol against the manual and rule-based baselines, and reporting the resulting accuracy, error analysis, and latency. Further directions include extending the knowledge base to additional issuing institutions, supporting more languages and certificate formats, and studying the system's robustness to adversarial forgeries and to distribution shift as document templates evolve over time.</w:t>
      </w:r>
    </w:p>
    <w:p w14:paraId="447726B3" w14:textId="77777777" w:rsidR="00AA1BDA" w:rsidRDefault="00566CF1">
      <w:pPr>
        <w:pStyle w:val="Heading1"/>
      </w:pPr>
      <w:r>
        <w:t>References</w:t>
      </w:r>
    </w:p>
    <w:p w14:paraId="447726B4" w14:textId="77777777" w:rsidR="00AA1BDA" w:rsidRDefault="00566CF1">
      <w:pPr>
        <w:spacing w:after="80"/>
        <w:ind w:left="720" w:hanging="360"/>
        <w:jc w:val="both"/>
      </w:pPr>
      <w:r>
        <w:t>1. HireRight: Employment Screening Benchmark Report. HireRight, Irvine, CA (2017). https://www.hireright.com</w:t>
      </w:r>
    </w:p>
    <w:p w14:paraId="447726B5" w14:textId="77777777" w:rsidR="00AA1BDA" w:rsidRDefault="00566CF1">
      <w:pPr>
        <w:spacing w:after="80"/>
        <w:ind w:left="720" w:hanging="360"/>
        <w:jc w:val="both"/>
      </w:pPr>
      <w:r>
        <w:t>2. Kroll: Global Fraud and Risk Report 2022. Kroll Annual Report (2022). https://www.kroll.com/en/insights/publications/fraud/global-fraud-and-risk-report-2022</w:t>
      </w:r>
    </w:p>
    <w:p w14:paraId="447726B6" w14:textId="77777777" w:rsidR="00AA1BDA" w:rsidRDefault="00566CF1">
      <w:pPr>
        <w:spacing w:after="80"/>
        <w:ind w:left="720" w:hanging="360"/>
        <w:jc w:val="both"/>
      </w:pPr>
      <w:r>
        <w:t>3. Sterling Infosystems: The State of Background Screening 2022. Sterling Annual Industry Report (2022).</w:t>
      </w:r>
    </w:p>
    <w:p w14:paraId="447726B7" w14:textId="77777777" w:rsidR="00AA1BDA" w:rsidRDefault="00566CF1">
      <w:pPr>
        <w:spacing w:after="80"/>
        <w:ind w:left="720" w:hanging="360"/>
        <w:jc w:val="both"/>
      </w:pPr>
      <w:r>
        <w:t>4. Chen, G., Xu, B., Lu, M., Chen, N.-S.: Exploring blockchain technology and its potential applications for education. Smart Learning Environments 5(1), 1-10 (2018). https://doi.org/10.1186/s40561-017-0050-x</w:t>
      </w:r>
    </w:p>
    <w:p w14:paraId="447726B8" w14:textId="77777777" w:rsidR="00AA1BDA" w:rsidRDefault="00566CF1">
      <w:pPr>
        <w:spacing w:after="80"/>
        <w:ind w:left="720" w:hanging="360"/>
        <w:jc w:val="both"/>
      </w:pPr>
      <w:r>
        <w:t>5. Bertrand, R., Gomez-Krämer, P., Terrades, O.R., Franco, P., Ogier, J.-M.: A system based on intrinsic features for fraudulent document detection. In: 12th International Conference on Document Analysis and Recognition (ICDAR 2013), pp. 106-110. IEEE (2013). https://doi.org/10.1109/ICDAR.2013.29</w:t>
      </w:r>
    </w:p>
    <w:p w14:paraId="447726B9" w14:textId="77777777" w:rsidR="00AA1BDA" w:rsidRDefault="00566CF1">
      <w:pPr>
        <w:spacing w:after="80"/>
        <w:ind w:left="720" w:hanging="360"/>
        <w:jc w:val="both"/>
      </w:pPr>
      <w:r>
        <w:t>6. Bunk, J., et al.: Detection and localization of image forgeries using resampling features and deep learning. In: Proceedings of the IEEE Conference on Computer Vision and Pattern Recognition Workshops (CVPRW), pp. 1881-1889. IEEE (2017).</w:t>
      </w:r>
    </w:p>
    <w:p w14:paraId="447726BA" w14:textId="77777777" w:rsidR="00AA1BDA" w:rsidRDefault="00566CF1">
      <w:pPr>
        <w:spacing w:after="80"/>
        <w:ind w:left="720" w:hanging="360"/>
        <w:jc w:val="both"/>
      </w:pPr>
      <w:r>
        <w:t>7. Dosovitskiy, A., et al.: An image is worth 16x16 words: Transformers for image recognition at scale. In: International Conference on Learning Representations (ICLR 2021) (2021). https://arxiv.org/abs/2010.11929</w:t>
      </w:r>
    </w:p>
    <w:p w14:paraId="447726BB" w14:textId="77777777" w:rsidR="00AA1BDA" w:rsidRDefault="00566CF1">
      <w:pPr>
        <w:spacing w:after="80"/>
        <w:ind w:left="720" w:hanging="360"/>
        <w:jc w:val="both"/>
      </w:pPr>
      <w:r>
        <w:t>8. Smith, R.: An overview of the Tesseract OCR engine. In: Ninth International Conference on Document Analysis and Recognition (ICDAR 2007), vol. 2, pp. 629-633. IEEE (2007).</w:t>
      </w:r>
    </w:p>
    <w:p w14:paraId="447726BC" w14:textId="77777777" w:rsidR="00AA1BDA" w:rsidRDefault="00566CF1">
      <w:pPr>
        <w:spacing w:after="80"/>
        <w:ind w:left="720" w:hanging="360"/>
        <w:jc w:val="both"/>
      </w:pPr>
      <w:r>
        <w:t>9. Du, Y., et al.: PP-OCR: A practical ultra lightweight OCR system. arXiv preprint arXiv:2009.09941 (2020). https://arxiv.org/abs/2009.09941</w:t>
      </w:r>
    </w:p>
    <w:p w14:paraId="447726BD" w14:textId="77777777" w:rsidR="00AA1BDA" w:rsidRDefault="00566CF1">
      <w:pPr>
        <w:spacing w:after="80"/>
        <w:ind w:left="720" w:hanging="360"/>
        <w:jc w:val="both"/>
      </w:pPr>
      <w:r>
        <w:t>10. Nguyen, N., Nguyen, T., Tran, V., Tran, M.-T., Ngo, T.D., Nguyen, T.H., Hoai, M.: Dictionary-guided scene text recognition. In: Proceedings of the IEEE/CVF Conference on Computer Vision and Pattern Recognition (CVPR 2021), pp. 7383-7392. IEEE (2021).</w:t>
      </w:r>
    </w:p>
    <w:p w14:paraId="447726BE" w14:textId="77777777" w:rsidR="00AA1BDA" w:rsidRDefault="00566CF1">
      <w:pPr>
        <w:spacing w:after="80"/>
        <w:ind w:left="720" w:hanging="360"/>
        <w:jc w:val="both"/>
      </w:pPr>
      <w:r>
        <w:t>11. Devlin, J., Chang, M.-W., Lee, K., Toutanova, K.: BERT: Pre-training of deep bidirectional transformers for language understanding. In: Proceedings of NAACL-HLT 2019, pp. 4171-4186. Association for Computational Linguistics (2019). https://doi.org/10.18653/v1/N19-1423</w:t>
      </w:r>
    </w:p>
    <w:p w14:paraId="447726BF" w14:textId="77777777" w:rsidR="00AA1BDA" w:rsidRDefault="00566CF1">
      <w:pPr>
        <w:spacing w:after="80"/>
        <w:ind w:left="720" w:hanging="360"/>
        <w:jc w:val="both"/>
      </w:pPr>
      <w:r>
        <w:lastRenderedPageBreak/>
        <w:t>12. Xu, Y., Li, M., Cui, L., Huang, S., Wei, F., Zhou, M.: LayoutLM: Pre-training of text and layout for document image understanding. In: Proceedings of the 26th ACM SIGKDD International Conference on Knowledge Discovery &amp; Data Mining, pp. 1192-1200. ACM (2020).</w:t>
      </w:r>
    </w:p>
    <w:p w14:paraId="447726C0" w14:textId="77777777" w:rsidR="00AA1BDA" w:rsidRDefault="00566CF1">
      <w:pPr>
        <w:spacing w:after="80"/>
        <w:ind w:left="720" w:hanging="360"/>
        <w:jc w:val="both"/>
      </w:pPr>
      <w:r>
        <w:t>13. Smolenski, N., Schmidt, J.P.: Blockcerts: An Open Infrastructure for Academic Credentials on the Blockchain. MIT Media Lab White Paper (2016). https://www.blockcerts.org</w:t>
      </w:r>
    </w:p>
    <w:p w14:paraId="447726C1" w14:textId="77777777" w:rsidR="00AA1BDA" w:rsidRDefault="00566CF1">
      <w:pPr>
        <w:spacing w:after="80"/>
        <w:ind w:left="720" w:hanging="360"/>
        <w:jc w:val="both"/>
      </w:pPr>
      <w:r>
        <w:t>14. Schmitt, M., Joeckel, S.: Predictors of resume-screening performance: A process-tracing study. Journal of Business and Psychology 36(4), 641-657 (2021). https://doi.org/10.1007/s10869-020-09700-7</w:t>
      </w:r>
    </w:p>
    <w:p w14:paraId="447726C2" w14:textId="77777777" w:rsidR="00AA1BDA" w:rsidRDefault="00566CF1">
      <w:pPr>
        <w:spacing w:after="80"/>
        <w:ind w:left="720" w:hanging="360"/>
        <w:jc w:val="both"/>
      </w:pPr>
      <w:r>
        <w:t>15. Li, X., Xu, Y., Liu, Y.: Resume-job matching via deep learning: A combined approach of information extraction and text matching. In: Proceedings of the 29th ACM International Conference on Information and Knowledge Management (CIKM 2020), pp. 2533-2540. ACM (2020).</w:t>
      </w:r>
    </w:p>
    <w:p w14:paraId="447726C3" w14:textId="77777777" w:rsidR="00AA1BDA" w:rsidRDefault="00566CF1">
      <w:pPr>
        <w:spacing w:after="80"/>
        <w:ind w:left="720" w:hanging="360"/>
        <w:jc w:val="both"/>
      </w:pPr>
      <w:r>
        <w:t>16. Raghavan, M., Barocas, S., Kleinberg, J., Levy, K.: Mitigating bias in algorithmic hiring: Evaluating claims and practices. In: Proceedings of the 2020 Conference on Fairness, Accountability, and Transparency (FAccT 2020), pp. 469-481. ACM (2020).</w:t>
      </w:r>
    </w:p>
    <w:p w14:paraId="447726C4" w14:textId="77777777" w:rsidR="00AA1BDA" w:rsidRDefault="00566CF1">
      <w:pPr>
        <w:spacing w:after="80"/>
        <w:ind w:left="720" w:hanging="360"/>
        <w:jc w:val="both"/>
      </w:pPr>
      <w:r>
        <w:t>17. Sauvola, J., Pietikanen, M.: Adaptive document image binarization. Pattern Recognition 33(2), 225-236 (2000). https://doi.org/10.1016/S0031-3203(99)00055-2</w:t>
      </w:r>
    </w:p>
    <w:p w14:paraId="447726C5" w14:textId="77777777" w:rsidR="00AA1BDA" w:rsidRDefault="00566CF1">
      <w:pPr>
        <w:spacing w:after="80"/>
        <w:ind w:left="720" w:hanging="360"/>
        <w:jc w:val="both"/>
      </w:pPr>
      <w:r>
        <w:t>18. Liao, M., Wan, Z., Yao, C., Chen, K., Bai, X.: Real-time scene text detection with differentiable binarization. In: Proceedings of the AAAI Conference on Artificial Intelligence, vol. 34, pp. 11474-11481 (2020).</w:t>
      </w:r>
    </w:p>
    <w:p w14:paraId="447726C6" w14:textId="77777777" w:rsidR="00AA1BDA" w:rsidRDefault="00566CF1">
      <w:pPr>
        <w:spacing w:after="80"/>
        <w:ind w:left="720" w:hanging="360"/>
        <w:jc w:val="both"/>
      </w:pPr>
      <w:r>
        <w:t>19. Huang, Y., et al.: LayoutLMv3: Pre-training for document AI with unified text and image masking. In: Proceedings of the 30th ACM International Conference on Multimedia, pp. 4083-4091. ACM (2022). https://doi.org/10.1145/3503161.3548112</w:t>
      </w:r>
    </w:p>
    <w:p w14:paraId="447726C7" w14:textId="77777777" w:rsidR="00AA1BDA" w:rsidRDefault="00566CF1">
      <w:pPr>
        <w:spacing w:after="80"/>
        <w:ind w:left="720" w:hanging="360"/>
        <w:jc w:val="both"/>
      </w:pPr>
      <w:r>
        <w:t>20. Tan, M., Le, Q.V.: EfficientNet: Rethinking model scaling for convolutional neural networks. In: Proceedings of the 36th International Conference on Machine Learning (ICML 2019), pp. 6105-6114. PMLR (2019). http://proceedings.mlr.press/v97/tan19a.html</w:t>
      </w:r>
    </w:p>
    <w:sectPr w:rsidR="00AA1BDA">
      <w:headerReference w:type="default" r:id="rId7"/>
      <w:footerReference w:type="default" r:id="rId8"/>
      <w:pgSz w:w="11906" w:h="16838"/>
      <w:pgMar w:top="1418" w:right="1701"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B69E" w14:textId="77777777" w:rsidR="00A83A7E" w:rsidRDefault="00A83A7E">
      <w:r>
        <w:separator/>
      </w:r>
    </w:p>
  </w:endnote>
  <w:endnote w:type="continuationSeparator" w:id="0">
    <w:p w14:paraId="5F86899A" w14:textId="77777777" w:rsidR="00A83A7E" w:rsidRDefault="00A83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26C9" w14:textId="6907E8AE" w:rsidR="00AA1BDA" w:rsidRDefault="00566CF1">
    <w:pPr>
      <w:jc w:val="center"/>
    </w:pPr>
    <w:r>
      <w:fldChar w:fldCharType="begin"/>
    </w:r>
    <w:r>
      <w:instrText>PAGE</w:instrText>
    </w:r>
    <w:r>
      <w:fldChar w:fldCharType="separate"/>
    </w:r>
    <w:r w:rsidR="00195E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568A8" w14:textId="77777777" w:rsidR="00A83A7E" w:rsidRDefault="00A83A7E">
      <w:r>
        <w:separator/>
      </w:r>
    </w:p>
  </w:footnote>
  <w:footnote w:type="continuationSeparator" w:id="0">
    <w:p w14:paraId="448B6BC6" w14:textId="77777777" w:rsidR="00A83A7E" w:rsidRDefault="00A83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26C8" w14:textId="77777777" w:rsidR="00AA1BDA" w:rsidRDefault="00566CF1">
    <w:pPr>
      <w:pBdr>
        <w:bottom w:val="single" w:sz="4" w:space="1" w:color="000000"/>
      </w:pBdr>
      <w:jc w:val="right"/>
    </w:pPr>
    <w:r>
      <w:rPr>
        <w:i/>
        <w:iCs/>
        <w:sz w:val="18"/>
        <w:szCs w:val="18"/>
      </w:rPr>
      <w:t>CVerify: AI-Assisted Credential Verification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E5841"/>
    <w:multiLevelType w:val="hybridMultilevel"/>
    <w:tmpl w:val="0E38F4D6"/>
    <w:lvl w:ilvl="0" w:tplc="7422BA18">
      <w:start w:val="1"/>
      <w:numFmt w:val="decimal"/>
      <w:lvlText w:val="%1."/>
      <w:lvlJc w:val="left"/>
      <w:pPr>
        <w:ind w:left="720" w:hanging="360"/>
      </w:pPr>
    </w:lvl>
    <w:lvl w:ilvl="1" w:tplc="CB4A72D6">
      <w:numFmt w:val="decimal"/>
      <w:lvlText w:val=""/>
      <w:lvlJc w:val="left"/>
    </w:lvl>
    <w:lvl w:ilvl="2" w:tplc="DCCC0DD4">
      <w:numFmt w:val="decimal"/>
      <w:lvlText w:val=""/>
      <w:lvlJc w:val="left"/>
    </w:lvl>
    <w:lvl w:ilvl="3" w:tplc="FCF6F27C">
      <w:numFmt w:val="decimal"/>
      <w:lvlText w:val=""/>
      <w:lvlJc w:val="left"/>
    </w:lvl>
    <w:lvl w:ilvl="4" w:tplc="06DA33AE">
      <w:numFmt w:val="decimal"/>
      <w:lvlText w:val=""/>
      <w:lvlJc w:val="left"/>
    </w:lvl>
    <w:lvl w:ilvl="5" w:tplc="EA0EC9E6">
      <w:numFmt w:val="decimal"/>
      <w:lvlText w:val=""/>
      <w:lvlJc w:val="left"/>
    </w:lvl>
    <w:lvl w:ilvl="6" w:tplc="F53A35CE">
      <w:numFmt w:val="decimal"/>
      <w:lvlText w:val=""/>
      <w:lvlJc w:val="left"/>
    </w:lvl>
    <w:lvl w:ilvl="7" w:tplc="756AEB40">
      <w:numFmt w:val="decimal"/>
      <w:lvlText w:val=""/>
      <w:lvlJc w:val="left"/>
    </w:lvl>
    <w:lvl w:ilvl="8" w:tplc="8B9091E6">
      <w:numFmt w:val="decimal"/>
      <w:lvlText w:val=""/>
      <w:lvlJc w:val="left"/>
    </w:lvl>
  </w:abstractNum>
  <w:abstractNum w:abstractNumId="1" w15:restartNumberingAfterBreak="0">
    <w:nsid w:val="2A083FC6"/>
    <w:multiLevelType w:val="hybridMultilevel"/>
    <w:tmpl w:val="3C0A94DE"/>
    <w:lvl w:ilvl="0" w:tplc="7CC8617C">
      <w:start w:val="1"/>
      <w:numFmt w:val="bullet"/>
      <w:lvlText w:val="●"/>
      <w:lvlJc w:val="left"/>
      <w:pPr>
        <w:ind w:left="720" w:hanging="360"/>
      </w:pPr>
    </w:lvl>
    <w:lvl w:ilvl="1" w:tplc="6544520E">
      <w:start w:val="1"/>
      <w:numFmt w:val="bullet"/>
      <w:lvlText w:val="○"/>
      <w:lvlJc w:val="left"/>
      <w:pPr>
        <w:ind w:left="1440" w:hanging="360"/>
      </w:pPr>
    </w:lvl>
    <w:lvl w:ilvl="2" w:tplc="55BC8E8E">
      <w:start w:val="1"/>
      <w:numFmt w:val="bullet"/>
      <w:lvlText w:val="■"/>
      <w:lvlJc w:val="left"/>
      <w:pPr>
        <w:ind w:left="2160" w:hanging="360"/>
      </w:pPr>
    </w:lvl>
    <w:lvl w:ilvl="3" w:tplc="53A08538">
      <w:start w:val="1"/>
      <w:numFmt w:val="bullet"/>
      <w:lvlText w:val="●"/>
      <w:lvlJc w:val="left"/>
      <w:pPr>
        <w:ind w:left="2880" w:hanging="360"/>
      </w:pPr>
    </w:lvl>
    <w:lvl w:ilvl="4" w:tplc="443E7C08">
      <w:start w:val="1"/>
      <w:numFmt w:val="bullet"/>
      <w:lvlText w:val="○"/>
      <w:lvlJc w:val="left"/>
      <w:pPr>
        <w:ind w:left="3600" w:hanging="360"/>
      </w:pPr>
    </w:lvl>
    <w:lvl w:ilvl="5" w:tplc="D280F498">
      <w:start w:val="1"/>
      <w:numFmt w:val="bullet"/>
      <w:lvlText w:val="■"/>
      <w:lvlJc w:val="left"/>
      <w:pPr>
        <w:ind w:left="4320" w:hanging="360"/>
      </w:pPr>
    </w:lvl>
    <w:lvl w:ilvl="6" w:tplc="2200A546">
      <w:start w:val="1"/>
      <w:numFmt w:val="bullet"/>
      <w:lvlText w:val="●"/>
      <w:lvlJc w:val="left"/>
      <w:pPr>
        <w:ind w:left="5040" w:hanging="360"/>
      </w:pPr>
    </w:lvl>
    <w:lvl w:ilvl="7" w:tplc="228CCAB0">
      <w:start w:val="1"/>
      <w:numFmt w:val="bullet"/>
      <w:lvlText w:val="●"/>
      <w:lvlJc w:val="left"/>
      <w:pPr>
        <w:ind w:left="5760" w:hanging="360"/>
      </w:pPr>
    </w:lvl>
    <w:lvl w:ilvl="8" w:tplc="44BC71F8">
      <w:start w:val="1"/>
      <w:numFmt w:val="bullet"/>
      <w:lvlText w:val="●"/>
      <w:lvlJc w:val="left"/>
      <w:pPr>
        <w:ind w:left="6480" w:hanging="360"/>
      </w:pPr>
    </w:lvl>
  </w:abstractNum>
  <w:abstractNum w:abstractNumId="2" w15:restartNumberingAfterBreak="0">
    <w:nsid w:val="4D06125F"/>
    <w:multiLevelType w:val="hybridMultilevel"/>
    <w:tmpl w:val="F84E5F84"/>
    <w:lvl w:ilvl="0" w:tplc="B70CEB36">
      <w:start w:val="1"/>
      <w:numFmt w:val="bullet"/>
      <w:lvlText w:val="–"/>
      <w:lvlJc w:val="left"/>
      <w:pPr>
        <w:ind w:left="720" w:hanging="360"/>
      </w:pPr>
    </w:lvl>
    <w:lvl w:ilvl="1" w:tplc="22E29832">
      <w:numFmt w:val="decimal"/>
      <w:lvlText w:val=""/>
      <w:lvlJc w:val="left"/>
    </w:lvl>
    <w:lvl w:ilvl="2" w:tplc="5E8462CC">
      <w:numFmt w:val="decimal"/>
      <w:lvlText w:val=""/>
      <w:lvlJc w:val="left"/>
    </w:lvl>
    <w:lvl w:ilvl="3" w:tplc="A5042B50">
      <w:numFmt w:val="decimal"/>
      <w:lvlText w:val=""/>
      <w:lvlJc w:val="left"/>
    </w:lvl>
    <w:lvl w:ilvl="4" w:tplc="0038B55A">
      <w:numFmt w:val="decimal"/>
      <w:lvlText w:val=""/>
      <w:lvlJc w:val="left"/>
    </w:lvl>
    <w:lvl w:ilvl="5" w:tplc="DE70FBEE">
      <w:numFmt w:val="decimal"/>
      <w:lvlText w:val=""/>
      <w:lvlJc w:val="left"/>
    </w:lvl>
    <w:lvl w:ilvl="6" w:tplc="95A2DECC">
      <w:numFmt w:val="decimal"/>
      <w:lvlText w:val=""/>
      <w:lvlJc w:val="left"/>
    </w:lvl>
    <w:lvl w:ilvl="7" w:tplc="FC087474">
      <w:numFmt w:val="decimal"/>
      <w:lvlText w:val=""/>
      <w:lvlJc w:val="left"/>
    </w:lvl>
    <w:lvl w:ilvl="8" w:tplc="25FEE34C">
      <w:numFmt w:val="decimal"/>
      <w:lvlText w:val=""/>
      <w:lvlJc w:val="left"/>
    </w:lvl>
  </w:abstractNum>
  <w:num w:numId="1" w16cid:durableId="341736514">
    <w:abstractNumId w:val="1"/>
    <w:lvlOverride w:ilvl="0">
      <w:startOverride w:val="1"/>
    </w:lvlOverride>
  </w:num>
  <w:num w:numId="2" w16cid:durableId="1690370222">
    <w:abstractNumId w:val="2"/>
    <w:lvlOverride w:ilvl="0">
      <w:startOverride w:val="1"/>
    </w:lvlOverride>
  </w:num>
  <w:num w:numId="3" w16cid:durableId="1351030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BDA"/>
    <w:rsid w:val="00127EF5"/>
    <w:rsid w:val="00195E93"/>
    <w:rsid w:val="00391377"/>
    <w:rsid w:val="00445839"/>
    <w:rsid w:val="00566CF1"/>
    <w:rsid w:val="00882313"/>
    <w:rsid w:val="00A83A7E"/>
    <w:rsid w:val="00AA1BDA"/>
    <w:rsid w:val="00C168E9"/>
    <w:rsid w:val="00E03674"/>
    <w:rsid w:val="00EA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2668"/>
  <w15:docId w15:val="{62E54C51-81BB-485B-A840-AEC9704F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2"/>
      <w:szCs w:val="22"/>
    </w:rPr>
  </w:style>
  <w:style w:type="paragraph" w:styleId="Heading2">
    <w:name w:val="heading 2"/>
    <w:uiPriority w:val="9"/>
    <w:unhideWhenUsed/>
    <w:qFormat/>
    <w:pPr>
      <w:spacing w:before="18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2583</Words>
  <Characters>14725</Characters>
  <Application>Microsoft Office Word</Application>
  <DocSecurity>0</DocSecurity>
  <Lines>122</Lines>
  <Paragraphs>34</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Đờ phắt Nani</cp:lastModifiedBy>
  <cp:revision>8</cp:revision>
  <dcterms:created xsi:type="dcterms:W3CDTF">2026-06-11T06:42:00Z</dcterms:created>
  <dcterms:modified xsi:type="dcterms:W3CDTF">2026-06-16T16:38:00Z</dcterms:modified>
</cp:coreProperties>
</file>