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Arial" w:hAnsi="Arial"/>
          <w:b/>
          <w:color w:val="1F4E78"/>
          <w:sz w:val="36"/>
        </w:rPr>
        <w:t>BẢNG TỔNG HỢP PHÂN TÍCH CÁC BÀI BÁO KHOA HỌC</w:t>
      </w:r>
    </w:p>
    <w:p>
      <w:pPr>
        <w:spacing w:after="240"/>
      </w:pPr>
      <w:r>
        <w:rPr>
          <w:rFonts w:ascii="Arial" w:hAnsi="Arial"/>
          <w:sz w:val="22"/>
        </w:rPr>
        <w:t>Tài liệu này tổng hợp phân tích chi tiết từ 10 bài báo khoa học dựa trên báo cáo nghiên cứu. Nội dung được định dạng dưới dạng bảng trực quan nhằm phục vụ việc đối chiếu, so sánh và áp dụng vào dự án Quản lý văn phòng/Tài sản (Office/Asset Management System).</w:t>
      </w:r>
    </w:p>
    <w:p>
      <w:pPr>
        <w:pStyle w:val="Heading2"/>
      </w:pPr>
      <w:r>
        <w:t>1. Bảng phân tích các bài báo từ PAPER 1 đến PAPER 5</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Tiêu chí</w:t>
            </w:r>
          </w:p>
        </w:tc>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PAPER 1</w:t>
            </w:r>
          </w:p>
        </w:tc>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PAPER 2</w:t>
            </w:r>
          </w:p>
        </w:tc>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PAPER 3</w:t>
            </w:r>
          </w:p>
        </w:tc>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PAPER 4</w:t>
            </w:r>
          </w:p>
        </w:tc>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PAPER 5</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Tiêu đề</w:t>
              <w:br/>
              <w:t>(Title)</w:t>
            </w:r>
          </w:p>
        </w:tc>
        <w:tc>
          <w:tcPr>
            <w:tcW w:type="dxa" w:w="1560"/>
            <w:tcMar>
              <w:top w:w="100" w:type="dxa"/>
              <w:bottom w:w="100" w:type="dxa"/>
              <w:left w:w="120" w:type="dxa"/>
              <w:right w:w="120" w:type="dxa"/>
            </w:tcMar>
            <w:vAlign w:val="center"/>
          </w:tcPr>
          <w:p>
            <w:pPr>
              <w:jc w:val="left"/>
            </w:pPr>
            <w:r>
              <w:rPr>
                <w:rFonts w:ascii="Arial" w:hAnsi="Arial"/>
                <w:color w:val="444444"/>
                <w:sz w:val="18"/>
              </w:rPr>
              <w:t>A performance-driven framework with a system-of-systems approach for augmented asset management of railway system</w:t>
            </w:r>
          </w:p>
        </w:tc>
        <w:tc>
          <w:tcPr>
            <w:tcW w:type="dxa" w:w="1560"/>
            <w:tcMar>
              <w:top w:w="100" w:type="dxa"/>
              <w:bottom w:w="100" w:type="dxa"/>
              <w:left w:w="120" w:type="dxa"/>
              <w:right w:w="120" w:type="dxa"/>
            </w:tcMar>
            <w:vAlign w:val="center"/>
          </w:tcPr>
          <w:p>
            <w:pPr>
              <w:jc w:val="left"/>
            </w:pPr>
            <w:r>
              <w:rPr>
                <w:rFonts w:ascii="Arial" w:hAnsi="Arial"/>
                <w:color w:val="444444"/>
                <w:sz w:val="18"/>
              </w:rPr>
              <w:t>Design of 3D Visualization and Maintenance Management System for Thermal Power Plant Based on CNN Technology</w:t>
            </w:r>
          </w:p>
        </w:tc>
        <w:tc>
          <w:tcPr>
            <w:tcW w:type="dxa" w:w="1560"/>
            <w:tcMar>
              <w:top w:w="100" w:type="dxa"/>
              <w:bottom w:w="100" w:type="dxa"/>
              <w:left w:w="120" w:type="dxa"/>
              <w:right w:w="120" w:type="dxa"/>
            </w:tcMar>
            <w:vAlign w:val="center"/>
          </w:tcPr>
          <w:p>
            <w:pPr>
              <w:jc w:val="left"/>
            </w:pPr>
            <w:r>
              <w:rPr>
                <w:rFonts w:ascii="Arial" w:hAnsi="Arial"/>
                <w:color w:val="444444"/>
                <w:sz w:val="18"/>
              </w:rPr>
              <w:t>Development and Validation of the Facility Management Support (FMS) Scale for Health Systems Management</w:t>
            </w:r>
          </w:p>
        </w:tc>
        <w:tc>
          <w:tcPr>
            <w:tcW w:type="dxa" w:w="1560"/>
            <w:tcMar>
              <w:top w:w="100" w:type="dxa"/>
              <w:bottom w:w="100" w:type="dxa"/>
              <w:left w:w="120" w:type="dxa"/>
              <w:right w:w="120" w:type="dxa"/>
            </w:tcMar>
            <w:vAlign w:val="center"/>
          </w:tcPr>
          <w:p>
            <w:pPr>
              <w:jc w:val="left"/>
            </w:pPr>
            <w:r>
              <w:rPr>
                <w:rFonts w:ascii="Arial" w:hAnsi="Arial"/>
                <w:color w:val="444444"/>
                <w:sz w:val="18"/>
              </w:rPr>
              <w:t>Managing Appointment Booking Systems with Quality Inference Effects</w:t>
            </w:r>
          </w:p>
        </w:tc>
        <w:tc>
          <w:tcPr>
            <w:tcW w:type="dxa" w:w="1560"/>
            <w:tcMar>
              <w:top w:w="100" w:type="dxa"/>
              <w:bottom w:w="100" w:type="dxa"/>
              <w:left w:w="120" w:type="dxa"/>
              <w:right w:w="120" w:type="dxa"/>
            </w:tcMar>
            <w:vAlign w:val="center"/>
          </w:tcPr>
          <w:p>
            <w:pPr>
              <w:jc w:val="left"/>
            </w:pPr>
            <w:r>
              <w:rPr>
                <w:rFonts w:ascii="Arial" w:hAnsi="Arial"/>
                <w:color w:val="444444"/>
                <w:sz w:val="18"/>
              </w:rPr>
              <w:t>Artificial Intelligence-based Smart Galliformes Farm Management System</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Tác giả</w:t>
              <w:br/>
              <w:t>(Authors)</w:t>
            </w:r>
          </w:p>
        </w:tc>
        <w:tc>
          <w:tcPr>
            <w:tcW w:type="dxa" w:w="1560"/>
            <w:tcMar>
              <w:top w:w="100" w:type="dxa"/>
              <w:bottom w:w="100" w:type="dxa"/>
              <w:left w:w="120" w:type="dxa"/>
              <w:right w:w="120" w:type="dxa"/>
            </w:tcMar>
            <w:vAlign w:val="center"/>
          </w:tcPr>
          <w:p>
            <w:pPr>
              <w:jc w:val="left"/>
            </w:pPr>
            <w:r>
              <w:rPr>
                <w:rFonts w:ascii="Arial" w:hAnsi="Arial"/>
                <w:color w:val="444444"/>
                <w:sz w:val="18"/>
              </w:rPr>
              <w:t>Jaya Kumari, Ramin Karim, Pierre Dersin, Adithya Thaduri</w:t>
            </w:r>
          </w:p>
        </w:tc>
        <w:tc>
          <w:tcPr>
            <w:tcW w:type="dxa" w:w="1560"/>
            <w:tcMar>
              <w:top w:w="100" w:type="dxa"/>
              <w:bottom w:w="100" w:type="dxa"/>
              <w:left w:w="120" w:type="dxa"/>
              <w:right w:w="120" w:type="dxa"/>
            </w:tcMar>
            <w:vAlign w:val="center"/>
          </w:tcPr>
          <w:p>
            <w:pPr>
              <w:jc w:val="left"/>
            </w:pPr>
            <w:r>
              <w:rPr>
                <w:rFonts w:ascii="Arial" w:hAnsi="Arial"/>
                <w:color w:val="444444"/>
                <w:sz w:val="18"/>
              </w:rPr>
              <w:t>Z. Feng, Q. Li, M. Wang, L. Liu, Y. Bai, Y. Xu</w:t>
            </w:r>
          </w:p>
        </w:tc>
        <w:tc>
          <w:tcPr>
            <w:tcW w:type="dxa" w:w="1560"/>
            <w:tcMar>
              <w:top w:w="100" w:type="dxa"/>
              <w:bottom w:w="100" w:type="dxa"/>
              <w:left w:w="120" w:type="dxa"/>
              <w:right w:w="120" w:type="dxa"/>
            </w:tcMar>
            <w:vAlign w:val="center"/>
          </w:tcPr>
          <w:p>
            <w:pPr>
              <w:jc w:val="left"/>
            </w:pPr>
            <w:r>
              <w:rPr>
                <w:rFonts w:ascii="Arial" w:hAnsi="Arial"/>
                <w:color w:val="444444"/>
                <w:sz w:val="18"/>
              </w:rPr>
              <w:t>P. Mubiri, F. Vallières, F. Ssonko, T. Odoch, M. Aikins, T. Mathole, et al.</w:t>
            </w:r>
          </w:p>
        </w:tc>
        <w:tc>
          <w:tcPr>
            <w:tcW w:type="dxa" w:w="1560"/>
            <w:tcMar>
              <w:top w:w="100" w:type="dxa"/>
              <w:bottom w:w="100" w:type="dxa"/>
              <w:left w:w="120" w:type="dxa"/>
              <w:right w:w="120" w:type="dxa"/>
            </w:tcMar>
            <w:vAlign w:val="center"/>
          </w:tcPr>
          <w:p>
            <w:pPr>
              <w:jc w:val="left"/>
            </w:pPr>
            <w:r>
              <w:rPr>
                <w:rFonts w:ascii="Arial" w:hAnsi="Arial"/>
                <w:color w:val="444444"/>
                <w:sz w:val="18"/>
              </w:rPr>
              <w:t>Jan Kaluza, Stefan Voß, Matthias Ehrgott</w:t>
            </w:r>
          </w:p>
        </w:tc>
        <w:tc>
          <w:tcPr>
            <w:tcW w:type="dxa" w:w="1560"/>
            <w:tcMar>
              <w:top w:w="100" w:type="dxa"/>
              <w:bottom w:w="100" w:type="dxa"/>
              <w:left w:w="120" w:type="dxa"/>
              <w:right w:w="120" w:type="dxa"/>
            </w:tcMar>
            <w:vAlign w:val="center"/>
          </w:tcPr>
          <w:p>
            <w:pPr>
              <w:jc w:val="left"/>
            </w:pPr>
            <w:r>
              <w:rPr>
                <w:rFonts w:ascii="Arial" w:hAnsi="Arial"/>
                <w:color w:val="444444"/>
                <w:sz w:val="18"/>
              </w:rPr>
              <w:t>Galib Muhammad Shahriar Himel, Md. Masudul Islam, Md. Nasimul Kader, Mustafizur Rahman</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Năm</w:t>
              <w:br/>
              <w:t>(Year)</w:t>
            </w:r>
          </w:p>
        </w:tc>
        <w:tc>
          <w:tcPr>
            <w:tcW w:type="dxa" w:w="1560"/>
            <w:tcMar>
              <w:top w:w="100" w:type="dxa"/>
              <w:bottom w:w="100" w:type="dxa"/>
              <w:left w:w="120" w:type="dxa"/>
              <w:right w:w="120" w:type="dxa"/>
            </w:tcMar>
            <w:vAlign w:val="center"/>
          </w:tcPr>
          <w:p>
            <w:pPr>
              <w:jc w:val="left"/>
            </w:pPr>
            <w:r>
              <w:rPr>
                <w:rFonts w:ascii="Arial" w:hAnsi="Arial"/>
                <w:color w:val="444444"/>
                <w:sz w:val="18"/>
              </w:rPr>
              <w:t>2024</w:t>
            </w:r>
          </w:p>
        </w:tc>
        <w:tc>
          <w:tcPr>
            <w:tcW w:type="dxa" w:w="1560"/>
            <w:tcMar>
              <w:top w:w="100" w:type="dxa"/>
              <w:bottom w:w="100" w:type="dxa"/>
              <w:left w:w="120" w:type="dxa"/>
              <w:right w:w="120" w:type="dxa"/>
            </w:tcMar>
            <w:vAlign w:val="center"/>
          </w:tcPr>
          <w:p>
            <w:pPr>
              <w:jc w:val="left"/>
            </w:pPr>
            <w:r>
              <w:rPr>
                <w:rFonts w:ascii="Arial" w:hAnsi="Arial"/>
                <w:color w:val="444444"/>
                <w:sz w:val="18"/>
              </w:rPr>
              <w:t>2025</w:t>
            </w:r>
          </w:p>
        </w:tc>
        <w:tc>
          <w:tcPr>
            <w:tcW w:type="dxa" w:w="1560"/>
            <w:tcMar>
              <w:top w:w="100" w:type="dxa"/>
              <w:bottom w:w="100" w:type="dxa"/>
              <w:left w:w="120" w:type="dxa"/>
              <w:right w:w="120" w:type="dxa"/>
            </w:tcMar>
            <w:vAlign w:val="center"/>
          </w:tcPr>
          <w:p>
            <w:pPr>
              <w:jc w:val="left"/>
            </w:pPr>
            <w:r>
              <w:rPr>
                <w:rFonts w:ascii="Arial" w:hAnsi="Arial"/>
                <w:color w:val="444444"/>
                <w:sz w:val="18"/>
              </w:rPr>
              <w:t>2024</w:t>
            </w:r>
          </w:p>
        </w:tc>
        <w:tc>
          <w:tcPr>
            <w:tcW w:type="dxa" w:w="1560"/>
            <w:tcMar>
              <w:top w:w="100" w:type="dxa"/>
              <w:bottom w:w="100" w:type="dxa"/>
              <w:left w:w="120" w:type="dxa"/>
              <w:right w:w="120" w:type="dxa"/>
            </w:tcMar>
            <w:vAlign w:val="center"/>
          </w:tcPr>
          <w:p>
            <w:pPr>
              <w:jc w:val="left"/>
            </w:pPr>
            <w:r>
              <w:rPr>
                <w:rFonts w:ascii="Arial" w:hAnsi="Arial"/>
                <w:color w:val="444444"/>
                <w:sz w:val="18"/>
              </w:rPr>
              <w:t>2024</w:t>
            </w:r>
          </w:p>
        </w:tc>
        <w:tc>
          <w:tcPr>
            <w:tcW w:type="dxa" w:w="1560"/>
            <w:tcMar>
              <w:top w:w="100" w:type="dxa"/>
              <w:bottom w:w="100" w:type="dxa"/>
              <w:left w:w="120" w:type="dxa"/>
              <w:right w:w="120" w:type="dxa"/>
            </w:tcMar>
            <w:vAlign w:val="center"/>
          </w:tcPr>
          <w:p>
            <w:pPr>
              <w:jc w:val="left"/>
            </w:pPr>
            <w:r>
              <w:rPr>
                <w:rFonts w:ascii="Arial" w:hAnsi="Arial"/>
                <w:color w:val="444444"/>
                <w:sz w:val="18"/>
              </w:rPr>
              <w:t>2025</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Ý tưởng chính</w:t>
              <w:br/>
              <w:t>(Main Idea)</w:t>
            </w:r>
          </w:p>
        </w:tc>
        <w:tc>
          <w:tcPr>
            <w:tcW w:type="dxa" w:w="1560"/>
            <w:tcMar>
              <w:top w:w="100" w:type="dxa"/>
              <w:bottom w:w="100" w:type="dxa"/>
              <w:left w:w="120" w:type="dxa"/>
              <w:right w:w="120" w:type="dxa"/>
            </w:tcMar>
            <w:vAlign w:val="center"/>
          </w:tcPr>
          <w:p>
            <w:pPr>
              <w:jc w:val="left"/>
            </w:pPr>
            <w:r>
              <w:rPr>
                <w:rFonts w:ascii="Arial" w:hAnsi="Arial"/>
                <w:color w:val="444444"/>
                <w:sz w:val="18"/>
              </w:rPr>
              <w:t>Đề xuất framework quản lý tài sản đường sắt kết hợp KPI, công nghệ hướng dữ liệu, AI &amp; số hóa, tiếp cận hệ thống của hệ thống nhằm tăng hiệu quả, tối ưu bảo trì và an toàn.</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quản lý vận hành/bảo trì nhà máy nhiệt điện kết hợp công nghệ trực quan hóa 3D, hệ thống quản lý bảo trì và CNN để giám sát realtime và dự đoán lỗi.</w:t>
            </w:r>
          </w:p>
        </w:tc>
        <w:tc>
          <w:tcPr>
            <w:tcW w:type="dxa" w:w="1560"/>
            <w:tcMar>
              <w:top w:w="100" w:type="dxa"/>
              <w:bottom w:w="100" w:type="dxa"/>
              <w:left w:w="120" w:type="dxa"/>
              <w:right w:w="120" w:type="dxa"/>
            </w:tcMar>
            <w:vAlign w:val="center"/>
          </w:tcPr>
          <w:p>
            <w:pPr>
              <w:jc w:val="left"/>
            </w:pPr>
            <w:r>
              <w:rPr>
                <w:rFonts w:ascii="Arial" w:hAnsi="Arial"/>
                <w:color w:val="444444"/>
                <w:sz w:val="18"/>
              </w:rPr>
              <w:t>Xây dựng và xác thực mô hình đo lường chất lượng quản lý cơ sở y tế (FMS Scale) nhằm đánh giá hiệu quả, cải thiện leadership và hiệu suất vận hành.</w:t>
            </w:r>
          </w:p>
        </w:tc>
        <w:tc>
          <w:tcPr>
            <w:tcW w:type="dxa" w:w="1560"/>
            <w:tcMar>
              <w:top w:w="100" w:type="dxa"/>
              <w:bottom w:w="100" w:type="dxa"/>
              <w:left w:w="120" w:type="dxa"/>
              <w:right w:w="120" w:type="dxa"/>
            </w:tcMar>
            <w:vAlign w:val="center"/>
          </w:tcPr>
          <w:p>
            <w:pPr>
              <w:jc w:val="left"/>
            </w:pPr>
            <w:r>
              <w:rPr>
                <w:rFonts w:ascii="Arial" w:hAnsi="Arial"/>
                <w:color w:val="444444"/>
                <w:sz w:val="18"/>
              </w:rPr>
              <w:t>Tối ưu hệ thống đặt lịch hẹn bằng cách phân tích hiệu ứng suy luận chất lượng, quản lý trạng thái booking và hành vi khách hàng nhằm tăng số lượng đặt lịch và lợi nhuận.</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quản lý trang trại thông minh sử dụng AI, ứng dụng web/mobile và thiết bị IoT giúp tự động hóa, phát hiện bệnh sớm và giám sát môi trường realtime.</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Vấn đề đặt ra</w:t>
              <w:br/>
              <w:t>(Problem Statement)</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railway phức tạp gồm nhiều subsystem liên kết, nếu tối ưu riêng lẻ sẽ giảm hiệu quả toàn cục; dữ liệu lớn khó quản lý, thiếu góc nhìn tổng thể.</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bảo trì truyền thống khó giám sát thiết bị phức tạp, dữ liệu lớn khó xử lý, thiếu realtime và visualization, các mô hình tối ưu chỉ mang tính lý thuyết.</w:t>
            </w:r>
          </w:p>
        </w:tc>
        <w:tc>
          <w:tcPr>
            <w:tcW w:type="dxa" w:w="1560"/>
            <w:tcMar>
              <w:top w:w="100" w:type="dxa"/>
              <w:bottom w:w="100" w:type="dxa"/>
              <w:left w:w="120" w:type="dxa"/>
              <w:right w:w="120" w:type="dxa"/>
            </w:tcMar>
            <w:vAlign w:val="center"/>
          </w:tcPr>
          <w:p>
            <w:pPr>
              <w:jc w:val="left"/>
            </w:pPr>
            <w:r>
              <w:rPr>
                <w:rFonts w:ascii="Arial" w:hAnsi="Arial"/>
                <w:color w:val="444444"/>
                <w:sz w:val="18"/>
              </w:rPr>
              <w:t>Các cơ sở y tế thiếu công cụ đánh giá management hiệu quả, quản lý nhân sự/tài nguyên chưa tối ưu, hệ thống truyền thống thiếu tính khoa học và chuẩn hóa.</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lịch trống nhiều làm giảm niềm tin khách hàng, chưa tối ưu quản lý slot, hành vi khách hàng bị ảnh hưởng tiêu cực bởi trạng thái hiển thị lịch trống.</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cũ quản lý thủ công tốn thời gian, thiếu nhận diện giống/bệnh bằng AI, thiếu bản đồ vùng nhiễm bệnh và không theo dõi được môi trường từ xa.</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Giải pháp đề xuất</w:t>
              <w:br/>
              <w:t>(Proposed Solution)</w:t>
            </w:r>
          </w:p>
        </w:tc>
        <w:tc>
          <w:tcPr>
            <w:tcW w:type="dxa" w:w="1560"/>
            <w:tcMar>
              <w:top w:w="100" w:type="dxa"/>
              <w:bottom w:w="100" w:type="dxa"/>
              <w:left w:w="120" w:type="dxa"/>
              <w:right w:w="120" w:type="dxa"/>
            </w:tcMar>
            <w:vAlign w:val="center"/>
          </w:tcPr>
          <w:p>
            <w:pPr>
              <w:jc w:val="left"/>
            </w:pPr>
            <w:r>
              <w:rPr>
                <w:rFonts w:ascii="Arial" w:hAnsi="Arial"/>
                <w:color w:val="444444"/>
                <w:sz w:val="18"/>
              </w:rPr>
              <w:t>Framework quản lý tài sản dựa trên KPI và tiếp cận hệ thống của hệ thống, lập kế hoạch bảo trì hướng dữ liệu. Gồm 3 phần chính: Quản lý tài sản, Yêu cầu hệ thống, Hỗ trợ ra quyết định.</w:t>
            </w:r>
          </w:p>
        </w:tc>
        <w:tc>
          <w:tcPr>
            <w:tcW w:type="dxa" w:w="1560"/>
            <w:tcMar>
              <w:top w:w="100" w:type="dxa"/>
              <w:bottom w:w="100" w:type="dxa"/>
              <w:left w:w="120" w:type="dxa"/>
              <w:right w:w="120" w:type="dxa"/>
            </w:tcMar>
            <w:vAlign w:val="center"/>
          </w:tcPr>
          <w:p>
            <w:pPr>
              <w:jc w:val="left"/>
            </w:pPr>
            <w:r>
              <w:rPr>
                <w:rFonts w:ascii="Arial" w:hAnsi="Arial"/>
                <w:color w:val="444444"/>
                <w:sz w:val="18"/>
              </w:rPr>
              <w:t>Xây dựng hệ thống trực quan hóa 3D phối hợp công nghệ CNN để tối ưu hệ thống bảo trì. Gồm các hệ thống: Thu thập dữ liệu, Trực quan hóa, Phân tích CNN, Quản lý bảo trì, Giám sát thông minh.</w:t>
            </w:r>
          </w:p>
        </w:tc>
        <w:tc>
          <w:tcPr>
            <w:tcW w:type="dxa" w:w="1560"/>
            <w:tcMar>
              <w:top w:w="100" w:type="dxa"/>
              <w:bottom w:w="100" w:type="dxa"/>
              <w:left w:w="120" w:type="dxa"/>
              <w:right w:w="120" w:type="dxa"/>
            </w:tcMar>
            <w:vAlign w:val="center"/>
          </w:tcPr>
          <w:p>
            <w:pPr>
              <w:jc w:val="left"/>
            </w:pPr>
            <w:r>
              <w:rPr>
                <w:rFonts w:ascii="Arial" w:hAnsi="Arial"/>
                <w:color w:val="444444"/>
                <w:sz w:val="18"/>
              </w:rPr>
              <w:t>Phát triển mô hình FMS Scale dựa trên phân tích nhân tố và xác thực thống kê. Hệ thống chia thành 3 yếu tố cốt lõi: Quản lý hỗ trợ, Quản lý tài nguyên, Quản lý thời gian.</w:t>
            </w:r>
          </w:p>
        </w:tc>
        <w:tc>
          <w:tcPr>
            <w:tcW w:type="dxa" w:w="1560"/>
            <w:tcMar>
              <w:top w:w="100" w:type="dxa"/>
              <w:bottom w:w="100" w:type="dxa"/>
              <w:left w:w="120" w:type="dxa"/>
              <w:right w:w="120" w:type="dxa"/>
            </w:tcMar>
            <w:vAlign w:val="center"/>
          </w:tcPr>
          <w:p>
            <w:pPr>
              <w:jc w:val="left"/>
            </w:pPr>
            <w:r>
              <w:rPr>
                <w:rFonts w:ascii="Arial" w:hAnsi="Arial"/>
                <w:color w:val="444444"/>
                <w:sz w:val="18"/>
              </w:rPr>
              <w:t>Khung tối ưu đặt lịch hẹn áp dụng chiến lược khóa slot (Blocking), Quy trình quyết định Markov (MDP), điều hướng động dựa trên suy luận chất lượng.</w:t>
            </w:r>
          </w:p>
        </w:tc>
        <w:tc>
          <w:tcPr>
            <w:tcW w:type="dxa" w:w="1560"/>
            <w:tcMar>
              <w:top w:w="100" w:type="dxa"/>
              <w:bottom w:w="100" w:type="dxa"/>
              <w:left w:w="120" w:type="dxa"/>
              <w:right w:w="120" w:type="dxa"/>
            </w:tcMar>
            <w:vAlign w:val="center"/>
          </w:tcPr>
          <w:p>
            <w:pPr>
              <w:jc w:val="left"/>
            </w:pPr>
            <w:r>
              <w:rPr>
                <w:rFonts w:ascii="Arial" w:hAnsi="Arial"/>
                <w:color w:val="444444"/>
                <w:sz w:val="18"/>
              </w:rPr>
              <w:t>Nền tảng quản lý thông minh tích hợp Web &amp; Mobile, IoT và Machine Learning. Gồm các module: Nhận diện bệnh/giống, Tự động hóa, Phân tích kinh doanh, Live chat.</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Tính năng chính</w:t>
              <w:br/>
              <w:t>(Key Features)</w:t>
            </w:r>
          </w:p>
        </w:tc>
        <w:tc>
          <w:tcPr>
            <w:tcW w:type="dxa" w:w="1560"/>
            <w:tcMar>
              <w:top w:w="100" w:type="dxa"/>
              <w:bottom w:w="100" w:type="dxa"/>
              <w:left w:w="120" w:type="dxa"/>
              <w:right w:w="120" w:type="dxa"/>
            </w:tcMar>
            <w:vAlign w:val="center"/>
          </w:tcPr>
          <w:p>
            <w:pPr>
              <w:jc w:val="left"/>
            </w:pPr>
            <w:r>
              <w:rPr>
                <w:rFonts w:ascii="Arial" w:hAnsi="Arial"/>
                <w:color w:val="444444"/>
                <w:sz w:val="18"/>
              </w:rPr>
              <w:t>Giám sát KPI; Lập kế hoạch bảo trì; Đánh giá rủi ro; Bảo trì dự đoán dựa trên AI.</w:t>
            </w:r>
          </w:p>
        </w:tc>
        <w:tc>
          <w:tcPr>
            <w:tcW w:type="dxa" w:w="1560"/>
            <w:tcMar>
              <w:top w:w="100" w:type="dxa"/>
              <w:bottom w:w="100" w:type="dxa"/>
              <w:left w:w="120" w:type="dxa"/>
              <w:right w:w="120" w:type="dxa"/>
            </w:tcMar>
            <w:vAlign w:val="center"/>
          </w:tcPr>
          <w:p>
            <w:pPr>
              <w:jc w:val="left"/>
            </w:pPr>
            <w:r>
              <w:rPr>
                <w:rFonts w:ascii="Arial" w:hAnsi="Arial"/>
                <w:color w:val="444444"/>
                <w:sz w:val="18"/>
              </w:rPr>
              <w:t>Giám sát thiết bị realtime; Giao diện trực quan 3D; Dự đoán lỗi thiết bị; Dashboard AI hỗ trợ quyết định.</w:t>
            </w:r>
          </w:p>
        </w:tc>
        <w:tc>
          <w:tcPr>
            <w:tcW w:type="dxa" w:w="1560"/>
            <w:tcMar>
              <w:top w:w="100" w:type="dxa"/>
              <w:bottom w:w="100" w:type="dxa"/>
              <w:left w:w="120" w:type="dxa"/>
              <w:right w:w="120" w:type="dxa"/>
            </w:tcMar>
            <w:vAlign w:val="center"/>
          </w:tcPr>
          <w:p>
            <w:pPr>
              <w:jc w:val="left"/>
            </w:pPr>
            <w:r>
              <w:rPr>
                <w:rFonts w:ascii="Arial" w:hAnsi="Arial"/>
                <w:color w:val="444444"/>
                <w:sz w:val="18"/>
              </w:rPr>
              <w:t>Đánh giá leadership &amp; nhân sự; Phân tích quản lý thời gian; Xác thực thống kê chất lượng quản lý.</w:t>
            </w:r>
          </w:p>
        </w:tc>
        <w:tc>
          <w:tcPr>
            <w:tcW w:type="dxa" w:w="1560"/>
            <w:tcMar>
              <w:top w:w="100" w:type="dxa"/>
              <w:bottom w:w="100" w:type="dxa"/>
              <w:left w:w="120" w:type="dxa"/>
              <w:right w:w="120" w:type="dxa"/>
            </w:tcMar>
            <w:vAlign w:val="center"/>
          </w:tcPr>
          <w:p>
            <w:pPr>
              <w:jc w:val="left"/>
            </w:pPr>
            <w:r>
              <w:rPr>
                <w:rFonts w:ascii="Arial" w:hAnsi="Arial"/>
                <w:color w:val="444444"/>
                <w:sz w:val="18"/>
              </w:rPr>
              <w:t>Chiến lược khóa slot lịch hẹn; Phân tích hành vi khách hàng; Tối ưu hóa lợi nhuận động.</w:t>
            </w:r>
          </w:p>
        </w:tc>
        <w:tc>
          <w:tcPr>
            <w:tcW w:type="dxa" w:w="1560"/>
            <w:tcMar>
              <w:top w:w="100" w:type="dxa"/>
              <w:bottom w:w="100" w:type="dxa"/>
              <w:left w:w="120" w:type="dxa"/>
              <w:right w:w="120" w:type="dxa"/>
            </w:tcMar>
            <w:vAlign w:val="center"/>
          </w:tcPr>
          <w:p>
            <w:pPr>
              <w:jc w:val="left"/>
            </w:pPr>
            <w:r>
              <w:rPr>
                <w:rFonts w:ascii="Arial" w:hAnsi="Arial"/>
                <w:color w:val="444444"/>
                <w:sz w:val="18"/>
              </w:rPr>
              <w:t>Nhận diện bệnh &amp; giống bằng AI; Điều khiển tự động hóa qua IoT; Bản đồ vùng dịch qua Google Maps; Chế độ hoạt động offline.</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Công nghệ sử dụng</w:t>
              <w:br/>
              <w:t>(Technologies Used)</w:t>
            </w:r>
          </w:p>
        </w:tc>
        <w:tc>
          <w:tcPr>
            <w:tcW w:type="dxa" w:w="1560"/>
            <w:tcMar>
              <w:top w:w="100" w:type="dxa"/>
              <w:bottom w:w="100" w:type="dxa"/>
              <w:left w:w="120" w:type="dxa"/>
              <w:right w:w="120" w:type="dxa"/>
            </w:tcMar>
            <w:vAlign w:val="center"/>
          </w:tcPr>
          <w:p>
            <w:pPr>
              <w:jc w:val="left"/>
            </w:pPr>
            <w:r>
              <w:rPr>
                <w:rFonts w:ascii="Arial" w:hAnsi="Arial"/>
                <w:color w:val="444444"/>
                <w:sz w:val="18"/>
              </w:rPr>
              <w:t>AI/Industrial AI, Machine Learning, Data Analytics, Predictive Maintenance, Cơ sở hạ tầng số.</w:t>
            </w:r>
          </w:p>
        </w:tc>
        <w:tc>
          <w:tcPr>
            <w:tcW w:type="dxa" w:w="1560"/>
            <w:tcMar>
              <w:top w:w="100" w:type="dxa"/>
              <w:bottom w:w="100" w:type="dxa"/>
              <w:left w:w="120" w:type="dxa"/>
              <w:right w:w="120" w:type="dxa"/>
            </w:tcMar>
            <w:vAlign w:val="center"/>
          </w:tcPr>
          <w:p>
            <w:pPr>
              <w:jc w:val="left"/>
            </w:pPr>
            <w:r>
              <w:rPr>
                <w:rFonts w:ascii="Arial" w:hAnsi="Arial"/>
                <w:color w:val="444444"/>
                <w:sz w:val="18"/>
              </w:rPr>
              <w:t>CNN, Machine Learning, Kalman Filter, Cảm biến giám sát, RNN/LSTM, Trực quan hóa &amp; Mô hình hóa 3D, Big Data.</w:t>
            </w:r>
          </w:p>
        </w:tc>
        <w:tc>
          <w:tcPr>
            <w:tcW w:type="dxa" w:w="1560"/>
            <w:tcMar>
              <w:top w:w="100" w:type="dxa"/>
              <w:bottom w:w="100" w:type="dxa"/>
              <w:left w:w="120" w:type="dxa"/>
              <w:right w:w="120" w:type="dxa"/>
            </w:tcMar>
            <w:vAlign w:val="center"/>
          </w:tcPr>
          <w:p>
            <w:pPr>
              <w:jc w:val="left"/>
            </w:pPr>
            <w:r>
              <w:rPr>
                <w:rFonts w:ascii="Arial" w:hAnsi="Arial"/>
                <w:color w:val="444444"/>
                <w:sz w:val="18"/>
              </w:rPr>
              <w:t>Phân tích nhân tố khám phá (EFA) &amp; khẳng định (CFA), Phần mềm STATA, Monte Carlo PCA, Mô hình xác thực thống kê.</w:t>
            </w:r>
          </w:p>
        </w:tc>
        <w:tc>
          <w:tcPr>
            <w:tcW w:type="dxa" w:w="1560"/>
            <w:tcMar>
              <w:top w:w="100" w:type="dxa"/>
              <w:bottom w:w="100" w:type="dxa"/>
              <w:left w:w="120" w:type="dxa"/>
              <w:right w:w="120" w:type="dxa"/>
            </w:tcMar>
            <w:vAlign w:val="center"/>
          </w:tcPr>
          <w:p>
            <w:pPr>
              <w:jc w:val="left"/>
            </w:pPr>
            <w:r>
              <w:rPr>
                <w:rFonts w:ascii="Arial" w:hAnsi="Arial"/>
                <w:color w:val="444444"/>
                <w:sz w:val="18"/>
              </w:rPr>
              <w:t>Quy trình quyết định Markov (MDP), Lập trình động, Mô hình Multinomial Logit (MNL), Giả lập MATLAB, Thuật toán tối ưu.</w:t>
            </w:r>
          </w:p>
        </w:tc>
        <w:tc>
          <w:tcPr>
            <w:tcW w:type="dxa" w:w="1560"/>
            <w:tcMar>
              <w:top w:w="100" w:type="dxa"/>
              <w:bottom w:w="100" w:type="dxa"/>
              <w:left w:w="120" w:type="dxa"/>
              <w:right w:w="120" w:type="dxa"/>
            </w:tcMar>
            <w:vAlign w:val="center"/>
          </w:tcPr>
          <w:p>
            <w:pPr>
              <w:jc w:val="left"/>
            </w:pPr>
            <w:r>
              <w:rPr>
                <w:rFonts w:ascii="Arial" w:hAnsi="Arial"/>
                <w:color w:val="444444"/>
                <w:sz w:val="18"/>
              </w:rPr>
              <w:t>TensorFlow (Lite), CNN, Transfer Learning, Vision Transformer, MobileNet, IoT, Flutter, Dart, Python, PHP, Firebase, Google Maps API.</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Ưu điểm</w:t>
              <w:br/>
              <w:t>(Advantages)</w:t>
            </w:r>
          </w:p>
        </w:tc>
        <w:tc>
          <w:tcPr>
            <w:tcW w:type="dxa" w:w="1560"/>
            <w:tcMar>
              <w:top w:w="100" w:type="dxa"/>
              <w:bottom w:w="100" w:type="dxa"/>
              <w:left w:w="120" w:type="dxa"/>
              <w:right w:w="120" w:type="dxa"/>
            </w:tcMar>
            <w:vAlign w:val="center"/>
          </w:tcPr>
          <w:p>
            <w:pPr>
              <w:jc w:val="left"/>
            </w:pPr>
            <w:r>
              <w:rPr>
                <w:rFonts w:ascii="Arial" w:hAnsi="Arial"/>
                <w:color w:val="444444"/>
                <w:sz w:val="18"/>
              </w:rPr>
              <w:t>Tiếp cận tổng thể hệ thống; Giảm chi phí bảo trì; Tăng độ tin cậy và sẵn sàng; Tích hợp đa phân hệ.</w:t>
            </w:r>
          </w:p>
        </w:tc>
        <w:tc>
          <w:tcPr>
            <w:tcW w:type="dxa" w:w="1560"/>
            <w:tcMar>
              <w:top w:w="100" w:type="dxa"/>
              <w:bottom w:w="100" w:type="dxa"/>
              <w:left w:w="120" w:type="dxa"/>
              <w:right w:w="120" w:type="dxa"/>
            </w:tcMar>
            <w:vAlign w:val="center"/>
          </w:tcPr>
          <w:p>
            <w:pPr>
              <w:jc w:val="left"/>
            </w:pPr>
            <w:r>
              <w:rPr>
                <w:rFonts w:ascii="Arial" w:hAnsi="Arial"/>
                <w:color w:val="444444"/>
                <w:sz w:val="18"/>
              </w:rPr>
              <w:t>Giám sát trực quan realtime; Tăng độ chính xác phát hiện lỗi; Nâng cao hiệu suất xử lý dữ liệu.</w:t>
            </w:r>
          </w:p>
        </w:tc>
        <w:tc>
          <w:tcPr>
            <w:tcW w:type="dxa" w:w="1560"/>
            <w:tcMar>
              <w:top w:w="100" w:type="dxa"/>
              <w:bottom w:w="100" w:type="dxa"/>
              <w:left w:w="120" w:type="dxa"/>
              <w:right w:w="120" w:type="dxa"/>
            </w:tcMar>
            <w:vAlign w:val="center"/>
          </w:tcPr>
          <w:p>
            <w:pPr>
              <w:jc w:val="left"/>
            </w:pPr>
            <w:r>
              <w:rPr>
                <w:rFonts w:ascii="Arial" w:hAnsi="Arial"/>
                <w:color w:val="444444"/>
                <w:sz w:val="18"/>
              </w:rPr>
              <w:t>Framework đánh giá rõ ràng; Tăng hiệu quả quản lý tài nguyên; Xác thực dữ liệu đáng tin cậy.</w:t>
            </w:r>
          </w:p>
        </w:tc>
        <w:tc>
          <w:tcPr>
            <w:tcW w:type="dxa" w:w="1560"/>
            <w:tcMar>
              <w:top w:w="100" w:type="dxa"/>
              <w:bottom w:w="100" w:type="dxa"/>
              <w:left w:w="120" w:type="dxa"/>
              <w:right w:w="120" w:type="dxa"/>
            </w:tcMar>
            <w:vAlign w:val="center"/>
          </w:tcPr>
          <w:p>
            <w:pPr>
              <w:jc w:val="left"/>
            </w:pPr>
            <w:r>
              <w:rPr>
                <w:rFonts w:ascii="Arial" w:hAnsi="Arial"/>
                <w:color w:val="444444"/>
                <w:sz w:val="18"/>
              </w:rPr>
              <w:t>Tăng hiệu suất đặt lịch; Giảm tỷ lệ không lựa chọn; Tối ưu hóa công suất và lợi nhuận.</w:t>
            </w:r>
          </w:p>
        </w:tc>
        <w:tc>
          <w:tcPr>
            <w:tcW w:type="dxa" w:w="1560"/>
            <w:tcMar>
              <w:top w:w="100" w:type="dxa"/>
              <w:bottom w:w="100" w:type="dxa"/>
              <w:left w:w="120" w:type="dxa"/>
              <w:right w:w="120" w:type="dxa"/>
            </w:tcMar>
            <w:vAlign w:val="center"/>
          </w:tcPr>
          <w:p>
            <w:pPr>
              <w:jc w:val="left"/>
            </w:pPr>
            <w:r>
              <w:rPr>
                <w:rFonts w:ascii="Arial" w:hAnsi="Arial"/>
                <w:color w:val="444444"/>
                <w:sz w:val="18"/>
              </w:rPr>
              <w:t>Giám sát từ xa toàn diện; Tự động hóa cao; Hỗ trợ ra quyết định thông minh; Có app, web và chạy offline.</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Nhược điểm</w:t>
              <w:br/>
              <w:t>(Disadvantages)</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rất phức tạp; Yêu cầu lượng dữ liệu khổng lồ; Khó triển khai thực tế.</w:t>
            </w:r>
          </w:p>
        </w:tc>
        <w:tc>
          <w:tcPr>
            <w:tcW w:type="dxa" w:w="1560"/>
            <w:tcMar>
              <w:top w:w="100" w:type="dxa"/>
              <w:bottom w:w="100" w:type="dxa"/>
              <w:left w:w="120" w:type="dxa"/>
              <w:right w:w="120" w:type="dxa"/>
            </w:tcMar>
            <w:vAlign w:val="center"/>
          </w:tcPr>
          <w:p>
            <w:pPr>
              <w:jc w:val="left"/>
            </w:pPr>
            <w:r>
              <w:rPr>
                <w:rFonts w:ascii="Arial" w:hAnsi="Arial"/>
                <w:color w:val="444444"/>
                <w:sz w:val="18"/>
              </w:rPr>
              <w:t>Chi phí triển khai cao; Đòi hỏi tài nguyên GPU/AI mạnh; Phụ thuộc chất lượng cảm biến.</w:t>
            </w:r>
          </w:p>
        </w:tc>
        <w:tc>
          <w:tcPr>
            <w:tcW w:type="dxa" w:w="1560"/>
            <w:tcMar>
              <w:top w:w="100" w:type="dxa"/>
              <w:bottom w:w="100" w:type="dxa"/>
              <w:left w:w="120" w:type="dxa"/>
              <w:right w:w="120" w:type="dxa"/>
            </w:tcMar>
            <w:vAlign w:val="center"/>
          </w:tcPr>
          <w:p>
            <w:pPr>
              <w:jc w:val="left"/>
            </w:pPr>
            <w:r>
              <w:rPr>
                <w:rFonts w:ascii="Arial" w:hAnsi="Arial"/>
                <w:color w:val="444444"/>
                <w:sz w:val="18"/>
              </w:rPr>
              <w:t>Chủ yếu tập trung vào ngành y tế; Phụ thuộc chất lượng khảo sát; Đòi hỏi kiến thức thống kê sâu.</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tính toán phức tạp; Phụ thuộc giả định hành vi khách hàng; Cần giả lập và tinh chỉnh nhiều.</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phức tạp, giá thành cao; Khó áp dụng cho quy mô nhỏ; Cần bảo trì mô hình AI liên tục.</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Ứng dụng cho dự án</w:t>
              <w:br/>
              <w:t>(Related to Project)</w:t>
            </w:r>
          </w:p>
        </w:tc>
        <w:tc>
          <w:tcPr>
            <w:tcW w:type="dxa" w:w="1560"/>
            <w:tcMar>
              <w:top w:w="100" w:type="dxa"/>
              <w:bottom w:w="100" w:type="dxa"/>
              <w:left w:w="120" w:type="dxa"/>
              <w:right w:w="120" w:type="dxa"/>
            </w:tcMar>
            <w:vAlign w:val="center"/>
          </w:tcPr>
          <w:p>
            <w:pPr>
              <w:jc w:val="left"/>
            </w:pPr>
            <w:r>
              <w:rPr>
                <w:rFonts w:ascii="Arial" w:hAnsi="Arial"/>
                <w:color w:val="444444"/>
                <w:sz w:val="18"/>
              </w:rPr>
              <w:t>Học hỏi xây dựng workflow bảo trì, quản lý KPI, vòng đời tài sản và thiết kế hệ thống hướng dữ liệu.</w:t>
            </w:r>
          </w:p>
        </w:tc>
        <w:tc>
          <w:tcPr>
            <w:tcW w:type="dxa" w:w="1560"/>
            <w:tcMar>
              <w:top w:w="100" w:type="dxa"/>
              <w:bottom w:w="100" w:type="dxa"/>
              <w:left w:w="120" w:type="dxa"/>
              <w:right w:w="120" w:type="dxa"/>
            </w:tcMar>
            <w:vAlign w:val="center"/>
          </w:tcPr>
          <w:p>
            <w:pPr>
              <w:jc w:val="left"/>
            </w:pPr>
            <w:r>
              <w:rPr>
                <w:rFonts w:ascii="Arial" w:hAnsi="Arial"/>
                <w:color w:val="444444"/>
                <w:sz w:val="18"/>
              </w:rPr>
              <w:t>Học hỏi kiến trúc giám sát thời gian thực, thiết kế dashboard trực quan và khái niệm bảo trì dự đoán.</w:t>
            </w:r>
          </w:p>
        </w:tc>
        <w:tc>
          <w:tcPr>
            <w:tcW w:type="dxa" w:w="1560"/>
            <w:tcMar>
              <w:top w:w="100" w:type="dxa"/>
              <w:bottom w:w="100" w:type="dxa"/>
              <w:left w:w="120" w:type="dxa"/>
              <w:right w:w="120" w:type="dxa"/>
            </w:tcMar>
            <w:vAlign w:val="center"/>
          </w:tcPr>
          <w:p>
            <w:pPr>
              <w:jc w:val="left"/>
            </w:pPr>
            <w:r>
              <w:rPr>
                <w:rFonts w:ascii="Arial" w:hAnsi="Arial"/>
                <w:color w:val="444444"/>
                <w:sz w:val="18"/>
              </w:rPr>
              <w:t>Học hỏi cách xây dựng luồng công việc (workflow), quản lý tài nguyên, thời gian và giám sát hiệu suất.</w:t>
            </w:r>
          </w:p>
        </w:tc>
        <w:tc>
          <w:tcPr>
            <w:tcW w:type="dxa" w:w="1560"/>
            <w:tcMar>
              <w:top w:w="100" w:type="dxa"/>
              <w:bottom w:w="100" w:type="dxa"/>
              <w:left w:w="120" w:type="dxa"/>
              <w:right w:w="120" w:type="dxa"/>
            </w:tcMar>
            <w:vAlign w:val="center"/>
          </w:tcPr>
          <w:p>
            <w:pPr>
              <w:jc w:val="left"/>
            </w:pPr>
            <w:r>
              <w:rPr>
                <w:rFonts w:ascii="Arial" w:hAnsi="Arial"/>
                <w:color w:val="444444"/>
                <w:sz w:val="18"/>
              </w:rPr>
              <w:t>Áp dụng xây dựng workflow đặt lịch/hẹn, quản lý khung giờ (slots) và xử lý yêu cầu dịch vụ động.</w:t>
            </w:r>
          </w:p>
        </w:tc>
        <w:tc>
          <w:tcPr>
            <w:tcW w:type="dxa" w:w="1560"/>
            <w:tcMar>
              <w:top w:w="100" w:type="dxa"/>
              <w:bottom w:w="100" w:type="dxa"/>
              <w:left w:w="120" w:type="dxa"/>
              <w:right w:w="120" w:type="dxa"/>
            </w:tcMar>
            <w:vAlign w:val="center"/>
          </w:tcPr>
          <w:p>
            <w:pPr>
              <w:jc w:val="left"/>
            </w:pPr>
            <w:r>
              <w:rPr>
                <w:rFonts w:ascii="Arial" w:hAnsi="Arial"/>
                <w:color w:val="444444"/>
                <w:sz w:val="18"/>
              </w:rPr>
              <w:t>Học hỏi kiến trúc hệ thống mô-đun, tích hợp IoT, quy trình xác thực người dùng và dashboard phân tích dữ liệu.</w:t>
            </w:r>
          </w:p>
        </w:tc>
      </w:tr>
    </w:tbl>
    <w:p>
      <w:pPr>
        <w:spacing w:before="240"/>
      </w:pPr>
    </w:p>
    <w:p>
      <w:pPr>
        <w:pStyle w:val="Heading2"/>
      </w:pPr>
      <w:r>
        <w:t>2. Bảng phân tích các bài báo từ PAPER 6 đến PAPER 10</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Tiêu chí</w:t>
            </w:r>
          </w:p>
        </w:tc>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PAPER 6</w:t>
            </w:r>
          </w:p>
        </w:tc>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PAPER 7</w:t>
            </w:r>
          </w:p>
        </w:tc>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PAPER 8</w:t>
            </w:r>
          </w:p>
        </w:tc>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PAPER 9</w:t>
            </w:r>
          </w:p>
        </w:tc>
        <w:tc>
          <w:tcPr>
            <w:tcW w:type="dxa" w:w="1560"/>
            <w:shd w:fill="1F4E78"/>
            <w:tcMar>
              <w:top w:w="120" w:type="dxa"/>
              <w:bottom w:w="120" w:type="dxa"/>
              <w:left w:w="150" w:type="dxa"/>
              <w:right w:w="150" w:type="dxa"/>
            </w:tcMar>
            <w:vAlign w:val="center"/>
          </w:tcPr>
          <w:p>
            <w:pPr>
              <w:jc w:val="center"/>
            </w:pPr>
            <w:r>
              <w:rPr>
                <w:rFonts w:ascii="Arial" w:hAnsi="Arial"/>
                <w:b/>
                <w:color w:val="FFFFFF"/>
                <w:sz w:val="20"/>
              </w:rPr>
              <w:t>PAPER 10</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Tiêu đề</w:t>
              <w:br/>
              <w:t>(Title)</w:t>
            </w:r>
          </w:p>
        </w:tc>
        <w:tc>
          <w:tcPr>
            <w:tcW w:type="dxa" w:w="1560"/>
            <w:tcMar>
              <w:top w:w="100" w:type="dxa"/>
              <w:bottom w:w="100" w:type="dxa"/>
              <w:left w:w="120" w:type="dxa"/>
              <w:right w:w="120" w:type="dxa"/>
            </w:tcMar>
            <w:vAlign w:val="center"/>
          </w:tcPr>
          <w:p>
            <w:pPr>
              <w:jc w:val="left"/>
            </w:pPr>
            <w:r>
              <w:rPr>
                <w:rFonts w:ascii="Arial" w:hAnsi="Arial"/>
                <w:color w:val="444444"/>
                <w:sz w:val="18"/>
              </w:rPr>
              <w:t>QR-Code Based Smart Inventory Management System</w:t>
            </w:r>
          </w:p>
        </w:tc>
        <w:tc>
          <w:tcPr>
            <w:tcW w:type="dxa" w:w="1560"/>
            <w:tcMar>
              <w:top w:w="100" w:type="dxa"/>
              <w:bottom w:w="100" w:type="dxa"/>
              <w:left w:w="120" w:type="dxa"/>
              <w:right w:w="120" w:type="dxa"/>
            </w:tcMar>
            <w:vAlign w:val="center"/>
          </w:tcPr>
          <w:p>
            <w:pPr>
              <w:jc w:val="left"/>
            </w:pPr>
            <w:r>
              <w:rPr>
                <w:rFonts w:ascii="Arial" w:hAnsi="Arial"/>
                <w:color w:val="444444"/>
                <w:sz w:val="18"/>
              </w:rPr>
              <w:t>Web-Man: a new software for web-based nutrient management in organic farming</w:t>
            </w:r>
          </w:p>
        </w:tc>
        <w:tc>
          <w:tcPr>
            <w:tcW w:type="dxa" w:w="1560"/>
            <w:tcMar>
              <w:top w:w="100" w:type="dxa"/>
              <w:bottom w:w="100" w:type="dxa"/>
              <w:left w:w="120" w:type="dxa"/>
              <w:right w:w="120" w:type="dxa"/>
            </w:tcMar>
            <w:vAlign w:val="center"/>
          </w:tcPr>
          <w:p>
            <w:pPr>
              <w:jc w:val="left"/>
            </w:pPr>
            <w:r>
              <w:rPr>
                <w:rFonts w:ascii="Arial" w:hAnsi="Arial"/>
                <w:color w:val="444444"/>
                <w:sz w:val="18"/>
              </w:rPr>
              <w:t>Immune system inspired smart maintenance framework: tool wear monitoring use case</w:t>
            </w:r>
          </w:p>
        </w:tc>
        <w:tc>
          <w:tcPr>
            <w:tcW w:type="dxa" w:w="1560"/>
            <w:tcMar>
              <w:top w:w="100" w:type="dxa"/>
              <w:bottom w:w="100" w:type="dxa"/>
              <w:left w:w="120" w:type="dxa"/>
              <w:right w:w="120" w:type="dxa"/>
            </w:tcMar>
            <w:vAlign w:val="center"/>
          </w:tcPr>
          <w:p>
            <w:pPr>
              <w:jc w:val="left"/>
            </w:pPr>
            <w:r>
              <w:rPr>
                <w:rFonts w:ascii="Arial" w:hAnsi="Arial"/>
                <w:color w:val="444444"/>
                <w:sz w:val="18"/>
              </w:rPr>
              <w:t>Learning from implementation of a COVID case management desk guide and training: a pilot study in Sierra Leone</w:t>
            </w:r>
          </w:p>
        </w:tc>
        <w:tc>
          <w:tcPr>
            <w:tcW w:type="dxa" w:w="1560"/>
            <w:tcMar>
              <w:top w:w="100" w:type="dxa"/>
              <w:bottom w:w="100" w:type="dxa"/>
              <w:left w:w="120" w:type="dxa"/>
              <w:right w:w="120" w:type="dxa"/>
            </w:tcMar>
            <w:vAlign w:val="center"/>
          </w:tcPr>
          <w:p>
            <w:pPr>
              <w:jc w:val="left"/>
            </w:pPr>
            <w:r>
              <w:rPr>
                <w:rFonts w:ascii="Arial" w:hAnsi="Arial"/>
                <w:color w:val="444444"/>
                <w:sz w:val="18"/>
              </w:rPr>
              <w:t>Developing and evaluating a dental incident reporting system: a user-centered approach to risk management</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Tác giả</w:t>
              <w:br/>
              <w:t>(Authors)</w:t>
            </w:r>
          </w:p>
        </w:tc>
        <w:tc>
          <w:tcPr>
            <w:tcW w:type="dxa" w:w="1560"/>
            <w:tcMar>
              <w:top w:w="100" w:type="dxa"/>
              <w:bottom w:w="100" w:type="dxa"/>
              <w:left w:w="120" w:type="dxa"/>
              <w:right w:w="120" w:type="dxa"/>
            </w:tcMar>
            <w:vAlign w:val="center"/>
          </w:tcPr>
          <w:p>
            <w:pPr>
              <w:jc w:val="left"/>
            </w:pPr>
            <w:r>
              <w:rPr>
                <w:rFonts w:ascii="Arial" w:hAnsi="Arial"/>
                <w:color w:val="444444"/>
                <w:sz w:val="18"/>
              </w:rPr>
              <w:t>L. Thulasimani, S. S. Shanthakumari, S. Srimathi, M. Sowmiya, M. Subha Shini</w:t>
            </w:r>
          </w:p>
        </w:tc>
        <w:tc>
          <w:tcPr>
            <w:tcW w:type="dxa" w:w="1560"/>
            <w:tcMar>
              <w:top w:w="100" w:type="dxa"/>
              <w:bottom w:w="100" w:type="dxa"/>
              <w:left w:w="120" w:type="dxa"/>
              <w:right w:w="120" w:type="dxa"/>
            </w:tcMar>
            <w:vAlign w:val="center"/>
          </w:tcPr>
          <w:p>
            <w:pPr>
              <w:jc w:val="left"/>
            </w:pPr>
            <w:r>
              <w:rPr>
                <w:rFonts w:ascii="Arial" w:hAnsi="Arial"/>
                <w:color w:val="444444"/>
                <w:sz w:val="18"/>
              </w:rPr>
              <w:t>A. Ostermaier-Welz, M. Luthardt, J. Donauer, J. Stieber, F. Weckesser, M. Albrecht, F. Leßke, K.-J. Hülsbergen</w:t>
            </w:r>
          </w:p>
        </w:tc>
        <w:tc>
          <w:tcPr>
            <w:tcW w:type="dxa" w:w="1560"/>
            <w:tcMar>
              <w:top w:w="100" w:type="dxa"/>
              <w:bottom w:w="100" w:type="dxa"/>
              <w:left w:w="120" w:type="dxa"/>
              <w:right w:w="120" w:type="dxa"/>
            </w:tcMar>
            <w:vAlign w:val="center"/>
          </w:tcPr>
          <w:p>
            <w:pPr>
              <w:jc w:val="left"/>
            </w:pPr>
            <w:r>
              <w:rPr>
                <w:rFonts w:ascii="Arial" w:hAnsi="Arial"/>
                <w:color w:val="444444"/>
                <w:sz w:val="18"/>
              </w:rPr>
              <w:t>Terrin Pulikottil, Giovanna Martínez-Arellano, Jose Barata</w:t>
            </w:r>
          </w:p>
        </w:tc>
        <w:tc>
          <w:tcPr>
            <w:tcW w:type="dxa" w:w="1560"/>
            <w:tcMar>
              <w:top w:w="100" w:type="dxa"/>
              <w:bottom w:w="100" w:type="dxa"/>
              <w:left w:w="120" w:type="dxa"/>
              <w:right w:w="120" w:type="dxa"/>
            </w:tcMar>
            <w:vAlign w:val="center"/>
          </w:tcPr>
          <w:p>
            <w:pPr>
              <w:jc w:val="left"/>
            </w:pPr>
            <w:r>
              <w:rPr>
                <w:rFonts w:ascii="Arial" w:hAnsi="Arial"/>
                <w:color w:val="444444"/>
                <w:sz w:val="18"/>
              </w:rPr>
              <w:t>Sophie Witter, Guanyang Zou, Kiran Cheedella, John Walley, Haja Wurie</w:t>
            </w:r>
          </w:p>
        </w:tc>
        <w:tc>
          <w:tcPr>
            <w:tcW w:type="dxa" w:w="1560"/>
            <w:tcMar>
              <w:top w:w="100" w:type="dxa"/>
              <w:bottom w:w="100" w:type="dxa"/>
              <w:left w:w="120" w:type="dxa"/>
              <w:right w:w="120" w:type="dxa"/>
            </w:tcMar>
            <w:vAlign w:val="center"/>
          </w:tcPr>
          <w:p>
            <w:pPr>
              <w:jc w:val="left"/>
            </w:pPr>
            <w:r>
              <w:rPr>
                <w:rFonts w:ascii="Arial" w:hAnsi="Arial"/>
                <w:color w:val="444444"/>
                <w:sz w:val="18"/>
              </w:rPr>
              <w:t>Kiti Siriwatana, Sathirakorn Pongpanich</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Năm</w:t>
              <w:br/>
              <w:t>(Year)</w:t>
            </w:r>
          </w:p>
        </w:tc>
        <w:tc>
          <w:tcPr>
            <w:tcW w:type="dxa" w:w="1560"/>
            <w:tcMar>
              <w:top w:w="100" w:type="dxa"/>
              <w:bottom w:w="100" w:type="dxa"/>
              <w:left w:w="120" w:type="dxa"/>
              <w:right w:w="120" w:type="dxa"/>
            </w:tcMar>
            <w:vAlign w:val="center"/>
          </w:tcPr>
          <w:p>
            <w:pPr>
              <w:jc w:val="left"/>
            </w:pPr>
            <w:r>
              <w:rPr>
                <w:rFonts w:ascii="Arial" w:hAnsi="Arial"/>
                <w:color w:val="444444"/>
                <w:sz w:val="18"/>
              </w:rPr>
              <w:t>2024</w:t>
            </w:r>
          </w:p>
        </w:tc>
        <w:tc>
          <w:tcPr>
            <w:tcW w:type="dxa" w:w="1560"/>
            <w:tcMar>
              <w:top w:w="100" w:type="dxa"/>
              <w:bottom w:w="100" w:type="dxa"/>
              <w:left w:w="120" w:type="dxa"/>
              <w:right w:w="120" w:type="dxa"/>
            </w:tcMar>
            <w:vAlign w:val="center"/>
          </w:tcPr>
          <w:p>
            <w:pPr>
              <w:jc w:val="left"/>
            </w:pPr>
            <w:r>
              <w:rPr>
                <w:rFonts w:ascii="Arial" w:hAnsi="Arial"/>
                <w:color w:val="444444"/>
                <w:sz w:val="18"/>
              </w:rPr>
              <w:t>2025</w:t>
            </w:r>
          </w:p>
        </w:tc>
        <w:tc>
          <w:tcPr>
            <w:tcW w:type="dxa" w:w="1560"/>
            <w:tcMar>
              <w:top w:w="100" w:type="dxa"/>
              <w:bottom w:w="100" w:type="dxa"/>
              <w:left w:w="120" w:type="dxa"/>
              <w:right w:w="120" w:type="dxa"/>
            </w:tcMar>
            <w:vAlign w:val="center"/>
          </w:tcPr>
          <w:p>
            <w:pPr>
              <w:jc w:val="left"/>
            </w:pPr>
            <w:r>
              <w:rPr>
                <w:rFonts w:ascii="Arial" w:hAnsi="Arial"/>
                <w:color w:val="444444"/>
                <w:sz w:val="18"/>
              </w:rPr>
              <w:t>2024</w:t>
            </w:r>
          </w:p>
        </w:tc>
        <w:tc>
          <w:tcPr>
            <w:tcW w:type="dxa" w:w="1560"/>
            <w:tcMar>
              <w:top w:w="100" w:type="dxa"/>
              <w:bottom w:w="100" w:type="dxa"/>
              <w:left w:w="120" w:type="dxa"/>
              <w:right w:w="120" w:type="dxa"/>
            </w:tcMar>
            <w:vAlign w:val="center"/>
          </w:tcPr>
          <w:p>
            <w:pPr>
              <w:jc w:val="left"/>
            </w:pPr>
            <w:r>
              <w:rPr>
                <w:rFonts w:ascii="Arial" w:hAnsi="Arial"/>
                <w:color w:val="444444"/>
                <w:sz w:val="18"/>
              </w:rPr>
              <w:t>2023</w:t>
            </w:r>
          </w:p>
        </w:tc>
        <w:tc>
          <w:tcPr>
            <w:tcW w:type="dxa" w:w="1560"/>
            <w:tcMar>
              <w:top w:w="100" w:type="dxa"/>
              <w:bottom w:w="100" w:type="dxa"/>
              <w:left w:w="120" w:type="dxa"/>
              <w:right w:w="120" w:type="dxa"/>
            </w:tcMar>
            <w:vAlign w:val="center"/>
          </w:tcPr>
          <w:p>
            <w:pPr>
              <w:jc w:val="left"/>
            </w:pPr>
            <w:r>
              <w:rPr>
                <w:rFonts w:ascii="Arial" w:hAnsi="Arial"/>
                <w:color w:val="444444"/>
                <w:sz w:val="18"/>
              </w:rPr>
              <w:t>2025</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Ý tưởng chính</w:t>
              <w:br/>
              <w:t>(Main Idea)</w:t>
            </w:r>
          </w:p>
        </w:tc>
        <w:tc>
          <w:tcPr>
            <w:tcW w:type="dxa" w:w="1560"/>
            <w:tcMar>
              <w:top w:w="100" w:type="dxa"/>
              <w:bottom w:w="100" w:type="dxa"/>
              <w:left w:w="120" w:type="dxa"/>
              <w:right w:w="120" w:type="dxa"/>
            </w:tcMar>
            <w:vAlign w:val="center"/>
          </w:tcPr>
          <w:p>
            <w:pPr>
              <w:jc w:val="left"/>
            </w:pPr>
            <w:r>
              <w:rPr>
                <w:rFonts w:ascii="Arial" w:hAnsi="Arial"/>
                <w:color w:val="444444"/>
                <w:sz w:val="18"/>
              </w:rPr>
              <w:t>Đề xuất hệ thống quản lý kho thông minh (IMS) ứng dụng công nghệ mã QR để tối ưu hóa việc theo dõi hàng hóa/tài sản thông qua Web, Mobile và Database tập trung.</w:t>
            </w:r>
          </w:p>
        </w:tc>
        <w:tc>
          <w:tcPr>
            <w:tcW w:type="dxa" w:w="1560"/>
            <w:tcMar>
              <w:top w:w="100" w:type="dxa"/>
              <w:bottom w:w="100" w:type="dxa"/>
              <w:left w:w="120" w:type="dxa"/>
              <w:right w:w="120" w:type="dxa"/>
            </w:tcMar>
            <w:vAlign w:val="center"/>
          </w:tcPr>
          <w:p>
            <w:pPr>
              <w:jc w:val="left"/>
            </w:pPr>
            <w:r>
              <w:rPr>
                <w:rFonts w:ascii="Arial" w:hAnsi="Arial"/>
                <w:color w:val="444444"/>
                <w:sz w:val="18"/>
              </w:rPr>
              <w:t>Đề xuất hệ thống Web-Man quản lý dinh dưỡng cây trồng dựa trên web giúp nông dân tối ưu hóa lượng cacbon hữu cơ trong đất và đóng kín chu trình dinh dưỡng.</w:t>
            </w:r>
          </w:p>
        </w:tc>
        <w:tc>
          <w:tcPr>
            <w:tcW w:type="dxa" w:w="1560"/>
            <w:tcMar>
              <w:top w:w="100" w:type="dxa"/>
              <w:bottom w:w="100" w:type="dxa"/>
              <w:left w:w="120" w:type="dxa"/>
              <w:right w:w="120" w:type="dxa"/>
            </w:tcMar>
            <w:vAlign w:val="center"/>
          </w:tcPr>
          <w:p>
            <w:pPr>
              <w:jc w:val="left"/>
            </w:pPr>
            <w:r>
              <w:rPr>
                <w:rFonts w:ascii="Arial" w:hAnsi="Arial"/>
                <w:color w:val="444444"/>
                <w:sz w:val="18"/>
              </w:rPr>
              <w:t>Khung kiến trúc bảo trì thông minh lấy cảm hứng từ hệ thống miễn dịch tự nhiên (bẩm sinh + thích ứng) nhằm giám sát độ mòn dụng cụ cắt trong sản xuất.</w:t>
            </w:r>
          </w:p>
        </w:tc>
        <w:tc>
          <w:tcPr>
            <w:tcW w:type="dxa" w:w="1560"/>
            <w:tcMar>
              <w:top w:w="100" w:type="dxa"/>
              <w:bottom w:w="100" w:type="dxa"/>
              <w:left w:w="120" w:type="dxa"/>
              <w:right w:w="120" w:type="dxa"/>
            </w:tcMar>
            <w:vAlign w:val="center"/>
          </w:tcPr>
          <w:p>
            <w:pPr>
              <w:jc w:val="left"/>
            </w:pPr>
            <w:r>
              <w:rPr>
                <w:rFonts w:ascii="Arial" w:hAnsi="Arial"/>
                <w:color w:val="444444"/>
                <w:sz w:val="18"/>
              </w:rPr>
              <w:t>Nghiên cứu triển khai thí điểm bộ hướng dẫn tra cứu nhanh tại bàn (Desk Guide) và chương trình đào tạo quản lý ca bệnh dịch cho nhân viên y tế.</w:t>
            </w:r>
          </w:p>
        </w:tc>
        <w:tc>
          <w:tcPr>
            <w:tcW w:type="dxa" w:w="1560"/>
            <w:tcMar>
              <w:top w:w="100" w:type="dxa"/>
              <w:bottom w:w="100" w:type="dxa"/>
              <w:left w:w="120" w:type="dxa"/>
              <w:right w:w="120" w:type="dxa"/>
            </w:tcMar>
            <w:vAlign w:val="center"/>
          </w:tcPr>
          <w:p>
            <w:pPr>
              <w:jc w:val="left"/>
            </w:pPr>
            <w:r>
              <w:rPr>
                <w:rFonts w:ascii="Arial" w:hAnsi="Arial"/>
                <w:color w:val="444444"/>
                <w:sz w:val="18"/>
              </w:rPr>
              <w:t>Phát triển và đánh giá Hệ thống báo cáo sự cố nha khoa (DIRS) sử dụng phương pháp tiếp cận lấy người dùng làm trung tâm (UCD) để quản lý rủi ro y tế.</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Vấn đề đặt ra</w:t>
              <w:br/>
              <w:t>(Problem Statement)</w:t>
            </w:r>
          </w:p>
        </w:tc>
        <w:tc>
          <w:tcPr>
            <w:tcW w:type="dxa" w:w="1560"/>
            <w:tcMar>
              <w:top w:w="100" w:type="dxa"/>
              <w:bottom w:w="100" w:type="dxa"/>
              <w:left w:w="120" w:type="dxa"/>
              <w:right w:w="120" w:type="dxa"/>
            </w:tcMar>
            <w:vAlign w:val="center"/>
          </w:tcPr>
          <w:p>
            <w:pPr>
              <w:jc w:val="left"/>
            </w:pPr>
            <w:r>
              <w:rPr>
                <w:rFonts w:ascii="Arial" w:hAnsi="Arial"/>
                <w:color w:val="444444"/>
                <w:sz w:val="18"/>
              </w:rPr>
              <w:t>Quản lý thủ công bằng sổ sách/Excel dễ sai sót; hệ thống Barcode cũ tốn chi phí mua máy quét chuyên dụng, dễ rách/mờ và dung lượng lưu trữ ít.</w:t>
            </w:r>
          </w:p>
        </w:tc>
        <w:tc>
          <w:tcPr>
            <w:tcW w:type="dxa" w:w="1560"/>
            <w:tcMar>
              <w:top w:w="100" w:type="dxa"/>
              <w:bottom w:w="100" w:type="dxa"/>
              <w:left w:w="120" w:type="dxa"/>
              <w:right w:w="120" w:type="dxa"/>
            </w:tcMar>
            <w:vAlign w:val="center"/>
          </w:tcPr>
          <w:p>
            <w:pPr>
              <w:jc w:val="left"/>
            </w:pPr>
            <w:r>
              <w:rPr>
                <w:rFonts w:ascii="Arial" w:hAnsi="Arial"/>
                <w:color w:val="444444"/>
                <w:sz w:val="18"/>
              </w:rPr>
              <w:t>Thiếu phần mềm chuyên biệt cho nông nghiệp hữu cơ; các thuật toán cũ không tính đến tác động dài hạn của phân hữu cơ; mô hình khoa học cũ quá phức tạp.</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bảo trì truyền thống thiếu khả năng tự thích nghi khi điều kiện máy móc đổi; bỏ qua cơ chế phản ứng nhanh; kém linh hoạt với các dạng lỗi mới.</w:t>
            </w:r>
          </w:p>
        </w:tc>
        <w:tc>
          <w:tcPr>
            <w:tcW w:type="dxa" w:w="1560"/>
            <w:tcMar>
              <w:top w:w="100" w:type="dxa"/>
              <w:bottom w:w="100" w:type="dxa"/>
              <w:left w:w="120" w:type="dxa"/>
              <w:right w:w="120" w:type="dxa"/>
            </w:tcMar>
            <w:vAlign w:val="center"/>
          </w:tcPr>
          <w:p>
            <w:pPr>
              <w:jc w:val="left"/>
            </w:pPr>
            <w:r>
              <w:rPr>
                <w:rFonts w:ascii="Arial" w:hAnsi="Arial"/>
                <w:color w:val="444444"/>
                <w:sz w:val="18"/>
              </w:rPr>
              <w:t>Tài liệu hướng dẫn dịch bệnh quốc tế quá hàn lâm; quy trình phân loại chẩn đoán tại chỗ chậm; hệ thống báo cáo thủ công, rời rạc gây chậm trễ.</w:t>
            </w:r>
          </w:p>
        </w:tc>
        <w:tc>
          <w:tcPr>
            <w:tcW w:type="dxa" w:w="1560"/>
            <w:tcMar>
              <w:top w:w="100" w:type="dxa"/>
              <w:bottom w:w="100" w:type="dxa"/>
              <w:left w:w="120" w:type="dxa"/>
              <w:right w:w="120" w:type="dxa"/>
            </w:tcMar>
            <w:vAlign w:val="center"/>
          </w:tcPr>
          <w:p>
            <w:pPr>
              <w:jc w:val="left"/>
            </w:pPr>
            <w:r>
              <w:rPr>
                <w:rFonts w:ascii="Arial" w:hAnsi="Arial"/>
                <w:color w:val="444444"/>
                <w:sz w:val="18"/>
              </w:rPr>
              <w:t>Phần mềm báo cáo sự cố chung chung không đáp ứng đặc thù chuyên ngành; biểu mẫu quá dài dòng; thiếu tự động phân loại; nhân viên sợ bị kỷ luật nên che giấu lỗi.</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Giải pháp đề xuất</w:t>
              <w:br/>
              <w:t>(Proposed Solution)</w:t>
            </w:r>
          </w:p>
        </w:tc>
        <w:tc>
          <w:tcPr>
            <w:tcW w:type="dxa" w:w="1560"/>
            <w:tcMar>
              <w:top w:w="100" w:type="dxa"/>
              <w:bottom w:w="100" w:type="dxa"/>
              <w:left w:w="120" w:type="dxa"/>
              <w:right w:w="120" w:type="dxa"/>
            </w:tcMar>
            <w:vAlign w:val="center"/>
          </w:tcPr>
          <w:p>
            <w:pPr>
              <w:jc w:val="left"/>
            </w:pPr>
            <w:r>
              <w:rPr>
                <w:rFonts w:ascii="Arial" w:hAnsi="Arial"/>
                <w:color w:val="444444"/>
                <w:sz w:val="18"/>
              </w:rPr>
              <w:t>Nền tảng quản lý kho thông minh tích hợp mã QR và camera điện thoại để quét mã, đồng bộ realtime lên DB. Gồm các module: Tạo mã, Quét mã, Giám sát.</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đa mô-đun trên Web (Kiến trúc đa tầng), xây dựng mô hình nông trại cốt lõi nhập liệu một lần để tính toán phân bón, cân bằng mùn và mô phỏng Nitơ.</w:t>
            </w:r>
          </w:p>
        </w:tc>
        <w:tc>
          <w:tcPr>
            <w:tcW w:type="dxa" w:w="1560"/>
            <w:tcMar>
              <w:top w:w="100" w:type="dxa"/>
              <w:bottom w:w="100" w:type="dxa"/>
              <w:left w:w="120" w:type="dxa"/>
              <w:right w:w="120" w:type="dxa"/>
            </w:tcMar>
            <w:vAlign w:val="center"/>
          </w:tcPr>
          <w:p>
            <w:pPr>
              <w:jc w:val="left"/>
            </w:pPr>
            <w:r>
              <w:rPr>
                <w:rFonts w:ascii="Arial" w:hAnsi="Arial"/>
                <w:color w:val="444444"/>
                <w:sz w:val="18"/>
              </w:rPr>
              <w:t>Mô hình bảo trì mô phỏng hệ thống miễn dịch con người (HIS) gồm 2 tầng: Tầng bẩm sinh (phát hiện nhanh qua SPC) và Tầng thích ứng (AI phân loại sâu), có bộ nhớ lưu mẫu lỗi.</w:t>
            </w:r>
          </w:p>
        </w:tc>
        <w:tc>
          <w:tcPr>
            <w:tcW w:type="dxa" w:w="1560"/>
            <w:tcMar>
              <w:top w:w="100" w:type="dxa"/>
              <w:bottom w:w="100" w:type="dxa"/>
              <w:left w:w="120" w:type="dxa"/>
              <w:right w:w="120" w:type="dxa"/>
            </w:tcMar>
            <w:vAlign w:val="center"/>
          </w:tcPr>
          <w:p>
            <w:pPr>
              <w:jc w:val="left"/>
            </w:pPr>
            <w:r>
              <w:rPr>
                <w:rFonts w:ascii="Arial" w:hAnsi="Arial"/>
                <w:color w:val="444444"/>
                <w:sz w:val="18"/>
              </w:rPr>
              <w:t>Mô hình can thiệp chuẩn hóa gồm: Sơ đồ luồng visual hóa quy trình nghiệp vụ tra cứu nhanh, mô hình đào tạo chuyển giao (cascade) và form checklist giám sát cơ sở.</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DIRS chuyên biệt thiết kế qua quy trình UCD (đánh giá heuristic), phân loại sự cố nha khoa 3 tầng từ data thực tế, tích hợp chấm điểm rủi ro tự động.</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Tính năng chính</w:t>
              <w:br/>
              <w:t>(Key Features)</w:t>
            </w:r>
          </w:p>
        </w:tc>
        <w:tc>
          <w:tcPr>
            <w:tcW w:type="dxa" w:w="1560"/>
            <w:tcMar>
              <w:top w:w="100" w:type="dxa"/>
              <w:bottom w:w="100" w:type="dxa"/>
              <w:left w:w="120" w:type="dxa"/>
              <w:right w:w="120" w:type="dxa"/>
            </w:tcMar>
            <w:vAlign w:val="center"/>
          </w:tcPr>
          <w:p>
            <w:pPr>
              <w:jc w:val="left"/>
            </w:pPr>
            <w:r>
              <w:rPr>
                <w:rFonts w:ascii="Arial" w:hAnsi="Arial"/>
                <w:color w:val="444444"/>
                <w:sz w:val="18"/>
              </w:rPr>
              <w:t>Tự động tạo mã QR độc nhất; Quét nhanh qua smartphone; Cập nhật tồn kho realtime; Cảnh báo khi sắp hết hàng.</w:t>
            </w:r>
          </w:p>
        </w:tc>
        <w:tc>
          <w:tcPr>
            <w:tcW w:type="dxa" w:w="1560"/>
            <w:tcMar>
              <w:top w:w="100" w:type="dxa"/>
              <w:bottom w:w="100" w:type="dxa"/>
              <w:left w:w="120" w:type="dxa"/>
              <w:right w:w="120" w:type="dxa"/>
            </w:tcMar>
            <w:vAlign w:val="center"/>
          </w:tcPr>
          <w:p>
            <w:pPr>
              <w:jc w:val="left"/>
            </w:pPr>
            <w:r>
              <w:rPr>
                <w:rFonts w:ascii="Arial" w:hAnsi="Arial"/>
                <w:color w:val="444444"/>
                <w:sz w:val="18"/>
              </w:rPr>
              <w:t>Nhập liệu 1 lần - dùng nhiều nơi; Theo dõi biến động trữ lượng cacbon; Cảnh báo rửa trôi Nitrat hàng ngày; Tự động kiểm tra tuân thủ pháp lý.</w:t>
            </w:r>
          </w:p>
        </w:tc>
        <w:tc>
          <w:tcPr>
            <w:tcW w:type="dxa" w:w="1560"/>
            <w:tcMar>
              <w:top w:w="100" w:type="dxa"/>
              <w:bottom w:w="100" w:type="dxa"/>
              <w:left w:w="120" w:type="dxa"/>
              <w:right w:w="120" w:type="dxa"/>
            </w:tcMar>
            <w:vAlign w:val="center"/>
          </w:tcPr>
          <w:p>
            <w:pPr>
              <w:jc w:val="left"/>
            </w:pPr>
            <w:r>
              <w:rPr>
                <w:rFonts w:ascii="Arial" w:hAnsi="Arial"/>
                <w:color w:val="444444"/>
                <w:sz w:val="18"/>
              </w:rPr>
              <w:t>Truyền dữ liệu cảm biến realtime; Phát hiện bất thường 2 tầng; Ghi nhớ lỗi dạng sinh học; Tự động thích ứng ngưỡng cảnh báo.</w:t>
            </w:r>
          </w:p>
        </w:tc>
        <w:tc>
          <w:tcPr>
            <w:tcW w:type="dxa" w:w="1560"/>
            <w:tcMar>
              <w:top w:w="100" w:type="dxa"/>
              <w:bottom w:w="100" w:type="dxa"/>
              <w:left w:w="120" w:type="dxa"/>
              <w:right w:w="120" w:type="dxa"/>
            </w:tcMar>
            <w:vAlign w:val="center"/>
          </w:tcPr>
          <w:p>
            <w:pPr>
              <w:jc w:val="left"/>
            </w:pPr>
            <w:r>
              <w:rPr>
                <w:rFonts w:ascii="Arial" w:hAnsi="Arial"/>
                <w:color w:val="444444"/>
                <w:sz w:val="18"/>
              </w:rPr>
              <w:t>Sơ đồ luồng chẩn đoán từng bước; Checklist kiểm tra mức độ sẵn sàng; Tổng hợp dữ liệu ca bệnh định kỳ; Phân quyền truy cập đa cấp.</w:t>
            </w:r>
          </w:p>
        </w:tc>
        <w:tc>
          <w:tcPr>
            <w:tcW w:type="dxa" w:w="1560"/>
            <w:tcMar>
              <w:top w:w="100" w:type="dxa"/>
              <w:bottom w:w="100" w:type="dxa"/>
              <w:left w:w="120" w:type="dxa"/>
              <w:right w:w="120" w:type="dxa"/>
            </w:tcMar>
            <w:vAlign w:val="center"/>
          </w:tcPr>
          <w:p>
            <w:pPr>
              <w:jc w:val="left"/>
            </w:pPr>
            <w:r>
              <w:rPr>
                <w:rFonts w:ascii="Arial" w:hAnsi="Arial"/>
                <w:color w:val="444444"/>
                <w:sz w:val="18"/>
              </w:rPr>
              <w:t>Form tạo đơn/báo cáo tối giản; Chấm điểm rủi ro tự động realtime; Dashboard xu hướng sự cố; Hỗ trợ báo cáo ẩn danh bảo mật.</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Công nghệ sử dụng</w:t>
              <w:br/>
              <w:t>(Technologies Used)</w:t>
            </w:r>
          </w:p>
        </w:tc>
        <w:tc>
          <w:tcPr>
            <w:tcW w:type="dxa" w:w="1560"/>
            <w:tcMar>
              <w:top w:w="100" w:type="dxa"/>
              <w:bottom w:w="100" w:type="dxa"/>
              <w:left w:w="120" w:type="dxa"/>
              <w:right w:w="120" w:type="dxa"/>
            </w:tcMar>
            <w:vAlign w:val="center"/>
          </w:tcPr>
          <w:p>
            <w:pPr>
              <w:jc w:val="left"/>
            </w:pPr>
            <w:r>
              <w:rPr>
                <w:rFonts w:ascii="Arial" w:hAnsi="Arial"/>
                <w:color w:val="444444"/>
                <w:sz w:val="18"/>
              </w:rPr>
              <w:t>Công nghệ QR (Zxing/qrcode.js), Web (HTML/CSS/JS), PHP/Node.js, MySQL/Firebase, Android/Flutter, Smartphone Camera API.</w:t>
            </w:r>
          </w:p>
        </w:tc>
        <w:tc>
          <w:tcPr>
            <w:tcW w:type="dxa" w:w="1560"/>
            <w:tcMar>
              <w:top w:w="100" w:type="dxa"/>
              <w:bottom w:w="100" w:type="dxa"/>
              <w:left w:w="120" w:type="dxa"/>
              <w:right w:w="120" w:type="dxa"/>
            </w:tcMar>
            <w:vAlign w:val="center"/>
          </w:tcPr>
          <w:p>
            <w:pPr>
              <w:jc w:val="left"/>
            </w:pPr>
            <w:r>
              <w:rPr>
                <w:rFonts w:ascii="Arial" w:hAnsi="Arial"/>
                <w:color w:val="444444"/>
                <w:sz w:val="18"/>
              </w:rPr>
              <w:t>Java 21, Jakarta 10, Spring Boot, Hibernate, GeoTools, Vaadin, Git, Gradle, Hệ quản trị CSDL quan hệ SQL, GIS-Server bản đồ.</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miễn dịch nhân tạo (AIS), Thuật toán tế bào gai (DCA), Lọc đặc trưng tín hiệu, Python, C++, CSDL quan hệ/NoSQL, Cảm biến phần cứng.</w:t>
            </w:r>
          </w:p>
        </w:tc>
        <w:tc>
          <w:tcPr>
            <w:tcW w:type="dxa" w:w="1560"/>
            <w:tcMar>
              <w:top w:w="100" w:type="dxa"/>
              <w:bottom w:w="100" w:type="dxa"/>
              <w:left w:w="120" w:type="dxa"/>
              <w:right w:w="120" w:type="dxa"/>
            </w:tcMar>
            <w:vAlign w:val="center"/>
          </w:tcPr>
          <w:p>
            <w:pPr>
              <w:jc w:val="left"/>
            </w:pPr>
            <w:r>
              <w:rPr>
                <w:rFonts w:ascii="Arial" w:hAnsi="Arial"/>
                <w:color w:val="444444"/>
                <w:sz w:val="18"/>
              </w:rPr>
              <w:t>Nghiên cứu hỗn hợp định lượng/định tính, Phân tích chủ đề (Thematic), Công cụ Excel, SPSS/Stata, NVivo, Mô hình đào tạo chuyển giao.</w:t>
            </w:r>
          </w:p>
        </w:tc>
        <w:tc>
          <w:tcPr>
            <w:tcW w:type="dxa" w:w="1560"/>
            <w:tcMar>
              <w:top w:w="100" w:type="dxa"/>
              <w:bottom w:w="100" w:type="dxa"/>
              <w:left w:w="120" w:type="dxa"/>
              <w:right w:w="120" w:type="dxa"/>
            </w:tcMar>
            <w:vAlign w:val="center"/>
          </w:tcPr>
          <w:p>
            <w:pPr>
              <w:jc w:val="left"/>
            </w:pPr>
            <w:r>
              <w:rPr>
                <w:rFonts w:ascii="Arial" w:hAnsi="Arial"/>
                <w:color w:val="444444"/>
                <w:sz w:val="18"/>
              </w:rPr>
              <w:t>Thiết kế lấy người dùng làm trung tâm (UCD), 10 nguyên lý Heuristic Nielsen, Thang đo SUS, Web (HTML5/CSS3/JS Frameworks), Node.js/Python, RDBMS.</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Ưu điểm</w:t>
              <w:br/>
              <w:t>(Advantages)</w:t>
            </w:r>
          </w:p>
        </w:tc>
        <w:tc>
          <w:tcPr>
            <w:tcW w:type="dxa" w:w="1560"/>
            <w:tcMar>
              <w:top w:w="100" w:type="dxa"/>
              <w:bottom w:w="100" w:type="dxa"/>
              <w:left w:w="120" w:type="dxa"/>
              <w:right w:w="120" w:type="dxa"/>
            </w:tcMar>
            <w:vAlign w:val="center"/>
          </w:tcPr>
          <w:p>
            <w:pPr>
              <w:jc w:val="left"/>
            </w:pPr>
            <w:r>
              <w:rPr>
                <w:rFonts w:ascii="Arial" w:hAnsi="Arial"/>
                <w:color w:val="444444"/>
                <w:sz w:val="18"/>
              </w:rPr>
              <w:t>Chi phí cực thấp (dùng điện thoại); Chịu lỗi tốt khi mã bị xước/mờ; Quét linh hoạt 360 độ, bộ nhớ lớn.</w:t>
            </w:r>
          </w:p>
        </w:tc>
        <w:tc>
          <w:tcPr>
            <w:tcW w:type="dxa" w:w="1560"/>
            <w:tcMar>
              <w:top w:w="100" w:type="dxa"/>
              <w:bottom w:w="100" w:type="dxa"/>
              <w:left w:w="120" w:type="dxa"/>
              <w:right w:w="120" w:type="dxa"/>
            </w:tcMar>
            <w:vAlign w:val="center"/>
          </w:tcPr>
          <w:p>
            <w:pPr>
              <w:jc w:val="left"/>
            </w:pPr>
            <w:r>
              <w:rPr>
                <w:rFonts w:ascii="Arial" w:hAnsi="Arial"/>
                <w:color w:val="444444"/>
                <w:sz w:val="18"/>
              </w:rPr>
              <w:t>Bảo mật chủ quyền dữ liệu cao; Kiến trúc đa tầng dễ mở rộng; Thuật toán chính xác nhờ kiểm chứng.</w:t>
            </w:r>
          </w:p>
        </w:tc>
        <w:tc>
          <w:tcPr>
            <w:tcW w:type="dxa" w:w="1560"/>
            <w:tcMar>
              <w:top w:w="100" w:type="dxa"/>
              <w:bottom w:w="100" w:type="dxa"/>
              <w:left w:w="120" w:type="dxa"/>
              <w:right w:w="120" w:type="dxa"/>
            </w:tcMar>
            <w:vAlign w:val="center"/>
          </w:tcPr>
          <w:p>
            <w:pPr>
              <w:jc w:val="left"/>
            </w:pPr>
            <w:r>
              <w:rPr>
                <w:rFonts w:ascii="Arial" w:hAnsi="Arial"/>
                <w:color w:val="444444"/>
                <w:sz w:val="18"/>
              </w:rPr>
              <w:t>Phản hồi khẩn cấp cực nhanh; Tiết kiệm tài nguyên tính toán; Khung kiến trúc bền bỉ, thích nghi tốt.</w:t>
            </w:r>
          </w:p>
        </w:tc>
        <w:tc>
          <w:tcPr>
            <w:tcW w:type="dxa" w:w="1560"/>
            <w:tcMar>
              <w:top w:w="100" w:type="dxa"/>
              <w:bottom w:w="100" w:type="dxa"/>
              <w:left w:w="120" w:type="dxa"/>
              <w:right w:w="120" w:type="dxa"/>
            </w:tcMar>
            <w:vAlign w:val="center"/>
          </w:tcPr>
          <w:p>
            <w:pPr>
              <w:jc w:val="left"/>
            </w:pPr>
            <w:r>
              <w:rPr>
                <w:rFonts w:ascii="Arial" w:hAnsi="Arial"/>
                <w:color w:val="444444"/>
                <w:sz w:val="18"/>
              </w:rPr>
              <w:t>Tra cứu quy trình tại bàn cực nhanh; Dễ sao chép sang mô hình bệnh khác; Tăng sự tự tin cho nhân viên.</w:t>
            </w:r>
          </w:p>
        </w:tc>
        <w:tc>
          <w:tcPr>
            <w:tcW w:type="dxa" w:w="1560"/>
            <w:tcMar>
              <w:top w:w="100" w:type="dxa"/>
              <w:bottom w:w="100" w:type="dxa"/>
              <w:left w:w="120" w:type="dxa"/>
              <w:right w:w="120" w:type="dxa"/>
            </w:tcMar>
            <w:vAlign w:val="center"/>
          </w:tcPr>
          <w:p>
            <w:pPr>
              <w:jc w:val="left"/>
            </w:pPr>
            <w:r>
              <w:rPr>
                <w:rFonts w:ascii="Arial" w:hAnsi="Arial"/>
                <w:color w:val="444444"/>
                <w:sz w:val="18"/>
              </w:rPr>
              <w:t>UI/UX xuất sắc (điểm SUS 81.41); Tạo báo cáo nhanh, gợi ý thông minh; Xây dựng văn hóa khai báo an toàn.</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Nhược điểm</w:t>
              <w:br/>
              <w:t>(Disadvantages)</w:t>
            </w:r>
          </w:p>
        </w:tc>
        <w:tc>
          <w:tcPr>
            <w:tcW w:type="dxa" w:w="1560"/>
            <w:tcMar>
              <w:top w:w="100" w:type="dxa"/>
              <w:bottom w:w="100" w:type="dxa"/>
              <w:left w:w="120" w:type="dxa"/>
              <w:right w:w="120" w:type="dxa"/>
            </w:tcMar>
            <w:vAlign w:val="center"/>
          </w:tcPr>
          <w:p>
            <w:pPr>
              <w:jc w:val="left"/>
            </w:pPr>
            <w:r>
              <w:rPr>
                <w:rFonts w:ascii="Arial" w:hAnsi="Arial"/>
                <w:color w:val="444444"/>
                <w:sz w:val="18"/>
              </w:rPr>
              <w:t>Phụ thuộc hoàn toàn vào internet; Phụ thuộc chất lượng camera máy; Vẫn cần con người đưa máy quét.</w:t>
            </w:r>
          </w:p>
        </w:tc>
        <w:tc>
          <w:tcPr>
            <w:tcW w:type="dxa" w:w="1560"/>
            <w:tcMar>
              <w:top w:w="100" w:type="dxa"/>
              <w:bottom w:w="100" w:type="dxa"/>
              <w:left w:w="120" w:type="dxa"/>
              <w:right w:w="120" w:type="dxa"/>
            </w:tcMar>
            <w:vAlign w:val="center"/>
          </w:tcPr>
          <w:p>
            <w:pPr>
              <w:jc w:val="left"/>
            </w:pPr>
            <w:r>
              <w:rPr>
                <w:rFonts w:ascii="Arial" w:hAnsi="Arial"/>
                <w:color w:val="444444"/>
                <w:sz w:val="18"/>
              </w:rPr>
              <w:t>Hệ thống toán/nông học đồ sộ; Đòi hỏi nhập dữ liệu quá khứ chi tiết; Tham số thời tiết tương lai khó đoán.</w:t>
            </w:r>
          </w:p>
        </w:tc>
        <w:tc>
          <w:tcPr>
            <w:tcW w:type="dxa" w:w="1560"/>
            <w:tcMar>
              <w:top w:w="100" w:type="dxa"/>
              <w:bottom w:w="100" w:type="dxa"/>
              <w:left w:w="120" w:type="dxa"/>
              <w:right w:w="120" w:type="dxa"/>
            </w:tcMar>
            <w:vAlign w:val="center"/>
          </w:tcPr>
          <w:p>
            <w:pPr>
              <w:jc w:val="left"/>
            </w:pPr>
            <w:r>
              <w:rPr>
                <w:rFonts w:ascii="Arial" w:hAnsi="Arial"/>
                <w:color w:val="444444"/>
                <w:sz w:val="18"/>
              </w:rPr>
              <w:t>Thiết lập tham số sinh học trừu tượng; Cần thời gian tích lũy bộ nhớ lỗi; Lỗi cảm biến làm sai lệch kích hoạt.</w:t>
            </w:r>
          </w:p>
        </w:tc>
        <w:tc>
          <w:tcPr>
            <w:tcW w:type="dxa" w:w="1560"/>
            <w:tcMar>
              <w:top w:w="100" w:type="dxa"/>
              <w:bottom w:w="100" w:type="dxa"/>
              <w:left w:w="120" w:type="dxa"/>
              <w:right w:w="120" w:type="dxa"/>
            </w:tcMar>
            <w:vAlign w:val="center"/>
          </w:tcPr>
          <w:p>
            <w:pPr>
              <w:jc w:val="left"/>
            </w:pPr>
            <w:r>
              <w:rPr>
                <w:rFonts w:ascii="Arial" w:hAnsi="Arial"/>
                <w:color w:val="444444"/>
                <w:sz w:val="18"/>
              </w:rPr>
              <w:t>Vận hành phụ thuộc vào con người; Rào cản hạ tầng ngoài (mất điện/nước); Phân tích định tính tốn thời gian.</w:t>
            </w:r>
          </w:p>
        </w:tc>
        <w:tc>
          <w:tcPr>
            <w:tcW w:type="dxa" w:w="1560"/>
            <w:tcMar>
              <w:top w:w="100" w:type="dxa"/>
              <w:bottom w:w="100" w:type="dxa"/>
              <w:left w:w="120" w:type="dxa"/>
              <w:right w:w="120" w:type="dxa"/>
            </w:tcMar>
            <w:vAlign w:val="center"/>
          </w:tcPr>
          <w:p>
            <w:pPr>
              <w:jc w:val="left"/>
            </w:pPr>
            <w:r>
              <w:rPr>
                <w:rFonts w:ascii="Arial" w:hAnsi="Arial"/>
                <w:color w:val="444444"/>
                <w:sz w:val="18"/>
              </w:rPr>
              <w:t>Yêu cầu data quá khứ lớn để làm chuẩn; Cần đào tạo để hiểu chấm điểm rủi ro; Cần chuyên gia cập nhật danh mục mới.</w:t>
            </w:r>
          </w:p>
        </w:tc>
      </w:tr>
      <w:tr>
        <w:tc>
          <w:tcPr>
            <w:tcW w:type="dxa" w:w="1560"/>
            <w:shd w:fill="F2F2F2"/>
            <w:tcMar>
              <w:top w:w="100" w:type="dxa"/>
              <w:bottom w:w="100" w:type="dxa"/>
              <w:left w:w="120" w:type="dxa"/>
              <w:right w:w="120" w:type="dxa"/>
            </w:tcMar>
            <w:vAlign w:val="center"/>
          </w:tcPr>
          <w:p>
            <w:pPr>
              <w:jc w:val="left"/>
            </w:pPr>
            <w:r>
              <w:rPr>
                <w:rFonts w:ascii="Arial" w:hAnsi="Arial"/>
                <w:b/>
                <w:color w:val="333333"/>
                <w:sz w:val="19"/>
              </w:rPr>
              <w:t>Ứng dụng cho dự án</w:t>
              <w:br/>
              <w:t>(Related to Project)</w:t>
            </w:r>
          </w:p>
        </w:tc>
        <w:tc>
          <w:tcPr>
            <w:tcW w:type="dxa" w:w="1560"/>
            <w:tcMar>
              <w:top w:w="100" w:type="dxa"/>
              <w:bottom w:w="100" w:type="dxa"/>
              <w:left w:w="120" w:type="dxa"/>
              <w:right w:w="120" w:type="dxa"/>
            </w:tcMar>
            <w:vAlign w:val="center"/>
          </w:tcPr>
          <w:p>
            <w:pPr>
              <w:jc w:val="left"/>
            </w:pPr>
            <w:r>
              <w:rPr>
                <w:rFonts w:ascii="Arial" w:hAnsi="Arial"/>
                <w:color w:val="444444"/>
                <w:sz w:val="18"/>
              </w:rPr>
              <w:t>Áp dụng quy trình định danh tài sản bằng mã QR: Tạo mã -&gt; Quét bằng điện thoại -&gt; Gửi request giải mã -&gt; Cập nhật Database.</w:t>
            </w:r>
          </w:p>
        </w:tc>
        <w:tc>
          <w:tcPr>
            <w:tcW w:type="dxa" w:w="1560"/>
            <w:tcMar>
              <w:top w:w="100" w:type="dxa"/>
              <w:bottom w:w="100" w:type="dxa"/>
              <w:left w:w="120" w:type="dxa"/>
              <w:right w:w="120" w:type="dxa"/>
            </w:tcMar>
            <w:vAlign w:val="center"/>
          </w:tcPr>
          <w:p>
            <w:pPr>
              <w:jc w:val="left"/>
            </w:pPr>
            <w:r>
              <w:rPr>
                <w:rFonts w:ascii="Arial" w:hAnsi="Arial"/>
                <w:color w:val="444444"/>
                <w:sz w:val="18"/>
              </w:rPr>
              <w:t>Áp dụng cấu trúc Web đa tầng (N-Tier: Vaadin - Spring Boot - DB) và tư duy tối ưu trải nghiệm 'Nhập dữ liệu 1 lần - Dùng nhiều phân hệ'.</w:t>
            </w:r>
          </w:p>
        </w:tc>
        <w:tc>
          <w:tcPr>
            <w:tcW w:type="dxa" w:w="1560"/>
            <w:tcMar>
              <w:top w:w="100" w:type="dxa"/>
              <w:bottom w:w="100" w:type="dxa"/>
              <w:left w:w="120" w:type="dxa"/>
              <w:right w:w="120" w:type="dxa"/>
            </w:tcMar>
            <w:vAlign w:val="center"/>
          </w:tcPr>
          <w:p>
            <w:pPr>
              <w:jc w:val="left"/>
            </w:pPr>
            <w:r>
              <w:rPr>
                <w:rFonts w:ascii="Arial" w:hAnsi="Arial"/>
                <w:color w:val="444444"/>
                <w:sz w:val="18"/>
              </w:rPr>
              <w:t>Áp dụng xử lý cảnh báo đa tầng (SPC nhanh + AI sâu) và cơ chế ghi nhớ giải pháp sửa chữa (Triệu chứng cũ -&gt; Gợi ý cách sửa ngay).</w:t>
            </w:r>
          </w:p>
        </w:tc>
        <w:tc>
          <w:tcPr>
            <w:tcW w:type="dxa" w:w="1560"/>
            <w:tcMar>
              <w:top w:w="100" w:type="dxa"/>
              <w:bottom w:w="100" w:type="dxa"/>
              <w:left w:w="120" w:type="dxa"/>
              <w:right w:w="120" w:type="dxa"/>
            </w:tcMar>
            <w:vAlign w:val="center"/>
          </w:tcPr>
          <w:p>
            <w:pPr>
              <w:jc w:val="left"/>
            </w:pPr>
            <w:r>
              <w:rPr>
                <w:rFonts w:ascii="Arial" w:hAnsi="Arial"/>
                <w:color w:val="444444"/>
                <w:sz w:val="18"/>
              </w:rPr>
              <w:t>Thiết kế Dashboard dạng 'Desk Guide' (hiển thị trực quan sơ đồ xử lý sự cố nhanh) và số hóa form checklist kiểm tra thiết bị định kỳ.</w:t>
            </w:r>
          </w:p>
        </w:tc>
        <w:tc>
          <w:tcPr>
            <w:tcW w:type="dxa" w:w="1560"/>
            <w:tcMar>
              <w:top w:w="100" w:type="dxa"/>
              <w:bottom w:w="100" w:type="dxa"/>
              <w:left w:w="120" w:type="dxa"/>
              <w:right w:w="120" w:type="dxa"/>
            </w:tcMar>
            <w:vAlign w:val="center"/>
          </w:tcPr>
          <w:p>
            <w:pPr>
              <w:jc w:val="left"/>
            </w:pPr>
            <w:r>
              <w:rPr>
                <w:rFonts w:ascii="Arial" w:hAnsi="Arial"/>
                <w:color w:val="444444"/>
                <w:sz w:val="18"/>
              </w:rPr>
              <w:t>Ứng dụng quy trình thiết kế UCD để tối giản form ticket sự cố, phân loại lỗi đa tầng (Danh mục -&gt; Loại -&gt; Chi tiết) và dashboard rủi ro.</w:t>
            </w:r>
          </w:p>
        </w:tc>
      </w:tr>
    </w:tbl>
    <w:p>
      <w:pPr>
        <w:spacing w:before="240"/>
      </w:pPr>
    </w:p>
    <w:p>
      <w:pPr>
        <w:pStyle w:val="Heading2"/>
      </w:pPr>
      <w:r>
        <w:t>3. Nhận xét tổng hợp ứng dụng cho dự án</w:t>
      </w:r>
    </w:p>
    <w:p>
      <w:pPr>
        <w:spacing w:before="120"/>
      </w:pPr>
      <w:r>
        <w:rPr>
          <w:rFonts w:ascii="Arial" w:hAnsi="Arial"/>
          <w:sz w:val="22"/>
        </w:rPr>
        <w:t>Dựa trên việc phân tích hệ thống mã nguồn và cơ sở lý thuyết của 10 bài báo khoa học, nhóm nghiên cứu đề xuất tích hợp các giải pháp sau vào hệ thống Quản lý văn phòng và Tài sản (Office/Asset Management System):</w:t>
        <w:br/>
        <w:br/>
        <w:t>• Định danh tài sản thông minh: Sử dụng quy trình tạo và quét mã QR thông qua camera thiết bị di động (theo mô hình từ Paper 6) nhằm giảm thiểu sai sót của việc nhập liệu thủ công.</w:t>
        <w:br/>
        <w:t>• Trải nghiệm người dùng (UCD): Thiết kế biểu mẫu tạo ticket yêu cầu bảo trì, báo cáo sự cố tối giản và trực quan như đề xuất của Paper 10, gỡ bỏ rào cản tâm lý ngại báo cáo của nhân viên.</w:t>
        <w:br/>
        <w:t>• Kiến trúc phần mềm: Áp dụng mô hình Web đa tầng N-Tier (Vaadin - Spring Boot - Relational Database) từ Paper 7 để tối ưu nguyên tắc 'Nhập dữ liệu 1 lần - Tự động đồng bộ đến nhiều phân hệ'.</w:t>
        <w:br/>
        <w:t>• Luồng xử lý sự cố nâng cao: Tham chiếu cơ chế phản ứng nhanh và ghi nhớ giải pháp sửa chữa từ Paper 8 để đề xuất ngay phương án khắc phục dựa trên các thuộc tính lỗi trong quá khứ.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