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20"/>
        <w:jc w:val="center"/>
        <w:rPr>
          <w:b/>
          <w:bCs/>
          <w:color w:val="1F3864"/>
          <w:sz w:val="32"/>
          <w:szCs w:val="32"/>
        </w:rPr>
      </w:pPr>
      <w:r>
        <w:rPr>
          <w:b/>
          <w:bCs/>
          <w:color w:val="1F3864"/>
          <w:sz w:val="32"/>
          <w:szCs w:val="32"/>
          <w:rtl w:val="0"/>
        </w:rPr>
        <w:t>COMPILATION OF RESEARCH PAPER</w:t>
      </w:r>
    </w:p>
    <w:p w14:paraId="00000002">
      <w:pPr>
        <w:spacing w:after="400"/>
        <w:jc w:val="center"/>
        <w:rPr>
          <w:i/>
          <w:iCs/>
          <w:color w:val="595959"/>
        </w:rPr>
      </w:pPr>
      <w:r>
        <w:rPr>
          <w:i/>
          <w:iCs/>
          <w:color w:val="595959"/>
          <w:rtl w:val="0"/>
        </w:rPr>
        <w:t>Project: Integrated Coding Education &amp; Competitive Programming Platform</w:t>
      </w:r>
    </w:p>
    <w:p w14:paraId="00000003">
      <w:pPr>
        <w:pStyle w:val="2"/>
        <w:keepNext w:val="0"/>
        <w:keepLines w:val="0"/>
      </w:pPr>
      <w:bookmarkStart w:id="0" w:name="_jivi44pqqztw" w:colFirst="0" w:colLast="0"/>
      <w:bookmarkEnd w:id="0"/>
      <w:r>
        <w:rPr>
          <w:rtl w:val="0"/>
        </w:rPr>
        <w:t>Paper 1</w:t>
      </w:r>
    </w:p>
    <w:p w14:paraId="00000004">
      <w:r>
        <w:rPr>
          <w:rtl w:val="0"/>
        </w:rPr>
        <w:t xml:space="preserve">Link: </w:t>
      </w:r>
      <w:r>
        <w:fldChar w:fldCharType="begin"/>
      </w:r>
      <w:r>
        <w:instrText xml:space="preserve"> HYPERLINK "https://link.springer.com/article/10.1186/s41239-025-00559-5" \h </w:instrText>
      </w:r>
      <w:r>
        <w:fldChar w:fldCharType="separate"/>
      </w:r>
      <w:r>
        <w:rPr>
          <w:color w:val="1155CC"/>
          <w:u w:val="single"/>
          <w:rtl w:val="0"/>
        </w:rPr>
        <w:t>Advancing peer learning with learning analytics and artificial intelligence | International Journal of Educational Technology in Higher Education | Springer Nature Link</w:t>
      </w:r>
      <w:r>
        <w:rPr>
          <w:color w:val="1155CC"/>
          <w:u w:val="single"/>
          <w:rtl w:val="0"/>
        </w:rPr>
        <w:fldChar w:fldCharType="end"/>
      </w:r>
      <w:r>
        <w:rPr>
          <w:rtl w:val="0"/>
        </w:rPr>
        <w:t xml:space="preserve"> </w:t>
      </w:r>
    </w:p>
    <w:p w14:paraId="00000005">
      <w:pPr>
        <w:pStyle w:val="3"/>
        <w:keepNext w:val="0"/>
        <w:keepLines w:val="0"/>
        <w:spacing w:after="80"/>
        <w:rPr>
          <w:b/>
          <w:bCs/>
          <w:sz w:val="34"/>
          <w:szCs w:val="34"/>
        </w:rPr>
      </w:pPr>
      <w:bookmarkStart w:id="1" w:name="_sy90rzrv34bz" w:colFirst="0" w:colLast="0"/>
      <w:bookmarkEnd w:id="1"/>
      <w:r>
        <w:rPr>
          <w:b/>
          <w:bCs/>
          <w:sz w:val="34"/>
          <w:szCs w:val="34"/>
          <w:rtl w:val="0"/>
        </w:rPr>
        <w:t>1. Paper Name</w:t>
      </w:r>
    </w:p>
    <w:p w14:paraId="00000006">
      <w:pPr>
        <w:spacing w:after="160"/>
      </w:pPr>
      <w:r>
        <w:rPr>
          <w:rtl w:val="0"/>
        </w:rPr>
        <w:t>Advancing Peer Learning with Learning Analytics and Artificial Intelligence</w:t>
      </w:r>
    </w:p>
    <w:p w14:paraId="00000007">
      <w:r>
        <w:rPr>
          <w:rtl w:val="0"/>
        </w:rPr>
        <w:t xml:space="preserve"> </w:t>
      </w:r>
    </w:p>
    <w:p w14:paraId="00000008">
      <w:pPr>
        <w:pStyle w:val="3"/>
        <w:keepNext w:val="0"/>
        <w:keepLines w:val="0"/>
        <w:spacing w:after="80"/>
        <w:rPr>
          <w:b/>
          <w:bCs/>
          <w:sz w:val="34"/>
          <w:szCs w:val="34"/>
        </w:rPr>
      </w:pPr>
      <w:bookmarkStart w:id="2" w:name="_ue50wvonzbnq" w:colFirst="0" w:colLast="0"/>
      <w:bookmarkEnd w:id="2"/>
      <w:r>
        <w:rPr>
          <w:b/>
          <w:bCs/>
          <w:sz w:val="34"/>
          <w:szCs w:val="34"/>
          <w:rtl w:val="0"/>
        </w:rPr>
        <w:t>2. Author</w:t>
      </w:r>
    </w:p>
    <w:p w14:paraId="00000009">
      <w:pPr>
        <w:spacing w:after="160"/>
      </w:pPr>
      <w:r>
        <w:rPr>
          <w:rtl w:val="0"/>
        </w:rPr>
        <w:t>Omid Noroozi, Christian Schunn, Bertrand Schneider, Seyyed Kazem Banihashem</w:t>
      </w:r>
    </w:p>
    <w:p w14:paraId="0000000A">
      <w:r>
        <w:rPr>
          <w:rtl w:val="0"/>
        </w:rPr>
        <w:t xml:space="preserve"> </w:t>
      </w:r>
    </w:p>
    <w:p w14:paraId="0000000B">
      <w:pPr>
        <w:pStyle w:val="3"/>
        <w:keepNext w:val="0"/>
        <w:keepLines w:val="0"/>
        <w:spacing w:after="80"/>
        <w:rPr>
          <w:b/>
          <w:bCs/>
          <w:sz w:val="34"/>
          <w:szCs w:val="34"/>
        </w:rPr>
      </w:pPr>
      <w:bookmarkStart w:id="3" w:name="_cmr0ha8ixx4y" w:colFirst="0" w:colLast="0"/>
      <w:bookmarkEnd w:id="3"/>
      <w:r>
        <w:rPr>
          <w:b/>
          <w:bCs/>
          <w:sz w:val="34"/>
          <w:szCs w:val="34"/>
          <w:rtl w:val="0"/>
        </w:rPr>
        <w:t>3. Year of publication</w:t>
      </w:r>
    </w:p>
    <w:p w14:paraId="0000000C">
      <w:pPr>
        <w:spacing w:after="160"/>
      </w:pPr>
      <w:r>
        <w:rPr>
          <w:rtl w:val="0"/>
        </w:rPr>
        <w:t>2025 — published in International Journal of Educational Technology in Higher Education</w:t>
      </w:r>
    </w:p>
    <w:p w14:paraId="0000000D">
      <w:r>
        <w:rPr>
          <w:rtl w:val="0"/>
        </w:rPr>
        <w:t xml:space="preserve"> </w:t>
      </w:r>
    </w:p>
    <w:p w14:paraId="0000000E">
      <w:pPr>
        <w:pStyle w:val="3"/>
        <w:keepNext w:val="0"/>
        <w:keepLines w:val="0"/>
        <w:spacing w:after="80"/>
        <w:rPr>
          <w:b/>
          <w:bCs/>
          <w:sz w:val="34"/>
          <w:szCs w:val="34"/>
        </w:rPr>
      </w:pPr>
      <w:bookmarkStart w:id="4" w:name="_4nqstnhg1of9" w:colFirst="0" w:colLast="0"/>
      <w:bookmarkEnd w:id="4"/>
      <w:r>
        <w:rPr>
          <w:b/>
          <w:bCs/>
          <w:sz w:val="34"/>
          <w:szCs w:val="34"/>
          <w:rtl w:val="0"/>
        </w:rPr>
        <w:t>4. Objectives of the paper</w:t>
      </w:r>
    </w:p>
    <w:p w14:paraId="0000000F">
      <w:pPr>
        <w:spacing w:after="160"/>
      </w:pPr>
      <w:r>
        <w:rPr>
          <w:rtl w:val="0"/>
        </w:rPr>
        <w:t>This paper is an editorial for a special issue of an educational journal. Its main objective is to synthesize and present six studies in a single special issue, all focusing on using technology to support peer learning in higher education. The authors aim to answer the question: how can AI, learning analytics, and multimodal tools be effectively integrated into group/peer learning?</w:t>
      </w:r>
    </w:p>
    <w:p w14:paraId="00000010">
      <w:r>
        <w:rPr>
          <w:rtl w:val="0"/>
        </w:rPr>
        <w:t xml:space="preserve"> </w:t>
      </w:r>
    </w:p>
    <w:p w14:paraId="00000011">
      <w:pPr>
        <w:pStyle w:val="3"/>
        <w:keepNext w:val="0"/>
        <w:keepLines w:val="0"/>
        <w:spacing w:after="80"/>
        <w:rPr>
          <w:b/>
          <w:bCs/>
          <w:sz w:val="34"/>
          <w:szCs w:val="34"/>
        </w:rPr>
      </w:pPr>
      <w:bookmarkStart w:id="5" w:name="_6d15t4xfk3w6" w:colFirst="0" w:colLast="0"/>
      <w:bookmarkEnd w:id="5"/>
      <w:r>
        <w:rPr>
          <w:b/>
          <w:bCs/>
          <w:sz w:val="34"/>
          <w:szCs w:val="34"/>
          <w:rtl w:val="0"/>
        </w:rPr>
        <w:t>5. Main content</w:t>
      </w:r>
    </w:p>
    <w:p w14:paraId="00000012">
      <w:pPr>
        <w:spacing w:after="160"/>
      </w:pPr>
      <w:r>
        <w:rPr>
          <w:rtl w:val="0"/>
        </w:rPr>
        <w:t>The introduction raises several issues: increasingly large class sizes, teachers lacking sufficient time to provide individual feedback, making peer learning a reasonable solution. However, traditional peer learning also has its drawbacks — students often give superficial feedback, fail to objectively evaluate their peers, and may even experience psychological stress when receiving criticism.</w:t>
      </w:r>
    </w:p>
    <w:p w14:paraId="00000013">
      <w:pPr>
        <w:spacing w:after="160"/>
      </w:pPr>
      <w:r>
        <w:rPr>
          <w:rtl w:val="0"/>
        </w:rPr>
        <w:t>The main part of the paper summarizes six studies from that particular group:</w:t>
      </w:r>
    </w:p>
    <w:p w14:paraId="00000014">
      <w:pPr>
        <w:spacing w:after="160"/>
      </w:pPr>
      <w:r>
        <w:rPr>
          <w:rtl w:val="0"/>
        </w:rPr>
        <w:t>The first study by Sung &amp; Nathan (2025) examined how gestures and speech work together in online group learning via Zoom — the results showed that students who moved more were more actively involved. The second study by Topping et al. (2025) proposed an AI-powered framework to support peer assessment, introducing the RiPPLE platform which can automatically assign, grade, and analyze feedback. Next, Lu et al. (2024) experimented with showing teachers how well they were performing compared to their peers — the results showed that the group viewing the comparative data had better collaborative quality. Moon et al. (2024) incorporated gamification (points, badges, rankings) into online discussions to increase motivation. Zhang et al. (2024) analyzed the actual behavior of students when reviewing their peers' work, examining which indicators measured the quality of good feedback. Finally, Strauss et al. (2025) Try using digital tools for students to self-reflect on the quality of their group collaboration.</w:t>
      </w:r>
    </w:p>
    <w:p w14:paraId="00000015">
      <w:pPr>
        <w:spacing w:after="160"/>
      </w:pPr>
      <w:r>
        <w:rPr>
          <w:rtl w:val="0"/>
        </w:rPr>
        <w:t>The final section of the paper offers some critical observations: many studies are short-term, pay little attention to the role of teachers, and do not consider cultural diversity or equity in education.</w:t>
      </w:r>
    </w:p>
    <w:p w14:paraId="00000016">
      <w:r>
        <w:rPr>
          <w:rtl w:val="0"/>
        </w:rPr>
        <w:t xml:space="preserve"> </w:t>
      </w:r>
    </w:p>
    <w:p w14:paraId="00000017">
      <w:pPr>
        <w:pStyle w:val="3"/>
        <w:keepNext w:val="0"/>
        <w:keepLines w:val="0"/>
        <w:spacing w:after="80"/>
        <w:rPr>
          <w:b/>
          <w:bCs/>
          <w:sz w:val="34"/>
          <w:szCs w:val="34"/>
        </w:rPr>
      </w:pPr>
      <w:bookmarkStart w:id="6" w:name="_nr2gemeoqtz2" w:colFirst="0" w:colLast="0"/>
      <w:bookmarkEnd w:id="6"/>
      <w:r>
        <w:rPr>
          <w:b/>
          <w:bCs/>
          <w:sz w:val="34"/>
          <w:szCs w:val="34"/>
          <w:rtl w:val="0"/>
        </w:rPr>
        <w:t>6. Technology/Methods Used</w:t>
      </w:r>
    </w:p>
    <w:p w14:paraId="00000018">
      <w:pPr>
        <w:spacing w:after="160"/>
      </w:pPr>
      <w:r>
        <w:rPr>
          <w:rtl w:val="0"/>
        </w:rPr>
        <w:t>This paper is an editorial/meta-review and therefore does not use direct experimental methods. However, it introduces and analyzes technologies from six studies: AI and Generative AI (GenAI) for feedback automation; Learning Analytics and dashboards for visualizing learning behavior; multimodal analytics tools for analyzing both language and gestures; gamification platforms integrated into Microsoft Teams; and CSCL (Computer-Supported Collaborative Learning) tools. For data analysis, the sub-studies used Epistemic Network Analysis (ENA), Social Network Analysis (SNA), and Lag Sequential Analysis.</w:t>
      </w:r>
    </w:p>
    <w:p w14:paraId="00000019">
      <w:r>
        <w:rPr>
          <w:rtl w:val="0"/>
        </w:rPr>
        <w:t xml:space="preserve"> </w:t>
      </w:r>
    </w:p>
    <w:p w14:paraId="0000001A">
      <w:pPr>
        <w:pStyle w:val="3"/>
        <w:keepNext w:val="0"/>
        <w:keepLines w:val="0"/>
        <w:spacing w:after="80"/>
        <w:rPr>
          <w:b/>
          <w:bCs/>
          <w:sz w:val="34"/>
          <w:szCs w:val="34"/>
        </w:rPr>
      </w:pPr>
      <w:bookmarkStart w:id="7" w:name="_3yrjgsw2trtq" w:colFirst="0" w:colLast="0"/>
      <w:bookmarkEnd w:id="7"/>
      <w:r>
        <w:rPr>
          <w:b/>
          <w:bCs/>
          <w:sz w:val="34"/>
          <w:szCs w:val="34"/>
          <w:rtl w:val="0"/>
        </w:rPr>
        <w:t>7. Advantages</w:t>
      </w:r>
    </w:p>
    <w:p w14:paraId="0000001B">
      <w:pPr>
        <w:spacing w:after="160"/>
      </w:pPr>
      <w:r>
        <w:rPr>
          <w:rtl w:val="0"/>
        </w:rPr>
        <w:t>The biggest advantage of this paper is that it synthesizes many different research approaches into a single comprehensive picture, helping readers grasp current trends without having to read each paper individually. The analyses are quite insightful and don't just praise the technology in a one-sided way—the author frankly points out the gaps that need to be covered. In addition, the inclusion of a meta-review summarizing the six studies (Table 1) is very convenient for readers to quickly find the relevant information.</w:t>
      </w:r>
    </w:p>
    <w:p w14:paraId="0000001C">
      <w:r>
        <w:rPr>
          <w:rtl w:val="0"/>
        </w:rPr>
        <w:t xml:space="preserve"> </w:t>
      </w:r>
    </w:p>
    <w:p w14:paraId="0000001D">
      <w:pPr>
        <w:pStyle w:val="3"/>
        <w:keepNext w:val="0"/>
        <w:keepLines w:val="0"/>
        <w:spacing w:after="80"/>
        <w:rPr>
          <w:b/>
          <w:bCs/>
          <w:sz w:val="34"/>
          <w:szCs w:val="34"/>
        </w:rPr>
      </w:pPr>
      <w:bookmarkStart w:id="8" w:name="_utmfew78a90k" w:colFirst="0" w:colLast="0"/>
      <w:bookmarkEnd w:id="8"/>
      <w:r>
        <w:rPr>
          <w:b/>
          <w:bCs/>
          <w:sz w:val="34"/>
          <w:szCs w:val="34"/>
          <w:rtl w:val="0"/>
        </w:rPr>
        <w:t>8. Limitations</w:t>
      </w:r>
    </w:p>
    <w:p w14:paraId="0000001E">
      <w:pPr>
        <w:spacing w:after="160"/>
      </w:pPr>
      <w:r>
        <w:rPr>
          <w:rtl w:val="0"/>
        </w:rPr>
        <w:t>Because this is an editorial rather than original research, the paper lacks its own empirical data. The observations and conclusions are largely based on summaries and commentary on six other studies, so the level of scientific "novelty" is not as high as that of the original papers. Furthermore, most of the studies cited are from a Western context, with little mention of the realities in developing countries.</w:t>
      </w:r>
    </w:p>
    <w:p w14:paraId="0000001F">
      <w:r>
        <w:rPr>
          <w:rtl w:val="0"/>
        </w:rPr>
        <w:t xml:space="preserve"> </w:t>
      </w:r>
    </w:p>
    <w:p w14:paraId="00000020">
      <w:pPr>
        <w:pStyle w:val="3"/>
        <w:keepNext w:val="0"/>
        <w:keepLines w:val="0"/>
        <w:spacing w:after="80"/>
        <w:rPr>
          <w:b/>
          <w:bCs/>
          <w:sz w:val="34"/>
          <w:szCs w:val="34"/>
        </w:rPr>
      </w:pPr>
      <w:bookmarkStart w:id="9" w:name="_a52v9alw88wd" w:colFirst="0" w:colLast="0"/>
      <w:bookmarkEnd w:id="9"/>
      <w:r>
        <w:rPr>
          <w:b/>
          <w:bCs/>
          <w:sz w:val="34"/>
          <w:szCs w:val="34"/>
          <w:rtl w:val="0"/>
        </w:rPr>
        <w:t>9. Related to the group project</w:t>
      </w:r>
    </w:p>
    <w:p w14:paraId="00000021">
      <w:pPr>
        <w:spacing w:after="160"/>
      </w:pPr>
      <w:r>
        <w:rPr>
          <w:rtl w:val="0"/>
        </w:rPr>
        <w:t>This paper is closely related to the Integrated Coding Education &amp; Competitive Programming Platform project. The team's project also aims to support students in learning programming—similar to using technology to improve the learning process. Specifically, the idea of a learning analytics dashboard could help track student progress when solving programming problems, while gamification (scores, rankings, badges) is a core component of many competitive programming systems. The idea of peer feedback is also interesting—students can review each other's solutions, comment on coding style, and learn from each other. Additionally, using GenAI to automatically provide suggestions or hints when students are stuck is also a viable direction for the project.</w:t>
      </w:r>
    </w:p>
    <w:p w14:paraId="00000022">
      <w:r>
        <w:rPr>
          <w:rtl w:val="0"/>
        </w:rPr>
        <w:t xml:space="preserve"> </w:t>
      </w:r>
    </w:p>
    <w:p w14:paraId="00000023">
      <w:pPr>
        <w:pStyle w:val="3"/>
        <w:keepNext w:val="0"/>
        <w:keepLines w:val="0"/>
        <w:spacing w:after="80"/>
        <w:rPr>
          <w:b/>
          <w:bCs/>
          <w:sz w:val="34"/>
          <w:szCs w:val="34"/>
        </w:rPr>
      </w:pPr>
      <w:bookmarkStart w:id="10" w:name="_tmj1g9xvj94h" w:colFirst="0" w:colLast="0"/>
      <w:bookmarkEnd w:id="10"/>
      <w:r>
        <w:rPr>
          <w:b/>
          <w:bCs/>
          <w:sz w:val="34"/>
          <w:szCs w:val="34"/>
          <w:rtl w:val="0"/>
        </w:rPr>
        <w:t>10. Personal comments</w:t>
      </w:r>
    </w:p>
    <w:p w14:paraId="00000024">
      <w:pPr>
        <w:spacing w:after="160"/>
      </w:pPr>
      <w:r>
        <w:rPr>
          <w:rtl w:val="0"/>
        </w:rPr>
        <w:t>Overall, this is an easy-to-read paper with a good overview. I like how the author not only praises the technology but also points out the shortcomings of the research. However, because it's an editorial, it still feels a bit overwhelming after reading it — there are no concrete results that I can apply immediately. The good thing is that it helps me know which papers to read if I want to delve deeper into each subtopic (for example, if I want to understand gamification, I can read Moon et al. 2024; if I want to learn about AI peer assessment, I can find Topping et al. 2025). As an IT student working on a project about a programming learning platform, this paper shows that there are many aspects I haven't considered yet that could be integrated into the product.</w:t>
      </w:r>
    </w:p>
    <w:p w14:paraId="00000025">
      <w:r>
        <w:rPr>
          <w:rtl w:val="0"/>
        </w:rPr>
        <w:t xml:space="preserve"> </w:t>
      </w:r>
    </w:p>
    <w:p w14:paraId="00000026">
      <w:pPr>
        <w:pBdr>
          <w:top w:val="none" w:color="auto" w:sz="0" w:space="0"/>
          <w:left w:val="none" w:color="auto" w:sz="0" w:space="0"/>
          <w:bottom w:val="none" w:color="auto" w:sz="0" w:space="0"/>
          <w:right w:val="none" w:color="auto" w:sz="0" w:space="0"/>
          <w:between w:val="none" w:color="auto" w:sz="0" w:space="0"/>
        </w:pBdr>
        <w:spacing w:before="400"/>
        <w:rPr>
          <w:i/>
          <w:iCs/>
          <w:color w:val="595959"/>
          <w:sz w:val="20"/>
          <w:szCs w:val="20"/>
        </w:rPr>
      </w:pPr>
      <w:r>
        <w:rPr>
          <w:i/>
          <w:iCs/>
          <w:color w:val="595959"/>
          <w:sz w:val="20"/>
          <w:szCs w:val="20"/>
          <w:rtl w:val="0"/>
        </w:rPr>
        <w:t>References: Noroozi et al. (2025). Advancing peer learning with learning analytics and artificial intelligence. International Journal of Educational Technology in Higher Education, 22:62.</w:t>
      </w:r>
    </w:p>
    <w:p w14:paraId="00000027"/>
    <w:p w14:paraId="00000028"/>
    <w:p w14:paraId="00000029">
      <w:pPr>
        <w:pStyle w:val="2"/>
        <w:keepNext w:val="0"/>
        <w:keepLines w:val="0"/>
      </w:pPr>
      <w:bookmarkStart w:id="11" w:name="_uduuhqsghz6v" w:colFirst="0" w:colLast="0"/>
      <w:bookmarkEnd w:id="11"/>
      <w:r>
        <w:rPr>
          <w:rtl w:val="0"/>
        </w:rPr>
        <w:t>Paper 2</w:t>
      </w:r>
    </w:p>
    <w:p w14:paraId="0000002A">
      <w:r>
        <w:rPr>
          <w:rtl w:val="0"/>
        </w:rPr>
        <w:t xml:space="preserve">Link: </w:t>
      </w:r>
      <w:r>
        <w:fldChar w:fldCharType="begin"/>
      </w:r>
      <w:r>
        <w:instrText xml:space="preserve"> HYPERLINK "https://link.springer.com/article/10.1038/s41597-024-03392-z" \h </w:instrText>
      </w:r>
      <w:r>
        <w:fldChar w:fldCharType="separate"/>
      </w:r>
      <w:r>
        <w:rPr>
          <w:color w:val="1155CC"/>
          <w:u w:val="single"/>
          <w:rtl w:val="0"/>
        </w:rPr>
        <w:t>ACcoding: A graph-based dataset for online judge programming | Scientific Data | Springer Nature Link</w:t>
      </w:r>
      <w:r>
        <w:rPr>
          <w:color w:val="1155CC"/>
          <w:u w:val="single"/>
          <w:rtl w:val="0"/>
        </w:rPr>
        <w:fldChar w:fldCharType="end"/>
      </w:r>
      <w:r>
        <w:rPr>
          <w:rtl w:val="0"/>
        </w:rPr>
        <w:t xml:space="preserve"> </w:t>
      </w:r>
    </w:p>
    <w:p w14:paraId="0000002B">
      <w:pPr>
        <w:pStyle w:val="3"/>
        <w:keepNext w:val="0"/>
        <w:keepLines w:val="0"/>
        <w:spacing w:after="80"/>
        <w:rPr>
          <w:b/>
          <w:bCs/>
          <w:sz w:val="34"/>
          <w:szCs w:val="34"/>
        </w:rPr>
      </w:pPr>
      <w:bookmarkStart w:id="12" w:name="_mdt11wurd40z" w:colFirst="0" w:colLast="0"/>
      <w:bookmarkEnd w:id="12"/>
      <w:r>
        <w:rPr>
          <w:b/>
          <w:bCs/>
          <w:sz w:val="34"/>
          <w:szCs w:val="34"/>
          <w:rtl w:val="0"/>
        </w:rPr>
        <w:t>1. Paper Name</w:t>
      </w:r>
    </w:p>
    <w:p w14:paraId="0000002C">
      <w:pPr>
        <w:spacing w:after="160"/>
      </w:pPr>
      <w:r>
        <w:rPr>
          <w:rtl w:val="0"/>
        </w:rPr>
        <w:t>ACcoding: A Graph-based Dataset for Online Judge Programming</w:t>
      </w:r>
    </w:p>
    <w:p w14:paraId="0000002D">
      <w:r>
        <w:rPr>
          <w:rtl w:val="0"/>
        </w:rPr>
        <w:t xml:space="preserve"> </w:t>
      </w:r>
    </w:p>
    <w:p w14:paraId="0000002E">
      <w:pPr>
        <w:pStyle w:val="3"/>
        <w:keepNext w:val="0"/>
        <w:keepLines w:val="0"/>
        <w:spacing w:after="80"/>
        <w:rPr>
          <w:b/>
          <w:bCs/>
          <w:sz w:val="34"/>
          <w:szCs w:val="34"/>
        </w:rPr>
      </w:pPr>
      <w:bookmarkStart w:id="13" w:name="_e8hsxrq9dm6h" w:colFirst="0" w:colLast="0"/>
      <w:bookmarkEnd w:id="13"/>
      <w:r>
        <w:rPr>
          <w:b/>
          <w:bCs/>
          <w:sz w:val="34"/>
          <w:szCs w:val="34"/>
          <w:rtl w:val="0"/>
        </w:rPr>
        <w:t>2. Author</w:t>
      </w:r>
    </w:p>
    <w:p w14:paraId="0000002F">
      <w:pPr>
        <w:spacing w:after="160"/>
      </w:pPr>
      <w:r>
        <w:rPr>
          <w:rtl w:val="0"/>
        </w:rPr>
        <w:t>Kairui Chen, Fuqun Huang, Zejing Liu, Haomiao Yu, Liuchang Meng, Shasha Mo, Li Zhang, You Song</w:t>
      </w:r>
    </w:p>
    <w:p w14:paraId="00000030">
      <w:pPr>
        <w:spacing w:after="160"/>
      </w:pPr>
      <w:r>
        <w:rPr>
          <w:rtl w:val="0"/>
        </w:rPr>
        <w:t>From Beihang University (China) and Western Washington University (USA)</w:t>
      </w:r>
    </w:p>
    <w:p w14:paraId="00000031">
      <w:r>
        <w:rPr>
          <w:rtl w:val="0"/>
        </w:rPr>
        <w:t xml:space="preserve"> </w:t>
      </w:r>
    </w:p>
    <w:p w14:paraId="00000032">
      <w:pPr>
        <w:pStyle w:val="3"/>
        <w:keepNext w:val="0"/>
        <w:keepLines w:val="0"/>
        <w:spacing w:after="80"/>
        <w:rPr>
          <w:b/>
          <w:bCs/>
          <w:sz w:val="34"/>
          <w:szCs w:val="34"/>
        </w:rPr>
      </w:pPr>
      <w:bookmarkStart w:id="14" w:name="_zf7st8k5nji" w:colFirst="0" w:colLast="0"/>
      <w:bookmarkEnd w:id="14"/>
      <w:r>
        <w:rPr>
          <w:b/>
          <w:bCs/>
          <w:sz w:val="34"/>
          <w:szCs w:val="34"/>
          <w:rtl w:val="0"/>
        </w:rPr>
        <w:t>3. Year of publication</w:t>
      </w:r>
    </w:p>
    <w:p w14:paraId="00000033">
      <w:pPr>
        <w:spacing w:after="160"/>
      </w:pPr>
      <w:r>
        <w:rPr>
          <w:rtl w:val="0"/>
        </w:rPr>
        <w:t>2024 — published in Scientific Data (a journal of Nature)</w:t>
      </w:r>
    </w:p>
    <w:p w14:paraId="00000034">
      <w:r>
        <w:rPr>
          <w:rtl w:val="0"/>
        </w:rPr>
        <w:t xml:space="preserve"> </w:t>
      </w:r>
    </w:p>
    <w:p w14:paraId="00000035">
      <w:pPr>
        <w:pStyle w:val="3"/>
        <w:keepNext w:val="0"/>
        <w:keepLines w:val="0"/>
        <w:spacing w:after="80"/>
        <w:rPr>
          <w:b/>
          <w:bCs/>
          <w:sz w:val="34"/>
          <w:szCs w:val="34"/>
        </w:rPr>
      </w:pPr>
      <w:bookmarkStart w:id="15" w:name="_yndggmh8y22a" w:colFirst="0" w:colLast="0"/>
      <w:bookmarkEnd w:id="15"/>
      <w:r>
        <w:rPr>
          <w:b/>
          <w:bCs/>
          <w:sz w:val="34"/>
          <w:szCs w:val="34"/>
          <w:rtl w:val="0"/>
        </w:rPr>
        <w:t>4. Objectives of the paper</w:t>
      </w:r>
    </w:p>
    <w:p w14:paraId="00000036">
      <w:pPr>
        <w:spacing w:after="160"/>
      </w:pPr>
      <w:r>
        <w:rPr>
          <w:rtl w:val="0"/>
        </w:rPr>
        <w:t>This paper introduces a new dataset called ACcoding—a large and comprehensive dataset for educational data mining (EDM) research. The goal is to fill a gap in existing programming datasets, which are either too small (few users, few exercises) or lack rich data. The team aims to create a resource that both teachers and researchers can use to understand students' programming learning behavior, thereby improving the quality of teaching and learning.</w:t>
      </w:r>
    </w:p>
    <w:p w14:paraId="00000037">
      <w:r>
        <w:rPr>
          <w:rtl w:val="0"/>
        </w:rPr>
        <w:t xml:space="preserve"> </w:t>
      </w:r>
    </w:p>
    <w:p w14:paraId="00000038">
      <w:pPr>
        <w:pStyle w:val="3"/>
        <w:keepNext w:val="0"/>
        <w:keepLines w:val="0"/>
        <w:spacing w:after="80"/>
        <w:rPr>
          <w:b/>
          <w:bCs/>
          <w:sz w:val="34"/>
          <w:szCs w:val="34"/>
        </w:rPr>
      </w:pPr>
      <w:bookmarkStart w:id="16" w:name="_gcxi8erajp47" w:colFirst="0" w:colLast="0"/>
      <w:bookmarkEnd w:id="16"/>
      <w:r>
        <w:rPr>
          <w:b/>
          <w:bCs/>
          <w:sz w:val="34"/>
          <w:szCs w:val="34"/>
          <w:rtl w:val="0"/>
        </w:rPr>
        <w:t>5. Main content</w:t>
      </w:r>
    </w:p>
    <w:p w14:paraId="00000039">
      <w:pPr>
        <w:spacing w:after="160"/>
      </w:pPr>
      <w:r>
        <w:rPr>
          <w:rtl w:val="0"/>
        </w:rPr>
        <w:t>The highlight is the sheer size of the dataset: over 4 million submissions from approximately 27,000 university students, spanning six years, with nearly 4,600 programming assignments. The data was collected from the ACcoding platform — an Online Judge (OJ) specifically for university students, unlike Codeforces or LeetCode which are geared towards professional programmers or job seekers.</w:t>
      </w:r>
    </w:p>
    <w:p w14:paraId="0000003A">
      <w:pPr>
        <w:spacing w:after="160"/>
      </w:pPr>
      <w:r>
        <w:rPr>
          <w:rtl w:val="0"/>
        </w:rPr>
        <w:t>Each submission is meticulously documented: programming language, time and memory usage, results (AC, WA, TLE, MLE, RE, PE, CE...), and submission time. Each assignment has tags related to the knowledge topic (sorting, greedy, dynamic programming...) and a difficulty level from 1 to 10. The dataset is represented as a knowledge graph, allowing for the exploration of relationships between students, assignments, results, and competitions.</w:t>
      </w:r>
    </w:p>
    <w:p w14:paraId="0000003B">
      <w:pPr>
        <w:spacing w:after="160"/>
      </w:pPr>
      <w:r>
        <w:rPr>
          <w:rtl w:val="0"/>
        </w:rPr>
        <w:t>The technical part of the dataset evaluation involved testing various machine learning models. For the knowledge tracing problem (predicting whether students will answer the next question correctly or incorrectly), models like DKT, DKVMN, and GKT all performed better on ACcoding than on the mathematical dataset ASSIST2009. For the exercise recommendation problem, the RHINE and LSTM-RGCN models performed best. The team also analyzed user clusters and discovered six different student groups based on learning styles (from low-effort to very diligent, from error-prone to highly accurate).</w:t>
      </w:r>
    </w:p>
    <w:p w14:paraId="0000003C">
      <w:r>
        <w:rPr>
          <w:rtl w:val="0"/>
        </w:rPr>
        <w:t xml:space="preserve"> </w:t>
      </w:r>
    </w:p>
    <w:p w14:paraId="0000003D">
      <w:pPr>
        <w:pStyle w:val="3"/>
        <w:keepNext w:val="0"/>
        <w:keepLines w:val="0"/>
        <w:spacing w:after="80"/>
        <w:rPr>
          <w:b/>
          <w:bCs/>
          <w:sz w:val="34"/>
          <w:szCs w:val="34"/>
        </w:rPr>
      </w:pPr>
      <w:bookmarkStart w:id="17" w:name="_t5eqdifl1ivp" w:colFirst="0" w:colLast="0"/>
      <w:bookmarkEnd w:id="17"/>
      <w:r>
        <w:rPr>
          <w:b/>
          <w:bCs/>
          <w:sz w:val="34"/>
          <w:szCs w:val="34"/>
          <w:rtl w:val="0"/>
        </w:rPr>
        <w:t>6. Technology/Methods Used</w:t>
      </w:r>
    </w:p>
    <w:p w14:paraId="0000003E">
      <w:pPr>
        <w:spacing w:after="160"/>
      </w:pPr>
      <w:r>
        <w:rPr>
          <w:rtl w:val="0"/>
        </w:rPr>
        <w:t>On the dataset side: the Online Judge platform, a relational database, a knowledge graph, SQL for data extraction, and SHA-1 encryption for personal information.</w:t>
      </w:r>
    </w:p>
    <w:p w14:paraId="0000003F">
      <w:pPr>
        <w:spacing w:after="160"/>
      </w:pPr>
      <w:r>
        <w:rPr>
          <w:rtl w:val="0"/>
        </w:rPr>
        <w:t>Regarding machine learning models: Deep Knowledge Tracing (DKT) uses RNNs; Dynamic Key-Value Memory Networks (DKVMN) uses augmented memory; Graph-based Knowledge Tracing (GKT) uses Graph Neural Networks. Suggested exercises include: BiNE, IGE, RHINE (graph embedding), R-GCN, LSTM-RGCN. For analysis and visualization: t-SNE, k-means clustering, TransE/TransH/TransR (knowledge graph embedding).</w:t>
      </w:r>
    </w:p>
    <w:p w14:paraId="00000040">
      <w:r>
        <w:rPr>
          <w:rtl w:val="0"/>
        </w:rPr>
        <w:t xml:space="preserve"> </w:t>
      </w:r>
    </w:p>
    <w:p w14:paraId="00000041">
      <w:pPr>
        <w:pStyle w:val="3"/>
        <w:keepNext w:val="0"/>
        <w:keepLines w:val="0"/>
        <w:spacing w:after="80"/>
        <w:rPr>
          <w:b/>
          <w:bCs/>
          <w:sz w:val="34"/>
          <w:szCs w:val="34"/>
        </w:rPr>
      </w:pPr>
      <w:bookmarkStart w:id="18" w:name="_3dn1fe43agoi" w:colFirst="0" w:colLast="0"/>
      <w:bookmarkEnd w:id="18"/>
      <w:r>
        <w:rPr>
          <w:b/>
          <w:bCs/>
          <w:sz w:val="34"/>
          <w:szCs w:val="34"/>
          <w:rtl w:val="0"/>
        </w:rPr>
        <w:t>7. Advantages</w:t>
      </w:r>
    </w:p>
    <w:p w14:paraId="00000042">
      <w:pPr>
        <w:spacing w:after="160"/>
      </w:pPr>
      <w:r>
        <w:rPr>
          <w:rtl w:val="0"/>
        </w:rPr>
        <w:t>This is the largest programming dataset of its kind (147 submissions/student on average — significantly higher than other datasets of the same type). It includes a wide variety of feedback types (AC, WA, TLE, MLE, etc.) instead of just true/false. The knowledge graph structure allows for more complex data mining than a regular table. The dataset is open access on Zenodo and has code on GitHub.</w:t>
      </w:r>
    </w:p>
    <w:p w14:paraId="00000043">
      <w:r>
        <w:rPr>
          <w:rtl w:val="0"/>
        </w:rPr>
        <w:t xml:space="preserve"> </w:t>
      </w:r>
    </w:p>
    <w:p w14:paraId="00000044">
      <w:pPr>
        <w:pStyle w:val="3"/>
        <w:keepNext w:val="0"/>
        <w:keepLines w:val="0"/>
        <w:spacing w:after="80"/>
        <w:rPr>
          <w:b/>
          <w:bCs/>
          <w:sz w:val="34"/>
          <w:szCs w:val="34"/>
        </w:rPr>
      </w:pPr>
      <w:bookmarkStart w:id="19" w:name="_jmjen826zg3c" w:colFirst="0" w:colLast="0"/>
      <w:bookmarkEnd w:id="19"/>
      <w:r>
        <w:rPr>
          <w:b/>
          <w:bCs/>
          <w:sz w:val="34"/>
          <w:szCs w:val="34"/>
          <w:rtl w:val="0"/>
        </w:rPr>
        <w:t>8. Limitations</w:t>
      </w:r>
    </w:p>
    <w:p w14:paraId="00000045">
      <w:pPr>
        <w:spacing w:after="160"/>
      </w:pPr>
      <w:r>
        <w:rPr>
          <w:rtl w:val="0"/>
        </w:rPr>
        <w:t>The dataset was primarily collected from a single university (Beihang University, China), with 91% of submissions using C/C++ — this may not be representative of the broader programming community, especially with modern languages like Python or JavaScript. Furthermore, the assignment details were not fully disclosed (only tags and difficulty levels were available), limiting the potential of some semantic analysis applications. The data also did not track student thought processes — only recording the final submission results.</w:t>
      </w:r>
    </w:p>
    <w:p w14:paraId="00000046">
      <w:r>
        <w:rPr>
          <w:rtl w:val="0"/>
        </w:rPr>
        <w:t xml:space="preserve"> </w:t>
      </w:r>
    </w:p>
    <w:p w14:paraId="00000047">
      <w:pPr>
        <w:pStyle w:val="3"/>
        <w:keepNext w:val="0"/>
        <w:keepLines w:val="0"/>
        <w:spacing w:after="80"/>
        <w:rPr>
          <w:b/>
          <w:bCs/>
          <w:sz w:val="34"/>
          <w:szCs w:val="34"/>
        </w:rPr>
      </w:pPr>
      <w:bookmarkStart w:id="20" w:name="_lq0p009w0zy1" w:colFirst="0" w:colLast="0"/>
      <w:bookmarkEnd w:id="20"/>
      <w:r>
        <w:rPr>
          <w:b/>
          <w:bCs/>
          <w:sz w:val="34"/>
          <w:szCs w:val="34"/>
          <w:rtl w:val="0"/>
        </w:rPr>
        <w:t>9. Related to the group project</w:t>
      </w:r>
    </w:p>
    <w:p w14:paraId="00000048">
      <w:pPr>
        <w:spacing w:after="160"/>
      </w:pPr>
      <w:r>
        <w:rPr>
          <w:rtl w:val="0"/>
        </w:rPr>
        <w:t>This paper is highly relevant to the project. It's practically a blueprint for the data infrastructure of an integrated programming learning system. The types of AC coding data collected (submission logs, feedback types, difficulty tags, knowledge points) are exactly what the team's system needs to track student progress. The idea of using a knowledge graph to represent the relationship between assignments and knowledge can be integrated into a personalized assignment suggestion feature. The knowledge tracing models in the paper also show how to predict which students are struggling so the system can intervene in a timely manner. In particular, the assignment classification mechanism (AC, WA, TLE, MLE...) is standard for all OJ platforms and the team needs to fully implement it in the project.</w:t>
      </w:r>
    </w:p>
    <w:p w14:paraId="00000049">
      <w:r>
        <w:rPr>
          <w:rtl w:val="0"/>
        </w:rPr>
        <w:t xml:space="preserve"> </w:t>
      </w:r>
    </w:p>
    <w:p w14:paraId="0000004A">
      <w:pPr>
        <w:pStyle w:val="3"/>
        <w:keepNext w:val="0"/>
        <w:keepLines w:val="0"/>
        <w:spacing w:after="80"/>
        <w:rPr>
          <w:b/>
          <w:bCs/>
          <w:sz w:val="34"/>
          <w:szCs w:val="34"/>
        </w:rPr>
      </w:pPr>
      <w:bookmarkStart w:id="21" w:name="_5m5qya543ywg" w:colFirst="0" w:colLast="0"/>
      <w:bookmarkEnd w:id="21"/>
      <w:r>
        <w:rPr>
          <w:b/>
          <w:bCs/>
          <w:sz w:val="34"/>
          <w:szCs w:val="34"/>
          <w:rtl w:val="0"/>
        </w:rPr>
        <w:t>10. Personal comments</w:t>
      </w:r>
    </w:p>
    <w:p w14:paraId="0000004B">
      <w:pPr>
        <w:spacing w:after="160"/>
      </w:pPr>
      <w:r>
        <w:rPr>
          <w:rtl w:val="0"/>
        </w:rPr>
        <w:t>This is the most technical of the three papers I read. Initially, it seemed quite heavy due to the many numbers and charts, but upon closer reading, it was very interesting. What impressed me most was how the authors transformed raw data (millions of submission logs) into a knowledge graph – this approach is truly clever and opens up many analytical possibilities. If our team's project could collect similar data, albeit on a much smaller scale, we could have accomplished quite a lot. One thing I regret is that the paper doesn't discuss UX or user experience much – everything is viewed from a data/model perspective, not from the learner's perspective.</w:t>
      </w:r>
    </w:p>
    <w:p w14:paraId="0000004C">
      <w:r>
        <w:rPr>
          <w:rtl w:val="0"/>
        </w:rPr>
        <w:t xml:space="preserve"> </w:t>
      </w:r>
    </w:p>
    <w:p w14:paraId="0000004D">
      <w:pPr>
        <w:pBdr>
          <w:top w:val="none" w:color="auto" w:sz="0" w:space="0"/>
          <w:left w:val="none" w:color="auto" w:sz="0" w:space="0"/>
          <w:bottom w:val="none" w:color="auto" w:sz="0" w:space="0"/>
          <w:right w:val="none" w:color="auto" w:sz="0" w:space="0"/>
          <w:between w:val="none" w:color="auto" w:sz="0" w:space="0"/>
        </w:pBdr>
        <w:spacing w:before="400"/>
        <w:rPr>
          <w:i/>
          <w:iCs/>
          <w:color w:val="595959"/>
          <w:sz w:val="20"/>
          <w:szCs w:val="20"/>
        </w:rPr>
      </w:pPr>
      <w:r>
        <w:rPr>
          <w:i/>
          <w:iCs/>
          <w:color w:val="595959"/>
          <w:sz w:val="20"/>
          <w:szCs w:val="20"/>
          <w:rtl w:val="0"/>
        </w:rPr>
        <w:t>References: Chen et al. (2024). ACcoding: A graph-based dataset for online judge programming. Scientific Data, 11:548.</w:t>
      </w:r>
    </w:p>
    <w:p w14:paraId="0000004E"/>
    <w:p w14:paraId="0000004F">
      <w:pPr>
        <w:pStyle w:val="2"/>
        <w:keepNext w:val="0"/>
        <w:keepLines w:val="0"/>
      </w:pPr>
      <w:bookmarkStart w:id="22" w:name="_kvyun5a071f5" w:colFirst="0" w:colLast="0"/>
      <w:bookmarkEnd w:id="22"/>
      <w:r>
        <w:rPr>
          <w:rtl w:val="0"/>
        </w:rPr>
        <w:t>Paper 3</w:t>
      </w:r>
    </w:p>
    <w:p w14:paraId="00000050">
      <w:r>
        <w:rPr>
          <w:rtl w:val="0"/>
        </w:rPr>
        <w:t xml:space="preserve">Link : </w:t>
      </w:r>
      <w:r>
        <w:fldChar w:fldCharType="begin"/>
      </w:r>
      <w:r>
        <w:instrText xml:space="preserve"> HYPERLINK "https://link.springer.com/article/10.1007/s44217-023-00034-1" \h </w:instrText>
      </w:r>
      <w:r>
        <w:fldChar w:fldCharType="separate"/>
      </w:r>
      <w:r>
        <w:rPr>
          <w:color w:val="1155CC"/>
          <w:u w:val="single"/>
          <w:rtl w:val="0"/>
        </w:rPr>
        <w:t>Competitive programming participation rates: an examination of trends in US ICPC regional contests | Discover Education | Springer Nature Link</w:t>
      </w:r>
      <w:r>
        <w:rPr>
          <w:color w:val="1155CC"/>
          <w:u w:val="single"/>
          <w:rtl w:val="0"/>
        </w:rPr>
        <w:fldChar w:fldCharType="end"/>
      </w:r>
      <w:r>
        <w:rPr>
          <w:rtl w:val="0"/>
        </w:rPr>
        <w:t xml:space="preserve"> </w:t>
      </w:r>
    </w:p>
    <w:p w14:paraId="00000051">
      <w:pPr>
        <w:pStyle w:val="3"/>
        <w:keepNext w:val="0"/>
        <w:keepLines w:val="0"/>
        <w:spacing w:after="80"/>
        <w:rPr>
          <w:b/>
          <w:bCs/>
          <w:sz w:val="34"/>
          <w:szCs w:val="34"/>
        </w:rPr>
      </w:pPr>
      <w:bookmarkStart w:id="23" w:name="_l9uj4i71tp2j" w:colFirst="0" w:colLast="0"/>
      <w:bookmarkEnd w:id="23"/>
      <w:r>
        <w:rPr>
          <w:b/>
          <w:bCs/>
          <w:sz w:val="34"/>
          <w:szCs w:val="34"/>
          <w:rtl w:val="0"/>
        </w:rPr>
        <w:t>1. Paper Name</w:t>
      </w:r>
    </w:p>
    <w:p w14:paraId="00000052">
      <w:pPr>
        <w:spacing w:after="160"/>
      </w:pPr>
      <w:r>
        <w:rPr>
          <w:rtl w:val="0"/>
        </w:rPr>
        <w:t>Competitive Programming Participation Rates: An Examination of Trends in US ICPC Regional Contests</w:t>
      </w:r>
    </w:p>
    <w:p w14:paraId="00000053">
      <w:r>
        <w:rPr>
          <w:rtl w:val="0"/>
        </w:rPr>
        <w:t xml:space="preserve"> </w:t>
      </w:r>
    </w:p>
    <w:p w14:paraId="00000054">
      <w:pPr>
        <w:pStyle w:val="3"/>
        <w:keepNext w:val="0"/>
        <w:keepLines w:val="0"/>
        <w:spacing w:after="80"/>
        <w:rPr>
          <w:b/>
          <w:bCs/>
          <w:sz w:val="34"/>
          <w:szCs w:val="34"/>
        </w:rPr>
      </w:pPr>
      <w:bookmarkStart w:id="24" w:name="_8mgocxva79b1" w:colFirst="0" w:colLast="0"/>
      <w:bookmarkEnd w:id="24"/>
      <w:r>
        <w:rPr>
          <w:b/>
          <w:bCs/>
          <w:sz w:val="34"/>
          <w:szCs w:val="34"/>
          <w:rtl w:val="0"/>
        </w:rPr>
        <w:t>2. Author</w:t>
      </w:r>
    </w:p>
    <w:p w14:paraId="00000055">
      <w:pPr>
        <w:spacing w:after="160"/>
      </w:pPr>
      <w:r>
        <w:rPr>
          <w:rtl w:val="0"/>
        </w:rPr>
        <w:t>Jeremy J. Blum — Pennsylvania State University, Harrisburg, USA</w:t>
      </w:r>
    </w:p>
    <w:p w14:paraId="00000056">
      <w:r>
        <w:rPr>
          <w:rtl w:val="0"/>
        </w:rPr>
        <w:t xml:space="preserve"> </w:t>
      </w:r>
    </w:p>
    <w:p w14:paraId="00000057">
      <w:pPr>
        <w:pStyle w:val="3"/>
        <w:keepNext w:val="0"/>
        <w:keepLines w:val="0"/>
        <w:spacing w:after="80"/>
        <w:rPr>
          <w:b/>
          <w:bCs/>
          <w:sz w:val="34"/>
          <w:szCs w:val="34"/>
        </w:rPr>
      </w:pPr>
      <w:bookmarkStart w:id="25" w:name="_rsxuggsf0jkd" w:colFirst="0" w:colLast="0"/>
      <w:bookmarkEnd w:id="25"/>
      <w:r>
        <w:rPr>
          <w:b/>
          <w:bCs/>
          <w:sz w:val="34"/>
          <w:szCs w:val="34"/>
          <w:rtl w:val="0"/>
        </w:rPr>
        <w:t>3. Year of publication</w:t>
      </w:r>
    </w:p>
    <w:p w14:paraId="00000058">
      <w:pPr>
        <w:spacing w:after="160"/>
      </w:pPr>
      <w:r>
        <w:rPr>
          <w:rtl w:val="0"/>
        </w:rPr>
        <w:t>2023 — published on Discover Education</w:t>
      </w:r>
    </w:p>
    <w:p w14:paraId="00000059">
      <w:r>
        <w:rPr>
          <w:rtl w:val="0"/>
        </w:rPr>
        <w:t xml:space="preserve"> </w:t>
      </w:r>
    </w:p>
    <w:p w14:paraId="0000005A">
      <w:pPr>
        <w:pStyle w:val="3"/>
        <w:keepNext w:val="0"/>
        <w:keepLines w:val="0"/>
        <w:spacing w:after="80"/>
        <w:rPr>
          <w:b/>
          <w:bCs/>
          <w:sz w:val="34"/>
          <w:szCs w:val="34"/>
        </w:rPr>
      </w:pPr>
      <w:bookmarkStart w:id="26" w:name="_vw3rywpskk9l" w:colFirst="0" w:colLast="0"/>
      <w:bookmarkEnd w:id="26"/>
      <w:r>
        <w:rPr>
          <w:b/>
          <w:bCs/>
          <w:sz w:val="34"/>
          <w:szCs w:val="34"/>
          <w:rtl w:val="0"/>
        </w:rPr>
        <w:t>4. Objectives of the paper</w:t>
      </w:r>
    </w:p>
    <w:p w14:paraId="0000005B">
      <w:pPr>
        <w:spacing w:after="160"/>
      </w:pPr>
      <w:r>
        <w:rPr>
          <w:rtl w:val="0"/>
        </w:rPr>
        <w:t>This paper raises the question: why is the number of universities participating in the ICPC programming competition in North America declining? The author aims to analyze participation trends over the years, identify factors influencing whether a school will return to the competition the following year, and offer suggestions for organizers to attract more participants—especially new schools and students from minority groups.</w:t>
      </w:r>
    </w:p>
    <w:p w14:paraId="0000005C">
      <w:r>
        <w:rPr>
          <w:rtl w:val="0"/>
        </w:rPr>
        <w:t xml:space="preserve"> </w:t>
      </w:r>
    </w:p>
    <w:p w14:paraId="0000005D">
      <w:pPr>
        <w:pStyle w:val="3"/>
        <w:keepNext w:val="0"/>
        <w:keepLines w:val="0"/>
        <w:spacing w:after="80"/>
        <w:rPr>
          <w:b/>
          <w:bCs/>
          <w:sz w:val="34"/>
          <w:szCs w:val="34"/>
        </w:rPr>
      </w:pPr>
      <w:bookmarkStart w:id="27" w:name="_a8l0icqehpl4" w:colFirst="0" w:colLast="0"/>
      <w:bookmarkEnd w:id="27"/>
      <w:r>
        <w:rPr>
          <w:b/>
          <w:bCs/>
          <w:sz w:val="34"/>
          <w:szCs w:val="34"/>
          <w:rtl w:val="0"/>
        </w:rPr>
        <w:t>5. Main content</w:t>
      </w:r>
    </w:p>
    <w:p w14:paraId="0000005E">
      <w:pPr>
        <w:spacing w:after="160"/>
      </w:pPr>
      <w:r>
        <w:rPr>
          <w:rtl w:val="0"/>
        </w:rPr>
        <w:t>The author collected and analyzed data from over 22,000 teams participating in the ICPC North American regional competitions from 2000 to 2021. This is a purely quantitative analysis based on scorecard data.</w:t>
      </w:r>
    </w:p>
    <w:p w14:paraId="0000005F">
      <w:pPr>
        <w:spacing w:after="160"/>
      </w:pPr>
      <w:r>
        <w:rPr>
          <w:rtl w:val="0"/>
        </w:rPr>
        <w:t>The first notable finding is that the number of participating schools had been steadily declining even before the COVID-19 pandemic: while the number of competing teams increased (from 794 in 2000 to 1,074 in 2019), the number of schools sending teams decreased (from a peak of 461 schools in 2003 to 372 schools in 2019). COVID-19 then caused a sharp decline in 2020, and although there was a partial recovery in 2021, it has not yet reached pre-pandemic levels.</w:t>
      </w:r>
    </w:p>
    <w:p w14:paraId="00000060">
      <w:pPr>
        <w:spacing w:after="160"/>
      </w:pPr>
      <w:r>
        <w:rPr>
          <w:rtl w:val="0"/>
        </w:rPr>
        <w:t>The most important part was the logistic regression analysis to find out which factors were related to whether a school would participate in the competition the following year. Three main factors were identified: first, participation history (schools that participated for three consecutive years had a 91% return rate, compared to only 68% on their first attempt); second, the number of teams sent (sending two teams instead of one increased the return rate from 71.7% to 89%); and third, and most interestingly, the number of problems solved — schools with teams that solved at least one problem had a significantly higher chance of returning than teams that solved none.</w:t>
      </w:r>
    </w:p>
    <w:p w14:paraId="00000061">
      <w:pPr>
        <w:spacing w:after="160"/>
      </w:pPr>
      <w:r>
        <w:rPr>
          <w:rtl w:val="0"/>
        </w:rPr>
        <w:t>The numbers are particularly worrying: in over 27% of ICPC competitions, more than 20% of teams failed to solve any problems during the 5-hour competition. For schools returning to the competition after a 3-year absence and sending only one team: if that team solves no problems, the percentage of the school returning the following year is only 44.9%. If they solve one problem, this percentage jumps to 64.6%.</w:t>
      </w:r>
    </w:p>
    <w:p w14:paraId="00000062">
      <w:r>
        <w:rPr>
          <w:rtl w:val="0"/>
        </w:rPr>
        <w:t xml:space="preserve"> </w:t>
      </w:r>
    </w:p>
    <w:p w14:paraId="00000063">
      <w:pPr>
        <w:pStyle w:val="3"/>
        <w:keepNext w:val="0"/>
        <w:keepLines w:val="0"/>
        <w:spacing w:after="80"/>
        <w:rPr>
          <w:b/>
          <w:bCs/>
          <w:sz w:val="34"/>
          <w:szCs w:val="34"/>
        </w:rPr>
      </w:pPr>
      <w:bookmarkStart w:id="28" w:name="_gtsx1jh1l4vj" w:colFirst="0" w:colLast="0"/>
      <w:bookmarkEnd w:id="28"/>
      <w:r>
        <w:rPr>
          <w:b/>
          <w:bCs/>
          <w:sz w:val="34"/>
          <w:szCs w:val="34"/>
          <w:rtl w:val="0"/>
        </w:rPr>
        <w:t>6. Technology/Methods Used</w:t>
      </w:r>
    </w:p>
    <w:p w14:paraId="00000064">
      <w:pPr>
        <w:spacing w:after="160"/>
      </w:pPr>
      <w:r>
        <w:rPr>
          <w:rtl w:val="0"/>
        </w:rPr>
        <w:t>The author used Exploratory Data Analysis (EDA) to explore trends and correlations. The main model is Logistic Regression with the dependent variable being 'will participate next year' and the independent variables including the number of participations over the past three years, the number of teams submitted, and the number of most successful solutions. Data from the official ICPC results page were cleaned by removing duplicates and normalizing field names (approximately 85 normalization rules).</w:t>
      </w:r>
    </w:p>
    <w:p w14:paraId="00000065">
      <w:r>
        <w:rPr>
          <w:rtl w:val="0"/>
        </w:rPr>
        <w:t xml:space="preserve"> </w:t>
      </w:r>
    </w:p>
    <w:p w14:paraId="00000066">
      <w:pPr>
        <w:pStyle w:val="3"/>
        <w:keepNext w:val="0"/>
        <w:keepLines w:val="0"/>
        <w:spacing w:after="80"/>
        <w:rPr>
          <w:b/>
          <w:bCs/>
          <w:sz w:val="34"/>
          <w:szCs w:val="34"/>
        </w:rPr>
      </w:pPr>
      <w:bookmarkStart w:id="29" w:name="_f4jf1lpjbj7b" w:colFirst="0" w:colLast="0"/>
      <w:bookmarkEnd w:id="29"/>
      <w:r>
        <w:rPr>
          <w:b/>
          <w:bCs/>
          <w:sz w:val="34"/>
          <w:szCs w:val="34"/>
          <w:rtl w:val="0"/>
        </w:rPr>
        <w:t>7. Advantages</w:t>
      </w:r>
    </w:p>
    <w:p w14:paraId="00000067">
      <w:pPr>
        <w:spacing w:after="160"/>
      </w:pPr>
      <w:r>
        <w:rPr>
          <w:rtl w:val="0"/>
        </w:rPr>
        <w:t>The paper has a long dataset (21 years, over 22,000 teams), so the conclusions are highly reliable. The problem statement is clear, and the results have immediate practical significance—organizers can apply the suggestions directly to exam design. The logistic regression analysis is also statistically rigorous, with all p-values &lt; 0.001. Furthermore, the author doesn't shy away from pointing out the practical weaknesses of the competition (it's too difficult, to the point that many teams can't solve anything).</w:t>
      </w:r>
    </w:p>
    <w:p w14:paraId="00000068">
      <w:r>
        <w:rPr>
          <w:rtl w:val="0"/>
        </w:rPr>
        <w:t xml:space="preserve"> </w:t>
      </w:r>
    </w:p>
    <w:p w14:paraId="00000069">
      <w:pPr>
        <w:pStyle w:val="3"/>
        <w:keepNext w:val="0"/>
        <w:keepLines w:val="0"/>
        <w:spacing w:after="80"/>
        <w:rPr>
          <w:b/>
          <w:bCs/>
          <w:sz w:val="34"/>
          <w:szCs w:val="34"/>
        </w:rPr>
      </w:pPr>
      <w:bookmarkStart w:id="30" w:name="_2u9h9f9yqsks" w:colFirst="0" w:colLast="0"/>
      <w:bookmarkEnd w:id="30"/>
      <w:r>
        <w:rPr>
          <w:b/>
          <w:bCs/>
          <w:sz w:val="34"/>
          <w:szCs w:val="34"/>
          <w:rtl w:val="0"/>
        </w:rPr>
        <w:t>8. Limitations</w:t>
      </w:r>
    </w:p>
    <w:p w14:paraId="0000006A">
      <w:pPr>
        <w:spacing w:after="160"/>
      </w:pPr>
      <w:r>
        <w:rPr>
          <w:rtl w:val="0"/>
        </w:rPr>
        <w:t>The study used only scoreboard data—there were no surveys or interviews with students to understand the real reasons why they didn't return. Therefore, it only found correlations, not proven causality. Furthermore, it focused only on ICPC North America, making it unclear whether this trend is similar in other regions. Many other factors were not considered, such as the quality of coaches, school resources, or academic culture.</w:t>
      </w:r>
    </w:p>
    <w:p w14:paraId="0000006B">
      <w:r>
        <w:rPr>
          <w:rtl w:val="0"/>
        </w:rPr>
        <w:t xml:space="preserve"> </w:t>
      </w:r>
    </w:p>
    <w:p w14:paraId="0000006C">
      <w:pPr>
        <w:pStyle w:val="3"/>
        <w:keepNext w:val="0"/>
        <w:keepLines w:val="0"/>
        <w:spacing w:after="80"/>
        <w:rPr>
          <w:b/>
          <w:bCs/>
          <w:sz w:val="34"/>
          <w:szCs w:val="34"/>
        </w:rPr>
      </w:pPr>
      <w:bookmarkStart w:id="31" w:name="_kktr8lwq8ik5" w:colFirst="0" w:colLast="0"/>
      <w:bookmarkEnd w:id="31"/>
      <w:r>
        <w:rPr>
          <w:b/>
          <w:bCs/>
          <w:sz w:val="34"/>
          <w:szCs w:val="34"/>
          <w:rtl w:val="0"/>
        </w:rPr>
        <w:t>9. Related to the group project</w:t>
      </w:r>
    </w:p>
    <w:p w14:paraId="0000006D">
      <w:pPr>
        <w:spacing w:after="160"/>
      </w:pPr>
      <w:r>
        <w:rPr>
          <w:rtl w:val="0"/>
        </w:rPr>
        <w:t>This paper directly relates to the Competitive Programming part of the project. One of the most important insights is that if assignments are too difficult, new learners will become discouraged and give up. This implies that the team's system needs to clearly categorize assignments by difficulty level and ensure new students always have sufficiently easy 'warm-up' assignments to create a sense of initial success. The feedback loop idea is also excellent — when students solve a problem, they are more likely to return, creating a positive feedback loop. The system can leverage this by suggesting the next problem at a manageable level. Furthermore, data shows that consistency is more important than achieving high scores on the first attempt — this forms the basis for designing a streak/reminder system that encourages consistent learning.</w:t>
      </w:r>
    </w:p>
    <w:p w14:paraId="0000006E">
      <w:r>
        <w:rPr>
          <w:rtl w:val="0"/>
        </w:rPr>
        <w:t xml:space="preserve"> </w:t>
      </w:r>
    </w:p>
    <w:p w14:paraId="0000006F">
      <w:pPr>
        <w:pStyle w:val="3"/>
        <w:keepNext w:val="0"/>
        <w:keepLines w:val="0"/>
        <w:spacing w:after="80"/>
        <w:rPr>
          <w:b/>
          <w:bCs/>
          <w:sz w:val="34"/>
          <w:szCs w:val="34"/>
        </w:rPr>
      </w:pPr>
      <w:bookmarkStart w:id="32" w:name="_1do7hcagf123" w:colFirst="0" w:colLast="0"/>
      <w:bookmarkEnd w:id="32"/>
      <w:r>
        <w:rPr>
          <w:b/>
          <w:bCs/>
          <w:sz w:val="34"/>
          <w:szCs w:val="34"/>
          <w:rtl w:val="0"/>
        </w:rPr>
        <w:t>10. Personal comments</w:t>
      </w:r>
    </w:p>
    <w:p w14:paraId="00000070">
      <w:pPr>
        <w:spacing w:after="160"/>
      </w:pPr>
      <w:r>
        <w:rPr>
          <w:rtl w:val="0"/>
        </w:rPr>
        <w:t>This is the paper I found closest to reality among the three. I've participated in several contests and experienced the feeling of sitting for five hours without solving a single problem — that feeling is truly frustrating. This paper verifies that intuition using data. What I learned is that when designing a contest system for groups, you shouldn't just focus on creating difficult problems to rank the top — you need to ensure everyone has the experience of 'solving a problem' at least once. A minor drawback is that this paper doesn't mention using technology to solve the problem — it only diagnoses the problem, not prescribes a technology solution. But that's also what makes this paper credible — it doesn't try to sell a solution.</w:t>
      </w:r>
    </w:p>
    <w:p w14:paraId="00000071">
      <w:r>
        <w:rPr>
          <w:rtl w:val="0"/>
        </w:rPr>
        <w:t xml:space="preserve"> </w:t>
      </w:r>
    </w:p>
    <w:p w14:paraId="00000072">
      <w:pPr>
        <w:pBdr>
          <w:top w:val="none" w:color="auto" w:sz="0" w:space="0"/>
          <w:left w:val="none" w:color="auto" w:sz="0" w:space="0"/>
          <w:bottom w:val="none" w:color="auto" w:sz="0" w:space="0"/>
          <w:right w:val="none" w:color="auto" w:sz="0" w:space="0"/>
          <w:between w:val="none" w:color="auto" w:sz="0" w:space="0"/>
        </w:pBdr>
        <w:spacing w:before="400"/>
        <w:rPr>
          <w:i/>
          <w:iCs/>
          <w:color w:val="595959"/>
          <w:sz w:val="20"/>
          <w:szCs w:val="20"/>
        </w:rPr>
      </w:pPr>
      <w:r>
        <w:rPr>
          <w:i/>
          <w:iCs/>
          <w:color w:val="595959"/>
          <w:sz w:val="20"/>
          <w:szCs w:val="20"/>
          <w:rtl w:val="0"/>
        </w:rPr>
        <w:t>References: Blum, JJ (2023). Competitive programming participation rates: an examination of trends in US ICPC regional contests. Discover Education, 2:11.</w:t>
      </w:r>
    </w:p>
    <w:p w14:paraId="00000073"/>
    <w:p w14:paraId="00000074"/>
    <w:p w14:paraId="00000075">
      <w:pPr>
        <w:pStyle w:val="2"/>
        <w:keepNext w:val="0"/>
        <w:keepLines w:val="0"/>
        <w:rPr>
          <w:b/>
          <w:bCs/>
          <w:color w:val="303030"/>
          <w:sz w:val="21"/>
          <w:szCs w:val="21"/>
          <w:highlight w:val="white"/>
        </w:rPr>
      </w:pPr>
      <w:bookmarkStart w:id="33" w:name="_9a3b9qyg6d8v" w:colFirst="0" w:colLast="0"/>
      <w:bookmarkEnd w:id="33"/>
      <w:r>
        <w:rPr>
          <w:rtl w:val="0"/>
        </w:rPr>
        <w:t>Paper 4</w:t>
      </w:r>
    </w:p>
    <w:p w14:paraId="00000076">
      <w:pPr>
        <w:rPr>
          <w:b/>
          <w:bCs/>
          <w:color w:val="303030"/>
          <w:sz w:val="21"/>
          <w:szCs w:val="21"/>
          <w:highlight w:val="white"/>
        </w:rPr>
      </w:pPr>
    </w:p>
    <w:p w14:paraId="00000077">
      <w:pPr>
        <w:rPr>
          <w:color w:val="303030"/>
          <w:sz w:val="21"/>
          <w:szCs w:val="21"/>
          <w:highlight w:val="white"/>
        </w:rPr>
      </w:pPr>
      <w:r>
        <w:rPr>
          <w:color w:val="303030"/>
          <w:sz w:val="21"/>
          <w:szCs w:val="21"/>
          <w:highlight w:val="white"/>
          <w:rtl w:val="0"/>
        </w:rPr>
        <w:t xml:space="preserve">Link </w:t>
      </w:r>
      <w:r>
        <w:rPr>
          <w:b/>
          <w:bCs/>
          <w:color w:val="303030"/>
          <w:sz w:val="21"/>
          <w:szCs w:val="21"/>
          <w:highlight w:val="white"/>
          <w:rtl w:val="0"/>
        </w:rPr>
        <w:t xml:space="preserve">: </w:t>
      </w:r>
      <w:r>
        <w:fldChar w:fldCharType="begin"/>
      </w:r>
      <w:r>
        <w:instrText xml:space="preserve"> HYPERLINK "https://link.springer.com/article/10.1007/s11432-024-4408-" \h </w:instrText>
      </w:r>
      <w:r>
        <w:fldChar w:fldCharType="separate"/>
      </w:r>
      <w:r>
        <w:rPr>
          <w:color w:val="1155CC"/>
          <w:sz w:val="21"/>
          <w:szCs w:val="21"/>
          <w:highlight w:val="white"/>
          <w:u w:val="single"/>
          <w:rtl w:val="0"/>
        </w:rPr>
        <w:t xml:space="preserve">Distributed satellite information networks: architecture, enabling technologies, and trends </w:t>
      </w:r>
      <w:r>
        <w:rPr>
          <w:color w:val="1155CC"/>
          <w:sz w:val="21"/>
          <w:szCs w:val="21"/>
          <w:highlight w:val="white"/>
          <w:u w:val="single"/>
          <w:rtl w:val="0"/>
        </w:rPr>
        <w:fldChar w:fldCharType="end"/>
      </w:r>
      <w:r>
        <w:rPr>
          <w:color w:val="303030"/>
          <w:sz w:val="21"/>
          <w:szCs w:val="21"/>
          <w:highlight w:val="white"/>
          <w:rtl w:val="0"/>
        </w:rPr>
        <w:t>.</w:t>
      </w:r>
    </w:p>
    <w:p w14:paraId="00000078">
      <w:pPr>
        <w:rPr>
          <w:color w:val="303030"/>
        </w:rPr>
      </w:pPr>
    </w:p>
    <w:p w14:paraId="00000079">
      <w:pPr>
        <w:rPr>
          <w:b/>
          <w:bCs/>
          <w:color w:val="303030"/>
          <w:sz w:val="21"/>
          <w:szCs w:val="21"/>
          <w:highlight w:val="white"/>
        </w:rPr>
      </w:pPr>
    </w:p>
    <w:p w14:paraId="0000007A">
      <w:pPr>
        <w:pStyle w:val="3"/>
        <w:rPr>
          <w:b/>
          <w:bCs/>
        </w:rPr>
      </w:pPr>
      <w:bookmarkStart w:id="34" w:name="_p1fzx371qntv" w:colFirst="0" w:colLast="0"/>
      <w:bookmarkEnd w:id="34"/>
      <w:r>
        <w:rPr>
          <w:b/>
          <w:bCs/>
          <w:rtl w:val="0"/>
        </w:rPr>
        <w:t>1. Paper Name</w:t>
      </w:r>
    </w:p>
    <w:p w14:paraId="0000007B">
      <w:pPr>
        <w:rPr>
          <w:color w:val="303030"/>
          <w:sz w:val="21"/>
          <w:szCs w:val="21"/>
          <w:highlight w:val="white"/>
        </w:rPr>
      </w:pPr>
      <w:r>
        <w:rPr>
          <w:color w:val="303030"/>
          <w:sz w:val="21"/>
          <w:szCs w:val="21"/>
          <w:highlight w:val="white"/>
          <w:rtl w:val="0"/>
        </w:rPr>
        <w:t>Distributed satellite information networks: architecture, enabling technologies, and trends.</w:t>
      </w:r>
    </w:p>
    <w:p w14:paraId="0000007C">
      <w:pPr>
        <w:pStyle w:val="3"/>
        <w:rPr>
          <w:b/>
          <w:bCs/>
        </w:rPr>
      </w:pPr>
      <w:bookmarkStart w:id="35" w:name="_3ms0ym1okzjv" w:colFirst="0" w:colLast="0"/>
      <w:bookmarkEnd w:id="35"/>
      <w:r>
        <w:rPr>
          <w:b/>
          <w:bCs/>
          <w:rtl w:val="0"/>
        </w:rPr>
        <w:t>2. Author</w:t>
      </w:r>
    </w:p>
    <w:p w14:paraId="0000007D">
      <w:pPr>
        <w:rPr>
          <w:color w:val="303030"/>
          <w:sz w:val="21"/>
          <w:szCs w:val="21"/>
          <w:highlight w:val="white"/>
        </w:rPr>
      </w:pPr>
      <w:r>
        <w:rPr>
          <w:color w:val="303030"/>
          <w:sz w:val="21"/>
          <w:szCs w:val="21"/>
          <w:highlight w:val="white"/>
          <w:rtl w:val="0"/>
        </w:rPr>
        <w:t>Qinyu Zhang, Liang Xu, Jianhao Huang, Tao Yang, Jian Jiao, Ye Wang, Yao Shi, Chiya Zhang, Xingjian Zhang, Ke Zhang, Yupeng Gong, Na Deng, Nan Zhao, Zhen Gao, Shuai Wang, Shujun Han, Xiaodong Xu, Li You, Dongming Wang, Shan Jiang, Dixian Zhao, Nan Zhang, Liujun Hu, Xiongwen He, Yonghui Li, Xiqi Gao and Xiaohu You,,,.</w:t>
      </w:r>
    </w:p>
    <w:p w14:paraId="0000007E">
      <w:pPr>
        <w:pStyle w:val="3"/>
        <w:rPr>
          <w:b/>
          <w:bCs/>
        </w:rPr>
      </w:pPr>
      <w:bookmarkStart w:id="36" w:name="_8m99vgnt2s90" w:colFirst="0" w:colLast="0"/>
      <w:bookmarkEnd w:id="36"/>
      <w:r>
        <w:rPr>
          <w:b/>
          <w:bCs/>
          <w:rtl w:val="0"/>
        </w:rPr>
        <w:t>3. Year of publication</w:t>
      </w:r>
    </w:p>
    <w:p w14:paraId="0000007F">
      <w:pPr>
        <w:numPr>
          <w:ilvl w:val="0"/>
          <w:numId w:val="1"/>
        </w:numPr>
        <w:shd w:val="clear" w:fill="FFFFFF"/>
        <w:spacing w:after="0" w:afterAutospacing="0"/>
        <w:ind w:left="720" w:hanging="360"/>
      </w:pPr>
      <w:r>
        <w:rPr>
          <w:b/>
          <w:bCs/>
          <w:color w:val="303030"/>
          <w:sz w:val="21"/>
          <w:szCs w:val="21"/>
          <w:rtl w:val="0"/>
        </w:rPr>
        <w:t xml:space="preserve">Publication year: </w:t>
      </w:r>
      <w:r>
        <w:rPr>
          <w:color w:val="303030"/>
          <w:sz w:val="21"/>
          <w:szCs w:val="21"/>
          <w:rtl w:val="0"/>
        </w:rPr>
        <w:t>2025.</w:t>
      </w:r>
    </w:p>
    <w:p w14:paraId="00000080">
      <w:pPr>
        <w:numPr>
          <w:ilvl w:val="0"/>
          <w:numId w:val="1"/>
        </w:numPr>
        <w:shd w:val="clear" w:fill="FFFFFF"/>
        <w:spacing w:after="180"/>
        <w:ind w:left="720" w:hanging="360"/>
      </w:pPr>
      <w:r>
        <w:rPr>
          <w:b/>
          <w:bCs/>
          <w:color w:val="303030"/>
          <w:sz w:val="21"/>
          <w:szCs w:val="21"/>
          <w:rtl w:val="0"/>
        </w:rPr>
        <w:t xml:space="preserve">Journal/Conference: </w:t>
      </w:r>
      <w:r>
        <w:rPr>
          <w:color w:val="303030"/>
          <w:sz w:val="21"/>
          <w:szCs w:val="21"/>
          <w:rtl w:val="0"/>
        </w:rPr>
        <w:t>Science China Information Sciences.</w:t>
      </w:r>
    </w:p>
    <w:p w14:paraId="00000081">
      <w:pPr>
        <w:pStyle w:val="3"/>
        <w:rPr>
          <w:b/>
          <w:bCs/>
        </w:rPr>
      </w:pPr>
      <w:bookmarkStart w:id="37" w:name="_yklsz8fiwei4" w:colFirst="0" w:colLast="0"/>
      <w:bookmarkEnd w:id="37"/>
      <w:r>
        <w:rPr>
          <w:b/>
          <w:bCs/>
          <w:rtl w:val="0"/>
        </w:rPr>
        <w:t>4. Objectives of the paper</w:t>
      </w:r>
    </w:p>
    <w:p w14:paraId="00000082">
      <w:pPr>
        <w:rPr>
          <w:color w:val="303030"/>
          <w:sz w:val="21"/>
          <w:szCs w:val="21"/>
          <w:highlight w:val="white"/>
        </w:rPr>
      </w:pPr>
      <w:r>
        <w:rPr>
          <w:color w:val="303030"/>
          <w:sz w:val="21"/>
          <w:szCs w:val="21"/>
          <w:highlight w:val="white"/>
          <w:rtl w:val="0"/>
        </w:rPr>
        <w:t>This research addresses the limitations of current satellite networks (independent operation, limited resources, lack of coordination) in the face of the increasing demands of intelligent applications in the 6G era. The aim of this paper is to propose and design a Distributed Satellite Information Network (DSIN) architecture, specifically a Cohesive Clustered Satellites (CCS) system. The research seeks to create a unified, open, flexible, and scalable information network model to provide robust space information services and efficient sharing of computing/transmission resources.</w:t>
      </w:r>
    </w:p>
    <w:p w14:paraId="00000083">
      <w:pPr>
        <w:pStyle w:val="3"/>
        <w:rPr>
          <w:b/>
          <w:bCs/>
        </w:rPr>
      </w:pPr>
      <w:bookmarkStart w:id="38" w:name="_pcwdmccoh3x" w:colFirst="0" w:colLast="0"/>
      <w:bookmarkEnd w:id="38"/>
      <w:r>
        <w:rPr>
          <w:b/>
          <w:bCs/>
          <w:rtl w:val="0"/>
        </w:rPr>
        <w:t>5. Main content</w:t>
      </w:r>
    </w:p>
    <w:p w14:paraId="00000084">
      <w:pPr>
        <w:rPr>
          <w:color w:val="303030"/>
          <w:highlight w:val="white"/>
        </w:rPr>
      </w:pPr>
      <w:r>
        <w:rPr>
          <w:color w:val="303030"/>
          <w:highlight w:val="white"/>
          <w:rtl w:val="0"/>
        </w:rPr>
        <w:t>Although set in the context of outer space, the paper focuses deeply on distributed computing architectures and resource management:</w:t>
      </w:r>
    </w:p>
    <w:p w14:paraId="00000085">
      <w:pPr>
        <w:numPr>
          <w:ilvl w:val="0"/>
          <w:numId w:val="2"/>
        </w:numPr>
        <w:shd w:val="clear" w:fill="FFFFFF"/>
        <w:spacing w:after="0" w:afterAutospacing="0"/>
        <w:ind w:left="720" w:hanging="360"/>
        <w:rPr>
          <w:sz w:val="22"/>
          <w:szCs w:val="22"/>
        </w:rPr>
      </w:pPr>
      <w:r>
        <w:rPr>
          <w:b/>
          <w:bCs/>
          <w:color w:val="303030"/>
          <w:rtl w:val="0"/>
        </w:rPr>
        <w:t xml:space="preserve">Distributed Satellite Computing Network Architecture: </w:t>
      </w:r>
      <w:r>
        <w:rPr>
          <w:color w:val="303030"/>
          <w:rtl w:val="0"/>
        </w:rPr>
        <w:t>Proposes a collaborative Cloud-Edge-Local computing model, where large nodes act as Central Controllers (Cloud), and smaller nodes act as Distributed Controllers (Edge) to execute microservices to minimize latency.</w:t>
      </w:r>
    </w:p>
    <w:p w14:paraId="00000086">
      <w:pPr>
        <w:numPr>
          <w:ilvl w:val="0"/>
          <w:numId w:val="2"/>
        </w:numPr>
        <w:shd w:val="clear" w:fill="FFFFFF"/>
        <w:spacing w:after="0" w:afterAutospacing="0"/>
        <w:ind w:left="720" w:hanging="360"/>
        <w:rPr>
          <w:sz w:val="22"/>
          <w:szCs w:val="22"/>
        </w:rPr>
      </w:pPr>
      <w:r>
        <w:rPr>
          <w:b/>
          <w:bCs/>
          <w:color w:val="303030"/>
          <w:rtl w:val="0"/>
        </w:rPr>
        <w:t xml:space="preserve">Network Resource Virtualization (NRV): </w:t>
      </w:r>
      <w:r>
        <w:rPr>
          <w:color w:val="303030"/>
          <w:rtl w:val="0"/>
        </w:rPr>
        <w:t>This technique involves creating a "Resource Pool" to consolidate fragmented computing resources (CPU, RAM), storage, and transmission into a unified block, allowing for flexible allocation based on task priority (Task-oriented).</w:t>
      </w:r>
    </w:p>
    <w:p w14:paraId="00000087">
      <w:pPr>
        <w:numPr>
          <w:ilvl w:val="0"/>
          <w:numId w:val="2"/>
        </w:numPr>
        <w:shd w:val="clear" w:fill="FFFFFF"/>
        <w:spacing w:after="0" w:afterAutospacing="0"/>
        <w:ind w:left="720" w:hanging="360"/>
        <w:rPr>
          <w:sz w:val="22"/>
          <w:szCs w:val="22"/>
        </w:rPr>
      </w:pPr>
      <w:r>
        <w:rPr>
          <w:b/>
          <w:bCs/>
          <w:color w:val="303030"/>
          <w:rtl w:val="0"/>
        </w:rPr>
        <w:t xml:space="preserve">Cloud-Native Architecture: </w:t>
      </w:r>
      <w:r>
        <w:rPr>
          <w:color w:val="303030"/>
          <w:rtl w:val="0"/>
        </w:rPr>
        <w:t>This architecture adopts a separate Control Unit (CU) and Distributed Unit (DU) structure, combined with containerization, to deploy microservices flexibly, with self-healing capabilities and lateral scalability.</w:t>
      </w:r>
    </w:p>
    <w:p w14:paraId="00000088">
      <w:pPr>
        <w:numPr>
          <w:ilvl w:val="0"/>
          <w:numId w:val="2"/>
        </w:numPr>
        <w:shd w:val="clear" w:fill="FFFFFF"/>
        <w:spacing w:after="0" w:afterAutospacing="0"/>
        <w:ind w:left="720" w:hanging="360"/>
        <w:rPr>
          <w:sz w:val="22"/>
          <w:szCs w:val="22"/>
        </w:rPr>
      </w:pPr>
      <w:r>
        <w:rPr>
          <w:b/>
          <w:bCs/>
          <w:color w:val="303030"/>
          <w:rtl w:val="0"/>
        </w:rPr>
        <w:t xml:space="preserve">Congestion Control &amp; Distributed Routing: </w:t>
      </w:r>
      <w:r>
        <w:rPr>
          <w:color w:val="303030"/>
          <w:rtl w:val="0"/>
        </w:rPr>
        <w:t>Applying algorithms based on Reinforcement Learning and Software-Defined Network (SDN) to optimize data flow and handle congestion when a large number of requests arrive simultaneously.</w:t>
      </w:r>
    </w:p>
    <w:p w14:paraId="00000089">
      <w:pPr>
        <w:numPr>
          <w:ilvl w:val="0"/>
          <w:numId w:val="2"/>
        </w:numPr>
        <w:shd w:val="clear" w:fill="FFFFFF"/>
        <w:spacing w:after="180"/>
        <w:ind w:left="720" w:hanging="360"/>
        <w:rPr>
          <w:sz w:val="22"/>
          <w:szCs w:val="22"/>
        </w:rPr>
      </w:pPr>
      <w:r>
        <w:rPr>
          <w:b/>
          <w:bCs/>
          <w:color w:val="303030"/>
          <w:rtl w:val="0"/>
        </w:rPr>
        <w:t xml:space="preserve">Distributed AI Inference: </w:t>
      </w:r>
      <w:r>
        <w:rPr>
          <w:color w:val="303030"/>
          <w:rtl w:val="0"/>
        </w:rPr>
        <w:t>Integrating Federated Learning to train and infer distributed AI models across nodes without pushing all data to a central server.</w:t>
      </w:r>
    </w:p>
    <w:p w14:paraId="0000008A">
      <w:pPr>
        <w:pStyle w:val="3"/>
        <w:rPr>
          <w:b/>
          <w:bCs/>
        </w:rPr>
      </w:pPr>
      <w:bookmarkStart w:id="39" w:name="_8ra16x6q9hug" w:colFirst="0" w:colLast="0"/>
      <w:bookmarkEnd w:id="39"/>
      <w:r>
        <w:rPr>
          <w:b/>
          <w:bCs/>
          <w:rtl w:val="0"/>
        </w:rPr>
        <w:t>6. Technology/Methods Used</w:t>
      </w:r>
    </w:p>
    <w:p w14:paraId="0000008B">
      <w:pPr>
        <w:numPr>
          <w:ilvl w:val="0"/>
          <w:numId w:val="3"/>
        </w:numPr>
        <w:shd w:val="clear" w:fill="FFFFFF"/>
        <w:spacing w:after="0" w:afterAutospacing="0"/>
        <w:ind w:left="720" w:hanging="360"/>
        <w:rPr>
          <w:sz w:val="22"/>
          <w:szCs w:val="22"/>
        </w:rPr>
      </w:pPr>
      <w:r>
        <w:rPr>
          <w:b/>
          <w:bCs/>
          <w:color w:val="303030"/>
          <w:rtl w:val="0"/>
        </w:rPr>
        <w:t xml:space="preserve">Architectural models: </w:t>
      </w:r>
      <w:r>
        <w:rPr>
          <w:color w:val="303030"/>
          <w:rtl w:val="0"/>
        </w:rPr>
        <w:t>Cloud-Native Computing, CU-DU Split Architecture, Microservices, Containers (Docker/Kubernetes).</w:t>
      </w:r>
    </w:p>
    <w:p w14:paraId="0000008C">
      <w:pPr>
        <w:numPr>
          <w:ilvl w:val="0"/>
          <w:numId w:val="3"/>
        </w:numPr>
        <w:shd w:val="clear" w:fill="FFFFFF"/>
        <w:spacing w:after="0" w:afterAutospacing="0"/>
        <w:ind w:left="720" w:hanging="360"/>
        <w:rPr>
          <w:sz w:val="22"/>
          <w:szCs w:val="22"/>
        </w:rPr>
      </w:pPr>
      <w:r>
        <w:rPr>
          <w:b/>
          <w:bCs/>
          <w:color w:val="303030"/>
          <w:rtl w:val="0"/>
        </w:rPr>
        <w:t xml:space="preserve">Network resource management: </w:t>
      </w:r>
      <w:r>
        <w:rPr>
          <w:color w:val="303030"/>
          <w:rtl w:val="0"/>
        </w:rPr>
        <w:t>Network Functions Virtualization (NFV), Software-Defined Networking (SDN), Network Resource Virtualization (NRV).</w:t>
      </w:r>
    </w:p>
    <w:p w14:paraId="0000008D">
      <w:pPr>
        <w:numPr>
          <w:ilvl w:val="0"/>
          <w:numId w:val="3"/>
        </w:numPr>
        <w:shd w:val="clear" w:fill="FFFFFF"/>
        <w:spacing w:after="0" w:afterAutospacing="0"/>
        <w:ind w:left="720" w:hanging="360"/>
        <w:rPr>
          <w:sz w:val="22"/>
          <w:szCs w:val="22"/>
        </w:rPr>
      </w:pPr>
      <w:r>
        <w:rPr>
          <w:b/>
          <w:bCs/>
          <w:color w:val="303030"/>
          <w:rtl w:val="0"/>
        </w:rPr>
        <w:t xml:space="preserve">Artificial Intelligence (AI) &amp; Analytics: </w:t>
      </w:r>
      <w:r>
        <w:rPr>
          <w:color w:val="303030"/>
          <w:rtl w:val="0"/>
        </w:rPr>
        <w:t>Federated Learning (Synchronous and Asynchronous), Deep Reinforcement Learning (DRL), Multi-Agent DRL (MADRL) for resource scheduling.</w:t>
      </w:r>
    </w:p>
    <w:p w14:paraId="0000008E">
      <w:pPr>
        <w:numPr>
          <w:ilvl w:val="0"/>
          <w:numId w:val="3"/>
        </w:numPr>
        <w:shd w:val="clear" w:fill="FFFFFF"/>
        <w:spacing w:after="180"/>
        <w:ind w:left="720" w:hanging="360"/>
        <w:rPr>
          <w:sz w:val="22"/>
          <w:szCs w:val="22"/>
        </w:rPr>
      </w:pPr>
      <w:r>
        <w:rPr>
          <w:b/>
          <w:bCs/>
          <w:color w:val="303030"/>
          <w:rtl w:val="0"/>
        </w:rPr>
        <w:t xml:space="preserve">Control Algorithms: </w:t>
      </w:r>
      <w:r>
        <w:rPr>
          <w:color w:val="303030"/>
          <w:rtl w:val="0"/>
        </w:rPr>
        <w:t>TCP Congestion Control, Distance-based back-pressure routing (DBPR).</w:t>
      </w:r>
    </w:p>
    <w:p w14:paraId="0000008F">
      <w:pPr>
        <w:pStyle w:val="3"/>
        <w:rPr>
          <w:b/>
          <w:bCs/>
        </w:rPr>
      </w:pPr>
      <w:bookmarkStart w:id="40" w:name="_969w6wmod1h" w:colFirst="0" w:colLast="0"/>
      <w:bookmarkEnd w:id="40"/>
      <w:r>
        <w:rPr>
          <w:b/>
          <w:bCs/>
          <w:rtl w:val="0"/>
        </w:rPr>
        <w:t>7. Advantages</w:t>
      </w:r>
    </w:p>
    <w:p w14:paraId="00000090">
      <w:pPr>
        <w:numPr>
          <w:ilvl w:val="0"/>
          <w:numId w:val="4"/>
        </w:numPr>
        <w:shd w:val="clear" w:fill="FFFFFF"/>
        <w:spacing w:after="0" w:afterAutospacing="0"/>
        <w:ind w:left="720" w:hanging="360"/>
        <w:rPr>
          <w:sz w:val="22"/>
          <w:szCs w:val="22"/>
        </w:rPr>
      </w:pPr>
      <w:r>
        <w:rPr>
          <w:b/>
          <w:bCs/>
          <w:color w:val="303030"/>
          <w:rtl w:val="0"/>
        </w:rPr>
        <w:t xml:space="preserve">Comprehensive architecture and high scalability: </w:t>
      </w:r>
      <w:r>
        <w:rPr>
          <w:color w:val="303030"/>
          <w:rtl w:val="0"/>
        </w:rPr>
        <w:t>Proposing a complete Cloud-Edge-Local ecosystem, enabling the system to handle heavy loads effectively and avoid single points of failure.</w:t>
      </w:r>
    </w:p>
    <w:p w14:paraId="00000091">
      <w:pPr>
        <w:numPr>
          <w:ilvl w:val="0"/>
          <w:numId w:val="4"/>
        </w:numPr>
        <w:shd w:val="clear" w:fill="FFFFFF"/>
        <w:spacing w:after="0" w:afterAutospacing="0"/>
        <w:ind w:left="720" w:hanging="360"/>
        <w:rPr>
          <w:sz w:val="22"/>
          <w:szCs w:val="22"/>
        </w:rPr>
      </w:pPr>
      <w:r>
        <w:rPr>
          <w:b/>
          <w:bCs/>
          <w:color w:val="303030"/>
          <w:rtl w:val="0"/>
        </w:rPr>
        <w:t xml:space="preserve">Excellent resource optimization: </w:t>
      </w:r>
      <w:r>
        <w:rPr>
          <w:color w:val="303030"/>
          <w:rtl w:val="0"/>
        </w:rPr>
        <w:t>Resource virtualization (NRV) helps to fully utilize the computing power of small, fragmented nodes.</w:t>
      </w:r>
    </w:p>
    <w:p w14:paraId="00000092">
      <w:pPr>
        <w:numPr>
          <w:ilvl w:val="0"/>
          <w:numId w:val="4"/>
        </w:numPr>
        <w:shd w:val="clear" w:fill="FFFFFF"/>
        <w:spacing w:after="180"/>
        <w:ind w:left="720" w:hanging="360"/>
        <w:rPr>
          <w:sz w:val="22"/>
          <w:szCs w:val="22"/>
        </w:rPr>
      </w:pPr>
      <w:r>
        <w:rPr>
          <w:b/>
          <w:bCs/>
          <w:color w:val="303030"/>
          <w:rtl w:val="0"/>
        </w:rPr>
        <w:t xml:space="preserve">Extensive AI integration: </w:t>
      </w:r>
      <w:r>
        <w:rPr>
          <w:color w:val="303030"/>
          <w:rtl w:val="0"/>
        </w:rPr>
        <w:t>The application of Multi-Agent DRL in resource allocation and routing enables automated decision-making that adapts in real time to constantly changing load.</w:t>
      </w:r>
    </w:p>
    <w:p w14:paraId="00000093">
      <w:pPr>
        <w:pStyle w:val="3"/>
        <w:rPr>
          <w:b/>
          <w:bCs/>
        </w:rPr>
      </w:pPr>
      <w:bookmarkStart w:id="41" w:name="_1cs773fxgniv" w:colFirst="0" w:colLast="0"/>
      <w:bookmarkEnd w:id="41"/>
      <w:r>
        <w:rPr>
          <w:b/>
          <w:bCs/>
          <w:rtl w:val="0"/>
        </w:rPr>
        <w:t>8. Limitations</w:t>
      </w:r>
    </w:p>
    <w:p w14:paraId="00000094">
      <w:pPr>
        <w:numPr>
          <w:ilvl w:val="0"/>
          <w:numId w:val="5"/>
        </w:numPr>
        <w:shd w:val="clear" w:fill="FFFFFF"/>
        <w:spacing w:after="0" w:afterAutospacing="0"/>
        <w:ind w:left="720" w:hanging="360"/>
        <w:rPr>
          <w:sz w:val="22"/>
          <w:szCs w:val="22"/>
        </w:rPr>
      </w:pPr>
      <w:r>
        <w:rPr>
          <w:b/>
          <w:bCs/>
          <w:color w:val="303030"/>
          <w:rtl w:val="0"/>
        </w:rPr>
        <w:t xml:space="preserve">The technical complexity is very high: </w:t>
      </w:r>
      <w:r>
        <w:rPr>
          <w:color w:val="303030"/>
          <w:rtl w:val="0"/>
        </w:rPr>
        <w:t>Large-scale distributed architecture requires extremely high maintenance costs and the difficulty in handling synchronization between nodes is enormous.</w:t>
      </w:r>
    </w:p>
    <w:p w14:paraId="00000095">
      <w:pPr>
        <w:numPr>
          <w:ilvl w:val="0"/>
          <w:numId w:val="5"/>
        </w:numPr>
        <w:shd w:val="clear" w:fill="FFFFFF"/>
        <w:spacing w:after="0" w:afterAutospacing="0"/>
        <w:ind w:left="720" w:hanging="360"/>
        <w:rPr>
          <w:sz w:val="22"/>
          <w:szCs w:val="22"/>
        </w:rPr>
      </w:pPr>
      <w:r>
        <w:rPr>
          <w:b/>
          <w:bCs/>
          <w:color w:val="303030"/>
          <w:rtl w:val="0"/>
        </w:rPr>
        <w:t xml:space="preserve">Theoretical aspect: </w:t>
      </w:r>
      <w:r>
        <w:rPr>
          <w:color w:val="303030"/>
          <w:rtl w:val="0"/>
        </w:rPr>
        <w:t>Research focuses more on orientation, synthesis (survey &amp; trends), and architectural design proposals rather than delving into the detailed source code for practical implementation on a specific software system.</w:t>
      </w:r>
    </w:p>
    <w:p w14:paraId="00000096">
      <w:pPr>
        <w:numPr>
          <w:ilvl w:val="0"/>
          <w:numId w:val="5"/>
        </w:numPr>
        <w:shd w:val="clear" w:fill="FFFFFF"/>
        <w:spacing w:after="180"/>
        <w:ind w:left="720" w:hanging="360"/>
        <w:rPr>
          <w:sz w:val="22"/>
          <w:szCs w:val="22"/>
        </w:rPr>
      </w:pPr>
      <w:r>
        <w:rPr>
          <w:b/>
          <w:bCs/>
          <w:color w:val="303030"/>
          <w:rtl w:val="0"/>
        </w:rPr>
        <w:t xml:space="preserve">Latency due to distribution: </w:t>
      </w:r>
      <w:r>
        <w:rPr>
          <w:color w:val="303030"/>
          <w:rtl w:val="0"/>
        </w:rPr>
        <w:t>Even with good resource virtualization, connection disruptions between distributed nodes can still create latency when aggregating results (Model Aggregation).</w:t>
      </w:r>
    </w:p>
    <w:p w14:paraId="00000097">
      <w:pPr>
        <w:pStyle w:val="3"/>
        <w:rPr>
          <w:b/>
          <w:bCs/>
        </w:rPr>
      </w:pPr>
      <w:bookmarkStart w:id="42" w:name="_ea4w6ukv18y" w:colFirst="0" w:colLast="0"/>
      <w:bookmarkEnd w:id="42"/>
      <w:r>
        <w:rPr>
          <w:b/>
          <w:bCs/>
          <w:rtl w:val="0"/>
        </w:rPr>
        <w:t>9. Related to the group project</w:t>
      </w:r>
    </w:p>
    <w:p w14:paraId="00000098">
      <w:pPr>
        <w:rPr>
          <w:color w:val="303030"/>
          <w:highlight w:val="white"/>
        </w:rPr>
      </w:pPr>
      <w:r>
        <w:rPr>
          <w:color w:val="303030"/>
          <w:highlight w:val="white"/>
          <w:rtl w:val="0"/>
        </w:rPr>
        <w:t xml:space="preserve">Although this paper is about satellite networks, the principles of </w:t>
      </w:r>
      <w:r>
        <w:rPr>
          <w:b/>
          <w:bCs/>
          <w:color w:val="303030"/>
          <w:highlight w:val="white"/>
          <w:rtl w:val="0"/>
        </w:rPr>
        <w:t xml:space="preserve">Distributed Computing Architecture </w:t>
      </w:r>
      <w:r>
        <w:rPr>
          <w:color w:val="303030"/>
          <w:highlight w:val="white"/>
          <w:rtl w:val="0"/>
        </w:rPr>
        <w:t xml:space="preserve">and </w:t>
      </w:r>
      <w:r>
        <w:rPr>
          <w:b/>
          <w:bCs/>
          <w:color w:val="303030"/>
          <w:highlight w:val="white"/>
          <w:rtl w:val="0"/>
        </w:rPr>
        <w:t xml:space="preserve">Resource Pooling </w:t>
      </w:r>
      <w:r>
        <w:rPr>
          <w:color w:val="303030"/>
          <w:highlight w:val="white"/>
          <w:rtl w:val="0"/>
        </w:rPr>
        <w:t xml:space="preserve">precisely address the challenging performance and load-carrying problems of an </w:t>
      </w:r>
      <w:r>
        <w:rPr>
          <w:b/>
          <w:bCs/>
          <w:color w:val="303030"/>
          <w:highlight w:val="white"/>
          <w:rtl w:val="0"/>
        </w:rPr>
        <w:t xml:space="preserve">"Integrated Coding Education &amp; Competitive Programming Platform" </w:t>
      </w:r>
      <w:r>
        <w:rPr>
          <w:color w:val="303030"/>
          <w:highlight w:val="white"/>
          <w:rtl w:val="0"/>
        </w:rPr>
        <w:t>.</w:t>
      </w:r>
    </w:p>
    <w:p w14:paraId="00000099">
      <w:pPr>
        <w:numPr>
          <w:ilvl w:val="0"/>
          <w:numId w:val="6"/>
        </w:numPr>
        <w:shd w:val="clear" w:fill="FFFFFF"/>
        <w:spacing w:after="0" w:afterAutospacing="0"/>
        <w:ind w:left="720" w:hanging="360"/>
        <w:rPr>
          <w:sz w:val="22"/>
          <w:szCs w:val="22"/>
        </w:rPr>
      </w:pPr>
      <w:r>
        <w:rPr>
          <w:b/>
          <w:bCs/>
          <w:color w:val="303030"/>
          <w:rtl w:val="0"/>
        </w:rPr>
        <w:t xml:space="preserve">Distributed Computing for the Judge0 System: </w:t>
      </w:r>
      <w:r>
        <w:rPr>
          <w:color w:val="303030"/>
          <w:rtl w:val="0"/>
        </w:rPr>
        <w:t>The project requires the Judge0 system to handle the compilation and execution of source code securely within a sandbox. The amount of code submitted during the contest is extremely large. Instead of installing Judge0 on a single server (monolithic), a distributed model (similar to CCS/Edge Computing) can be applied. The main backend acts as the Central Controller, coordinating the submission records to multiple clusters of Judge0 servers (Distributed Nodes/Edge Servers) for parallel processing.</w:t>
      </w:r>
    </w:p>
    <w:p w14:paraId="0000009A">
      <w:pPr>
        <w:numPr>
          <w:ilvl w:val="0"/>
          <w:numId w:val="6"/>
        </w:numPr>
        <w:shd w:val="clear" w:fill="FFFFFF"/>
        <w:spacing w:after="0" w:afterAutospacing="0"/>
        <w:ind w:left="720" w:hanging="360"/>
        <w:rPr>
          <w:sz w:val="22"/>
          <w:szCs w:val="22"/>
        </w:rPr>
      </w:pPr>
      <w:r>
        <w:rPr>
          <w:b/>
          <w:bCs/>
          <w:color w:val="303030"/>
          <w:rtl w:val="0"/>
        </w:rPr>
        <w:t xml:space="preserve">Task-oriented Resource Virtualization (NRV): </w:t>
      </w:r>
      <w:r>
        <w:rPr>
          <w:color w:val="303030"/>
          <w:rtl w:val="0"/>
        </w:rPr>
        <w:t xml:space="preserve">Based on the NRV principle from the paper, the software system can allocate resources according to priority. When a </w:t>
      </w:r>
      <w:r>
        <w:rPr>
          <w:b/>
          <w:bCs/>
          <w:color w:val="303030"/>
          <w:rtl w:val="0"/>
        </w:rPr>
        <w:t xml:space="preserve">contest </w:t>
      </w:r>
      <w:r>
        <w:rPr>
          <w:color w:val="303030"/>
          <w:rtl w:val="0"/>
        </w:rPr>
        <w:t xml:space="preserve">is underway (real-time and highly competitive), the platform will automatically regulate RAM/CPU (Resource Pool) resources, prioritizing the </w:t>
      </w:r>
      <w:r>
        <w:rPr>
          <w:b/>
          <w:bCs/>
          <w:color w:val="303030"/>
          <w:rtl w:val="0"/>
        </w:rPr>
        <w:t xml:space="preserve">Online Judge </w:t>
      </w:r>
      <w:r>
        <w:rPr>
          <w:color w:val="303030"/>
          <w:rtl w:val="0"/>
        </w:rPr>
        <w:t xml:space="preserve">and </w:t>
      </w:r>
      <w:r>
        <w:rPr>
          <w:b/>
          <w:bCs/>
          <w:color w:val="303030"/>
          <w:rtl w:val="0"/>
        </w:rPr>
        <w:t xml:space="preserve">Live Leaderboard services </w:t>
      </w:r>
      <w:r>
        <w:rPr>
          <w:color w:val="303030"/>
          <w:rtl w:val="0"/>
        </w:rPr>
        <w:t>, while limiting resources for the Video Streaming service in the E-learning subsystem to avoid overloading the entire system.</w:t>
      </w:r>
    </w:p>
    <w:p w14:paraId="0000009B">
      <w:pPr>
        <w:numPr>
          <w:ilvl w:val="0"/>
          <w:numId w:val="6"/>
        </w:numPr>
        <w:shd w:val="clear" w:fill="FFFFFF"/>
        <w:spacing w:after="180"/>
        <w:ind w:left="720" w:hanging="360"/>
        <w:rPr>
          <w:sz w:val="22"/>
          <w:szCs w:val="22"/>
        </w:rPr>
      </w:pPr>
      <w:r>
        <w:rPr>
          <w:b/>
          <w:bCs/>
          <w:color w:val="303030"/>
          <w:rtl w:val="0"/>
        </w:rPr>
        <w:t xml:space="preserve">Queueing &amp; Congestion Control Mechanism: </w:t>
      </w:r>
      <w:r>
        <w:rPr>
          <w:color w:val="303030"/>
          <w:rtl w:val="0"/>
        </w:rPr>
        <w:t>When thousands of customers simultaneously click "Submit Code" in the final seconds of a contest, applying a Message Queue (like Redis/RabbitMQ) combined with a congestion control algorithm (as mentioned in network routing) will help distribute the load evenly, allowing the system to return to a "Pending" state instead of crashing the API.</w:t>
      </w:r>
    </w:p>
    <w:p w14:paraId="0000009C">
      <w:pPr>
        <w:pStyle w:val="3"/>
        <w:rPr>
          <w:b/>
          <w:bCs/>
        </w:rPr>
      </w:pPr>
      <w:bookmarkStart w:id="43" w:name="_d7v21iye8bsc" w:colFirst="0" w:colLast="0"/>
      <w:bookmarkEnd w:id="43"/>
      <w:r>
        <w:rPr>
          <w:b/>
          <w:bCs/>
          <w:rtl w:val="0"/>
        </w:rPr>
        <w:t>10. Potential Features for the System</w:t>
      </w:r>
    </w:p>
    <w:tbl>
      <w:tblPr>
        <w:tblStyle w:val="1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36"/>
        <w:gridCol w:w="6488"/>
      </w:tblGrid>
      <w:tr w14:paraId="5ECC61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nil"/>
              <w:left w:val="nil"/>
              <w:bottom w:val="single" w:color="919191" w:sz="6" w:space="0"/>
              <w:right w:val="nil"/>
            </w:tcBorders>
            <w:tcMar>
              <w:top w:w="100" w:type="dxa"/>
              <w:left w:w="100" w:type="dxa"/>
              <w:bottom w:w="100" w:type="dxa"/>
              <w:right w:w="100" w:type="dxa"/>
            </w:tcMar>
            <w:vAlign w:val="top"/>
          </w:tcPr>
          <w:p w14:paraId="0000009D">
            <w:pPr>
              <w:jc w:val="center"/>
              <w:rPr>
                <w:b/>
                <w:bCs/>
                <w:color w:val="303030"/>
                <w:highlight w:val="white"/>
              </w:rPr>
            </w:pPr>
            <w:r>
              <w:rPr>
                <w:b/>
                <w:bCs/>
                <w:color w:val="303030"/>
                <w:highlight w:val="white"/>
                <w:rtl w:val="0"/>
              </w:rPr>
              <w:t>Feature</w:t>
            </w:r>
          </w:p>
        </w:tc>
        <w:tc>
          <w:tcPr>
            <w:tcBorders>
              <w:top w:val="nil"/>
              <w:left w:val="nil"/>
              <w:bottom w:val="single" w:color="919191" w:sz="6" w:space="0"/>
              <w:right w:val="nil"/>
            </w:tcBorders>
            <w:tcMar>
              <w:top w:w="100" w:type="dxa"/>
              <w:left w:w="100" w:type="dxa"/>
              <w:bottom w:w="100" w:type="dxa"/>
              <w:right w:w="100" w:type="dxa"/>
            </w:tcMar>
            <w:vAlign w:val="top"/>
          </w:tcPr>
          <w:p w14:paraId="0000009E">
            <w:pPr>
              <w:jc w:val="center"/>
              <w:rPr>
                <w:b/>
                <w:bCs/>
                <w:color w:val="303030"/>
                <w:highlight w:val="white"/>
              </w:rPr>
            </w:pPr>
            <w:r>
              <w:rPr>
                <w:b/>
                <w:bCs/>
                <w:color w:val="303030"/>
                <w:highlight w:val="white"/>
                <w:rtl w:val="0"/>
              </w:rPr>
              <w:t>Please</w:t>
            </w:r>
          </w:p>
        </w:tc>
      </w:tr>
      <w:tr w14:paraId="5508A6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3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09F">
            <w:pPr>
              <w:rPr>
                <w:b/>
                <w:bCs/>
                <w:color w:val="303030"/>
                <w:highlight w:val="white"/>
              </w:rPr>
            </w:pPr>
            <w:r>
              <w:rPr>
                <w:b/>
                <w:bCs/>
                <w:color w:val="303030"/>
                <w:highlight w:val="white"/>
                <w:rtl w:val="0"/>
              </w:rPr>
              <w:t>Distributed Judge0 Architecture</w:t>
            </w:r>
          </w:p>
        </w:tc>
        <w:tc>
          <w:tcPr>
            <w:tcBorders>
              <w:top w:val="nil"/>
              <w:left w:val="nil"/>
              <w:bottom w:val="single" w:color="DDE1EB" w:sz="6" w:space="0"/>
              <w:right w:val="nil"/>
            </w:tcBorders>
            <w:tcMar>
              <w:top w:w="100" w:type="dxa"/>
              <w:left w:w="100" w:type="dxa"/>
              <w:bottom w:w="100" w:type="dxa"/>
              <w:right w:w="100" w:type="dxa"/>
            </w:tcMar>
            <w:vAlign w:val="top"/>
          </w:tcPr>
          <w:p w14:paraId="000000A0">
            <w:pPr>
              <w:rPr>
                <w:color w:val="303030"/>
                <w:highlight w:val="white"/>
              </w:rPr>
            </w:pPr>
            <w:r>
              <w:rPr>
                <w:color w:val="303030"/>
                <w:highlight w:val="white"/>
                <w:rtl w:val="0"/>
              </w:rPr>
              <w:t>Configure multiple independent Judge0 nodes (Worker Nodes) managed by a Load Balancer (Master Node) to grade thousands of submissions simultaneously in large contests.</w:t>
            </w:r>
          </w:p>
        </w:tc>
      </w:tr>
      <w:tr w14:paraId="0D51B2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0A1">
            <w:pPr>
              <w:rPr>
                <w:b/>
                <w:bCs/>
                <w:color w:val="303030"/>
                <w:highlight w:val="white"/>
              </w:rPr>
            </w:pPr>
            <w:r>
              <w:rPr>
                <w:b/>
                <w:bCs/>
                <w:color w:val="303030"/>
                <w:highlight w:val="white"/>
                <w:rtl w:val="0"/>
              </w:rPr>
              <w:t>Dynamic Resource Pooling</w:t>
            </w:r>
          </w:p>
        </w:tc>
        <w:tc>
          <w:tcPr>
            <w:tcBorders>
              <w:top w:val="nil"/>
              <w:left w:val="nil"/>
              <w:bottom w:val="single" w:color="DDE1EB" w:sz="6" w:space="0"/>
              <w:right w:val="nil"/>
            </w:tcBorders>
            <w:tcMar>
              <w:top w:w="100" w:type="dxa"/>
              <w:left w:w="100" w:type="dxa"/>
              <w:bottom w:w="100" w:type="dxa"/>
              <w:right w:w="100" w:type="dxa"/>
            </w:tcMar>
            <w:vAlign w:val="top"/>
          </w:tcPr>
          <w:p w14:paraId="000000A2">
            <w:pPr>
              <w:rPr>
                <w:color w:val="303030"/>
                <w:highlight w:val="white"/>
              </w:rPr>
            </w:pPr>
            <w:r>
              <w:rPr>
                <w:color w:val="303030"/>
                <w:highlight w:val="white"/>
                <w:rtl w:val="0"/>
              </w:rPr>
              <w:t>Resource allocation monitoring algorithm. The system automatically prioritizes CPU/RAM for Microservices serving Contests (Leaderboard, Sandbox Execution) and lowers the priority of the Video E-learning service when an exam is taking place.</w:t>
            </w:r>
          </w:p>
        </w:tc>
      </w:tr>
      <w:tr w14:paraId="39DE2F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0A3">
            <w:pPr>
              <w:rPr>
                <w:b/>
                <w:bCs/>
                <w:color w:val="303030"/>
                <w:highlight w:val="white"/>
              </w:rPr>
            </w:pPr>
            <w:r>
              <w:rPr>
                <w:b/>
                <w:bCs/>
                <w:color w:val="303030"/>
                <w:highlight w:val="white"/>
                <w:rtl w:val="0"/>
              </w:rPr>
              <w:t>Smart Submission Queue (Congestion Control)</w:t>
            </w:r>
          </w:p>
        </w:tc>
        <w:tc>
          <w:tcPr>
            <w:tcBorders>
              <w:top w:val="nil"/>
              <w:left w:val="nil"/>
              <w:bottom w:val="single" w:color="DDE1EB" w:sz="6" w:space="0"/>
              <w:right w:val="nil"/>
            </w:tcBorders>
            <w:tcMar>
              <w:top w:w="100" w:type="dxa"/>
              <w:left w:w="100" w:type="dxa"/>
              <w:bottom w:w="100" w:type="dxa"/>
              <w:right w:w="100" w:type="dxa"/>
            </w:tcMar>
            <w:vAlign w:val="top"/>
          </w:tcPr>
          <w:p w14:paraId="000000A4">
            <w:pPr>
              <w:rPr>
                <w:color w:val="303030"/>
                <w:highlight w:val="white"/>
              </w:rPr>
            </w:pPr>
            <w:r>
              <w:rPr>
                <w:color w:val="303030"/>
                <w:highlight w:val="white"/>
                <w:rtl w:val="0"/>
              </w:rPr>
              <w:t>Integrate RabbitMQ/Kafka to handle massive Submit Code streams, control congestion by sequentially queuing and reporting "Pending" status to users, then gradually forward the data to idle Judge0 clusters.</w:t>
            </w:r>
          </w:p>
        </w:tc>
      </w:tr>
    </w:tbl>
    <w:p w14:paraId="000000A5">
      <w:pPr>
        <w:pStyle w:val="3"/>
        <w:rPr>
          <w:b/>
          <w:bCs/>
        </w:rPr>
      </w:pPr>
      <w:bookmarkStart w:id="44" w:name="_aksfp0o94017" w:colFirst="0" w:colLast="0"/>
      <w:bookmarkEnd w:id="44"/>
      <w:r>
        <w:rPr>
          <w:b/>
          <w:bCs/>
          <w:rtl w:val="0"/>
        </w:rPr>
        <w:t>11. Critical Evaluation</w:t>
      </w:r>
    </w:p>
    <w:p w14:paraId="000000A6">
      <w:pPr>
        <w:rPr>
          <w:color w:val="303030"/>
          <w:highlight w:val="white"/>
        </w:rPr>
      </w:pPr>
      <w:r>
        <w:rPr>
          <w:color w:val="303030"/>
          <w:highlight w:val="white"/>
          <w:rtl w:val="0"/>
        </w:rPr>
        <w:t xml:space="preserve">This research is </w:t>
      </w:r>
      <w:r>
        <w:rPr>
          <w:b/>
          <w:bCs/>
          <w:color w:val="303030"/>
          <w:highlight w:val="white"/>
          <w:rtl w:val="0"/>
        </w:rPr>
        <w:t xml:space="preserve">conceptual and provides a survey and architectural design perspective </w:t>
      </w:r>
      <w:r>
        <w:rPr>
          <w:color w:val="303030"/>
          <w:highlight w:val="white"/>
          <w:rtl w:val="0"/>
        </w:rPr>
        <w:t xml:space="preserve">on spatial information networks. Despite being entirely different in business areas (Aerospace vs. EdTech SaaS), the core value of this paper for software projects lies in its </w:t>
      </w:r>
      <w:r>
        <w:rPr>
          <w:b/>
          <w:bCs/>
          <w:color w:val="303030"/>
          <w:highlight w:val="white"/>
          <w:rtl w:val="0"/>
        </w:rPr>
        <w:t xml:space="preserve">Cloud-native, Virtualization, and Distributed Computing (NFV/SDN) </w:t>
      </w:r>
      <w:r>
        <w:rPr>
          <w:color w:val="303030"/>
          <w:highlight w:val="white"/>
          <w:rtl w:val="0"/>
        </w:rPr>
        <w:t>models. These concepts provide an excellent foundation for system design thinking to build a distributed architecture for competitive programming platforms – where latency, horizontal scaling, and resource pooling are crucial to product success.</w:t>
      </w:r>
    </w:p>
    <w:p w14:paraId="000000A7">
      <w:pPr>
        <w:pStyle w:val="3"/>
        <w:rPr>
          <w:b/>
          <w:bCs/>
        </w:rPr>
      </w:pPr>
      <w:bookmarkStart w:id="45" w:name="_n974ncy904j" w:colFirst="0" w:colLast="0"/>
      <w:bookmarkEnd w:id="45"/>
      <w:r>
        <w:rPr>
          <w:b/>
          <w:bCs/>
          <w:rtl w:val="0"/>
        </w:rPr>
        <w:t>12. References</w:t>
      </w:r>
    </w:p>
    <w:p w14:paraId="000000A8">
      <w:pPr>
        <w:rPr>
          <w:color w:val="303030"/>
          <w:highlight w:val="white"/>
        </w:rPr>
      </w:pPr>
      <w:r>
        <w:rPr>
          <w:color w:val="303030"/>
          <w:highlight w:val="white"/>
          <w:rtl w:val="0"/>
        </w:rPr>
        <w:t xml:space="preserve">Q. Zhang </w:t>
      </w:r>
      <w:r>
        <w:rPr>
          <w:i/>
          <w:iCs/>
          <w:color w:val="303030"/>
          <w:highlight w:val="white"/>
          <w:rtl w:val="0"/>
        </w:rPr>
        <w:t xml:space="preserve">et al. </w:t>
      </w:r>
      <w:r>
        <w:rPr>
          <w:color w:val="303030"/>
          <w:highlight w:val="white"/>
          <w:rtl w:val="0"/>
        </w:rPr>
        <w:t xml:space="preserve">, "Distributed satellite information networks: architecture, enabling technologies, and trends," </w:t>
      </w:r>
      <w:r>
        <w:rPr>
          <w:i/>
          <w:iCs/>
          <w:color w:val="303030"/>
          <w:highlight w:val="white"/>
          <w:rtl w:val="0"/>
        </w:rPr>
        <w:t xml:space="preserve">Science China Information Sciences </w:t>
      </w:r>
      <w:r>
        <w:rPr>
          <w:color w:val="303030"/>
          <w:highlight w:val="white"/>
          <w:rtl w:val="0"/>
        </w:rPr>
        <w:t>, vol. 68, no. 9, p. 190301, 2025.</w:t>
      </w:r>
    </w:p>
    <w:p w14:paraId="000000A9"/>
    <w:p w14:paraId="000000AA">
      <w:pPr>
        <w:pStyle w:val="2"/>
      </w:pPr>
      <w:bookmarkStart w:id="46" w:name="_4vvwpo1lky91" w:colFirst="0" w:colLast="0"/>
      <w:bookmarkEnd w:id="46"/>
      <w:r>
        <w:rPr>
          <w:rtl w:val="0"/>
        </w:rPr>
        <w:t>Paper 5</w:t>
      </w:r>
    </w:p>
    <w:p w14:paraId="000000AB">
      <w:pPr>
        <w:rPr>
          <w:b/>
          <w:bCs/>
          <w:color w:val="303030"/>
          <w:sz w:val="21"/>
          <w:szCs w:val="21"/>
          <w:highlight w:val="white"/>
        </w:rPr>
      </w:pPr>
    </w:p>
    <w:p w14:paraId="000000AC">
      <w:pPr>
        <w:rPr>
          <w:color w:val="303030"/>
          <w:sz w:val="21"/>
          <w:szCs w:val="21"/>
          <w:highlight w:val="white"/>
        </w:rPr>
      </w:pPr>
      <w:r>
        <w:rPr>
          <w:color w:val="303030"/>
          <w:sz w:val="21"/>
          <w:szCs w:val="21"/>
          <w:highlight w:val="white"/>
          <w:rtl w:val="0"/>
        </w:rPr>
        <w:t xml:space="preserve">Link </w:t>
      </w:r>
      <w:r>
        <w:rPr>
          <w:b/>
          <w:bCs/>
          <w:color w:val="303030"/>
          <w:sz w:val="21"/>
          <w:szCs w:val="21"/>
          <w:highlight w:val="white"/>
          <w:rtl w:val="0"/>
        </w:rPr>
        <w:t xml:space="preserve">: </w:t>
      </w:r>
      <w:r>
        <w:fldChar w:fldCharType="begin"/>
      </w:r>
      <w:r>
        <w:instrText xml:space="preserve"> HYPERLINK "https://link.springer.com/article/10.1007/s00607-025-01432-z" \h </w:instrText>
      </w:r>
      <w:r>
        <w:fldChar w:fldCharType="separate"/>
      </w:r>
      <w:r>
        <w:rPr>
          <w:color w:val="1155CC"/>
          <w:sz w:val="21"/>
          <w:szCs w:val="21"/>
          <w:highlight w:val="white"/>
          <w:u w:val="single"/>
          <w:rtl w:val="0"/>
        </w:rPr>
        <w:t xml:space="preserve">AI Techniques in the Microservices Life-Cycle: a Systematic Mapping Study </w:t>
      </w:r>
      <w:r>
        <w:rPr>
          <w:color w:val="1155CC"/>
          <w:sz w:val="21"/>
          <w:szCs w:val="21"/>
          <w:highlight w:val="white"/>
          <w:u w:val="single"/>
          <w:rtl w:val="0"/>
        </w:rPr>
        <w:fldChar w:fldCharType="end"/>
      </w:r>
      <w:r>
        <w:rPr>
          <w:color w:val="303030"/>
          <w:sz w:val="21"/>
          <w:szCs w:val="21"/>
          <w:highlight w:val="white"/>
          <w:rtl w:val="0"/>
        </w:rPr>
        <w:t>.</w:t>
      </w:r>
    </w:p>
    <w:p w14:paraId="000000AD">
      <w:pPr>
        <w:rPr>
          <w:b/>
          <w:bCs/>
          <w:color w:val="303030"/>
          <w:sz w:val="21"/>
          <w:szCs w:val="21"/>
          <w:highlight w:val="white"/>
        </w:rPr>
      </w:pPr>
    </w:p>
    <w:p w14:paraId="000000AE">
      <w:pPr>
        <w:pStyle w:val="3"/>
        <w:rPr>
          <w:b/>
          <w:bCs/>
        </w:rPr>
      </w:pPr>
      <w:bookmarkStart w:id="47" w:name="_a2mawurskgzw" w:colFirst="0" w:colLast="0"/>
      <w:bookmarkEnd w:id="47"/>
      <w:r>
        <w:rPr>
          <w:b/>
          <w:bCs/>
          <w:rtl w:val="0"/>
        </w:rPr>
        <w:t>1. Paper Name</w:t>
      </w:r>
    </w:p>
    <w:p w14:paraId="000000AF">
      <w:r>
        <w:rPr>
          <w:rtl w:val="0"/>
        </w:rPr>
        <w:t>AI Techniques in the Microservices Life-Cycle: a Systematic Mapping Study.</w:t>
      </w:r>
    </w:p>
    <w:p w14:paraId="000000B0">
      <w:pPr>
        <w:pStyle w:val="3"/>
        <w:rPr>
          <w:b/>
          <w:bCs/>
        </w:rPr>
      </w:pPr>
      <w:bookmarkStart w:id="48" w:name="_j09xeo94zsfk" w:colFirst="0" w:colLast="0"/>
      <w:bookmarkEnd w:id="48"/>
      <w:r>
        <w:rPr>
          <w:b/>
          <w:bCs/>
          <w:rtl w:val="0"/>
        </w:rPr>
        <w:t>2. Author</w:t>
      </w:r>
    </w:p>
    <w:p w14:paraId="000000B1">
      <w:pPr>
        <w:rPr>
          <w:color w:val="303030"/>
          <w:highlight w:val="white"/>
        </w:rPr>
      </w:pPr>
      <w:r>
        <w:rPr>
          <w:color w:val="303030"/>
          <w:highlight w:val="white"/>
          <w:rtl w:val="0"/>
        </w:rPr>
        <w:t>Sergio Moreschini, Shahrzad Pour, Ivan Lanese, Daniel Balouek, Justus Bogner, Xiaozhou Li, Fabiano Pecorelli, Jacopo Soldani, Eddy Truyen, and Davide Taibi,,.</w:t>
      </w:r>
    </w:p>
    <w:p w14:paraId="000000B2">
      <w:pPr>
        <w:rPr>
          <w:color w:val="303030"/>
          <w:highlight w:val="white"/>
        </w:rPr>
      </w:pPr>
      <w:r>
        <w:rPr>
          <w:color w:val="303030"/>
          <w:highlight w:val="white"/>
          <w:rtl w:val="0"/>
        </w:rPr>
        <w:t>3. Year of publication</w:t>
      </w:r>
    </w:p>
    <w:p w14:paraId="000000B3">
      <w:pPr>
        <w:numPr>
          <w:ilvl w:val="0"/>
          <w:numId w:val="7"/>
        </w:numPr>
        <w:shd w:val="clear" w:fill="FFFFFF"/>
        <w:spacing w:after="0" w:afterAutospacing="0"/>
        <w:ind w:left="720" w:hanging="360"/>
        <w:rPr>
          <w:sz w:val="22"/>
          <w:szCs w:val="22"/>
        </w:rPr>
      </w:pPr>
      <w:r>
        <w:rPr>
          <w:b/>
          <w:bCs/>
          <w:color w:val="303030"/>
          <w:rtl w:val="0"/>
        </w:rPr>
        <w:t xml:space="preserve">Publication year: </w:t>
      </w:r>
      <w:r>
        <w:rPr>
          <w:color w:val="303030"/>
          <w:rtl w:val="0"/>
        </w:rPr>
        <w:t>2025.</w:t>
      </w:r>
    </w:p>
    <w:p w14:paraId="000000B4">
      <w:pPr>
        <w:numPr>
          <w:ilvl w:val="0"/>
          <w:numId w:val="7"/>
        </w:numPr>
        <w:shd w:val="clear" w:fill="FFFFFF"/>
        <w:spacing w:after="180"/>
        <w:ind w:left="720" w:hanging="360"/>
        <w:rPr>
          <w:sz w:val="22"/>
          <w:szCs w:val="22"/>
        </w:rPr>
      </w:pPr>
      <w:r>
        <w:rPr>
          <w:b/>
          <w:bCs/>
          <w:color w:val="303030"/>
          <w:rtl w:val="0"/>
        </w:rPr>
        <w:t xml:space="preserve">Magazine/Conference: </w:t>
      </w:r>
      <w:r>
        <w:rPr>
          <w:color w:val="303030"/>
          <w:rtl w:val="0"/>
        </w:rPr>
        <w:t>Computing (Springer).</w:t>
      </w:r>
    </w:p>
    <w:p w14:paraId="000000B5">
      <w:pPr>
        <w:pStyle w:val="3"/>
        <w:rPr>
          <w:b/>
          <w:bCs/>
        </w:rPr>
      </w:pPr>
      <w:bookmarkStart w:id="49" w:name="_o8jh8yh84lnf" w:colFirst="0" w:colLast="0"/>
      <w:bookmarkEnd w:id="49"/>
      <w:r>
        <w:rPr>
          <w:b/>
          <w:bCs/>
          <w:rtl w:val="0"/>
        </w:rPr>
        <w:t>4. Objectives of the paper</w:t>
      </w:r>
    </w:p>
    <w:p w14:paraId="000000B6">
      <w:pPr>
        <w:rPr>
          <w:color w:val="303030"/>
          <w:highlight w:val="white"/>
        </w:rPr>
      </w:pPr>
      <w:r>
        <w:rPr>
          <w:color w:val="303030"/>
          <w:highlight w:val="white"/>
          <w:rtl w:val="0"/>
        </w:rPr>
        <w:t>This study addresses the lack of a comprehensive picture of how Artificial Intelligence (AI) is being applied to solve challenges in Microservices Architecture (MSA). The aim of this paper is to conduct a Systematic Mapping Study (SMS) on 269 scientific papers (from 2014 to 2023) to clarify which stages of the DevOps lifecycle AI is used in, which Quality Attributes (QAs) are improved, and which AI algorithms are dominant.</w:t>
      </w:r>
    </w:p>
    <w:p w14:paraId="000000B7">
      <w:pPr>
        <w:pStyle w:val="3"/>
        <w:rPr>
          <w:b/>
          <w:bCs/>
        </w:rPr>
      </w:pPr>
      <w:bookmarkStart w:id="50" w:name="_8z356sffhzo" w:colFirst="0" w:colLast="0"/>
      <w:bookmarkEnd w:id="50"/>
      <w:r>
        <w:rPr>
          <w:b/>
          <w:bCs/>
          <w:rtl w:val="0"/>
        </w:rPr>
        <w:t>5. Main content</w:t>
      </w:r>
    </w:p>
    <w:p w14:paraId="000000B8">
      <w:pPr>
        <w:numPr>
          <w:ilvl w:val="0"/>
          <w:numId w:val="8"/>
        </w:numPr>
        <w:shd w:val="clear" w:fill="FFFFFF"/>
        <w:spacing w:after="0" w:afterAutospacing="0"/>
        <w:ind w:left="720" w:hanging="360"/>
        <w:rPr>
          <w:sz w:val="22"/>
          <w:szCs w:val="22"/>
        </w:rPr>
      </w:pPr>
      <w:r>
        <w:rPr>
          <w:b/>
          <w:bCs/>
          <w:color w:val="303030"/>
          <w:rtl w:val="0"/>
        </w:rPr>
        <w:t xml:space="preserve">DevOps phase allocation: </w:t>
      </w:r>
      <w:r>
        <w:rPr>
          <w:color w:val="303030"/>
          <w:rtl w:val="0"/>
        </w:rPr>
        <w:t>Most AI applications focus on the Operations flow (Ops stage: Operate, Monitor, Deploy). The presence of AI in the Development phase (Dev stage: Plan, Code, Test) is still very limited, mainly using clustering algorithms to support splitting monolithic applications into microservices.</w:t>
      </w:r>
    </w:p>
    <w:p w14:paraId="000000B9">
      <w:pPr>
        <w:numPr>
          <w:ilvl w:val="0"/>
          <w:numId w:val="8"/>
        </w:numPr>
        <w:shd w:val="clear" w:fill="FFFFFF"/>
        <w:spacing w:after="0" w:afterAutospacing="0"/>
        <w:ind w:left="720" w:hanging="360"/>
        <w:rPr>
          <w:sz w:val="22"/>
          <w:szCs w:val="22"/>
        </w:rPr>
      </w:pPr>
      <w:r>
        <w:rPr>
          <w:b/>
          <w:bCs/>
          <w:color w:val="303030"/>
          <w:rtl w:val="0"/>
        </w:rPr>
        <w:t>Core Quality Aspects (QAs):</w:t>
      </w:r>
      <w:r>
        <w:rPr>
          <w:color w:val="303030"/>
          <w:rtl w:val="0"/>
        </w:rPr>
        <w:t xml:space="preserve"> </w:t>
      </w:r>
      <w:r>
        <w:rPr>
          <w:i/>
          <w:iCs/>
          <w:color w:val="303030"/>
          <w:rtl w:val="0"/>
        </w:rPr>
        <w:t xml:space="preserve">Performance efficiency </w:t>
      </w:r>
      <w:r>
        <w:rPr>
          <w:color w:val="303030"/>
          <w:rtl w:val="0"/>
        </w:rPr>
        <w:t xml:space="preserve">is the most important QA focus (~80% of papers), concentrating on auto-scaling, load balancing, and resource routing. Next is </w:t>
      </w:r>
      <w:r>
        <w:rPr>
          <w:i/>
          <w:iCs/>
          <w:color w:val="303030"/>
          <w:rtl w:val="0"/>
        </w:rPr>
        <w:t xml:space="preserve">reliability </w:t>
      </w:r>
      <w:r>
        <w:rPr>
          <w:color w:val="303030"/>
          <w:rtl w:val="0"/>
        </w:rPr>
        <w:t>, where AI is used for anomaly detection, error prediction, and root cause analysis (RCA).</w:t>
      </w:r>
    </w:p>
    <w:p w14:paraId="000000BA">
      <w:pPr>
        <w:numPr>
          <w:ilvl w:val="0"/>
          <w:numId w:val="8"/>
        </w:numPr>
        <w:shd w:val="clear" w:fill="FFFFFF"/>
        <w:spacing w:after="0" w:afterAutospacing="0"/>
        <w:ind w:left="720" w:hanging="360"/>
        <w:rPr>
          <w:sz w:val="22"/>
          <w:szCs w:val="22"/>
        </w:rPr>
      </w:pPr>
      <w:r>
        <w:rPr>
          <w:b/>
          <w:bCs/>
          <w:color w:val="303030"/>
          <w:rtl w:val="0"/>
        </w:rPr>
        <w:t xml:space="preserve">The rise of AIOps: </w:t>
      </w:r>
      <w:r>
        <w:rPr>
          <w:color w:val="303030"/>
          <w:rtl w:val="0"/>
        </w:rPr>
        <w:t>Root cause analysis through causal inference combined with Deep Learning is a strong trend for automating fault diagnosis in complex microservice networks.</w:t>
      </w:r>
    </w:p>
    <w:p w14:paraId="000000BB">
      <w:pPr>
        <w:numPr>
          <w:ilvl w:val="0"/>
          <w:numId w:val="8"/>
        </w:numPr>
        <w:shd w:val="clear" w:fill="FFFFFF"/>
        <w:spacing w:after="180"/>
        <w:ind w:left="720" w:hanging="360"/>
        <w:rPr>
          <w:sz w:val="22"/>
          <w:szCs w:val="22"/>
        </w:rPr>
      </w:pPr>
      <w:r>
        <w:rPr>
          <w:b/>
          <w:bCs/>
          <w:color w:val="303030"/>
          <w:rtl w:val="0"/>
        </w:rPr>
        <w:t xml:space="preserve">Research gaps: </w:t>
      </w:r>
      <w:r>
        <w:rPr>
          <w:color w:val="303030"/>
          <w:rtl w:val="0"/>
        </w:rPr>
        <w:t>Areas such as Security in MSA, Compatibility, and Explainable AI still suffer from a serious lack of practical solutions.</w:t>
      </w:r>
    </w:p>
    <w:p w14:paraId="000000BC">
      <w:pPr>
        <w:pStyle w:val="3"/>
        <w:rPr>
          <w:b/>
          <w:bCs/>
        </w:rPr>
      </w:pPr>
      <w:bookmarkStart w:id="51" w:name="_1rn5qhjwursl" w:colFirst="0" w:colLast="0"/>
      <w:bookmarkEnd w:id="51"/>
      <w:r>
        <w:rPr>
          <w:b/>
          <w:bCs/>
          <w:rtl w:val="0"/>
        </w:rPr>
        <w:t>6. Technology/Methods Used</w:t>
      </w:r>
    </w:p>
    <w:p w14:paraId="000000BD">
      <w:pPr>
        <w:numPr>
          <w:ilvl w:val="0"/>
          <w:numId w:val="9"/>
        </w:numPr>
        <w:shd w:val="clear" w:fill="FFFFFF"/>
        <w:spacing w:after="0" w:afterAutospacing="0"/>
        <w:ind w:left="720" w:hanging="360"/>
        <w:rPr>
          <w:sz w:val="22"/>
          <w:szCs w:val="22"/>
        </w:rPr>
      </w:pPr>
      <w:r>
        <w:rPr>
          <w:b/>
          <w:bCs/>
          <w:color w:val="303030"/>
          <w:rtl w:val="0"/>
        </w:rPr>
        <w:t xml:space="preserve">Research methodology: </w:t>
      </w:r>
      <w:r>
        <w:rPr>
          <w:color w:val="303030"/>
          <w:rtl w:val="0"/>
        </w:rPr>
        <w:t>A Systematic Mapping Study (SMS) combined with the Snowballing method was used to filter and synthesize 269 articles.</w:t>
      </w:r>
    </w:p>
    <w:p w14:paraId="000000BE">
      <w:pPr>
        <w:numPr>
          <w:ilvl w:val="0"/>
          <w:numId w:val="9"/>
        </w:numPr>
        <w:shd w:val="clear" w:fill="FFFFFF"/>
        <w:spacing w:after="0" w:afterAutospacing="0"/>
        <w:ind w:left="720" w:hanging="360"/>
        <w:rPr>
          <w:sz w:val="22"/>
          <w:szCs w:val="22"/>
        </w:rPr>
      </w:pPr>
      <w:r>
        <w:rPr>
          <w:b/>
          <w:bCs/>
          <w:color w:val="303030"/>
          <w:rtl w:val="0"/>
        </w:rPr>
        <w:t xml:space="preserve">Classification framework: </w:t>
      </w:r>
      <w:r>
        <w:rPr>
          <w:color w:val="303030"/>
          <w:rtl w:val="0"/>
        </w:rPr>
        <w:t>Use the ISO 25010 (SQuaRE) standard to classify Software Quality Attributes and the DevOps cycle (Plan, Code, Build, Test, Release, Deploy, Operate, Monitor).</w:t>
      </w:r>
    </w:p>
    <w:p w14:paraId="000000BF">
      <w:pPr>
        <w:numPr>
          <w:ilvl w:val="0"/>
          <w:numId w:val="9"/>
        </w:numPr>
        <w:shd w:val="clear" w:fill="FFFFFF"/>
        <w:spacing w:after="0" w:afterAutospacing="0"/>
        <w:ind w:left="720" w:hanging="360"/>
        <w:rPr>
          <w:sz w:val="22"/>
          <w:szCs w:val="22"/>
        </w:rPr>
      </w:pPr>
      <w:r>
        <w:rPr>
          <w:b/>
          <w:bCs/>
          <w:color w:val="303030"/>
          <w:rtl w:val="0"/>
        </w:rPr>
        <w:t>Popular AI algorithms that have been identified include:</w:t>
      </w:r>
    </w:p>
    <w:p w14:paraId="000000C0">
      <w:pPr>
        <w:numPr>
          <w:ilvl w:val="1"/>
          <w:numId w:val="9"/>
        </w:numPr>
        <w:spacing w:after="0" w:afterAutospacing="0"/>
        <w:ind w:left="1440" w:hanging="360"/>
        <w:rPr>
          <w:sz w:val="22"/>
          <w:szCs w:val="22"/>
        </w:rPr>
      </w:pPr>
      <w:r>
        <w:rPr>
          <w:color w:val="303030"/>
          <w:rtl w:val="0"/>
        </w:rPr>
        <w:t>Machine learning and deep learning are used to predict performance and detect anomalies.</w:t>
      </w:r>
    </w:p>
    <w:p w14:paraId="000000C1">
      <w:pPr>
        <w:numPr>
          <w:ilvl w:val="1"/>
          <w:numId w:val="9"/>
        </w:numPr>
        <w:spacing w:after="0" w:afterAutospacing="0"/>
        <w:ind w:left="1440" w:hanging="360"/>
        <w:rPr>
          <w:sz w:val="22"/>
          <w:szCs w:val="22"/>
        </w:rPr>
      </w:pPr>
      <w:r>
        <w:rPr>
          <w:color w:val="303030"/>
          <w:rtl w:val="0"/>
        </w:rPr>
        <w:t>Deep Reinforcement Learning (DRL) is used for automated decision-making in resource allocation (auto-scaling).</w:t>
      </w:r>
    </w:p>
    <w:p w14:paraId="000000C2">
      <w:pPr>
        <w:numPr>
          <w:ilvl w:val="1"/>
          <w:numId w:val="9"/>
        </w:numPr>
        <w:spacing w:after="0" w:afterAutospacing="0"/>
        <w:ind w:left="1440" w:hanging="360"/>
        <w:rPr>
          <w:sz w:val="22"/>
          <w:szCs w:val="22"/>
        </w:rPr>
      </w:pPr>
      <w:r>
        <w:rPr>
          <w:color w:val="303030"/>
          <w:rtl w:val="0"/>
        </w:rPr>
        <w:t>Genetic algorithms (Optimization) are used to solve scheduling problems and avoid resource conflicts between containers.</w:t>
      </w:r>
    </w:p>
    <w:p w14:paraId="000000C3">
      <w:pPr>
        <w:numPr>
          <w:ilvl w:val="1"/>
          <w:numId w:val="9"/>
        </w:numPr>
        <w:spacing w:after="180"/>
        <w:ind w:left="1440" w:hanging="360"/>
        <w:rPr>
          <w:sz w:val="22"/>
          <w:szCs w:val="22"/>
        </w:rPr>
      </w:pPr>
      <w:r>
        <w:rPr>
          <w:color w:val="303030"/>
          <w:rtl w:val="0"/>
        </w:rPr>
        <w:t>Causal inference is used in AIOps to find errors.</w:t>
      </w:r>
    </w:p>
    <w:p w14:paraId="000000C4">
      <w:pPr>
        <w:pStyle w:val="3"/>
        <w:rPr>
          <w:b/>
          <w:bCs/>
        </w:rPr>
      </w:pPr>
      <w:bookmarkStart w:id="52" w:name="_af1u27bxxas" w:colFirst="0" w:colLast="0"/>
      <w:bookmarkEnd w:id="52"/>
      <w:r>
        <w:rPr>
          <w:b/>
          <w:bCs/>
          <w:rtl w:val="0"/>
        </w:rPr>
        <w:t>7. Advantages</w:t>
      </w:r>
    </w:p>
    <w:p w14:paraId="000000C5">
      <w:pPr>
        <w:numPr>
          <w:ilvl w:val="0"/>
          <w:numId w:val="10"/>
        </w:numPr>
        <w:shd w:val="clear" w:fill="FFFFFF"/>
        <w:spacing w:after="0" w:afterAutospacing="0"/>
        <w:ind w:left="720" w:hanging="360"/>
        <w:rPr>
          <w:sz w:val="22"/>
          <w:szCs w:val="22"/>
        </w:rPr>
      </w:pPr>
      <w:r>
        <w:rPr>
          <w:b/>
          <w:bCs/>
          <w:color w:val="303030"/>
          <w:rtl w:val="0"/>
        </w:rPr>
        <w:t xml:space="preserve">Large scale and coverage: </w:t>
      </w:r>
      <w:r>
        <w:rPr>
          <w:color w:val="303030"/>
          <w:rtl w:val="0"/>
        </w:rPr>
        <w:t>Sweeping through a decade of research (2014-2023) with 269 papers, providing a strategic and macro-level view of technology trends.</w:t>
      </w:r>
    </w:p>
    <w:p w14:paraId="000000C6">
      <w:pPr>
        <w:numPr>
          <w:ilvl w:val="0"/>
          <w:numId w:val="10"/>
        </w:numPr>
        <w:shd w:val="clear" w:fill="FFFFFF"/>
        <w:spacing w:after="0" w:afterAutospacing="0"/>
        <w:ind w:left="720" w:hanging="360"/>
        <w:rPr>
          <w:sz w:val="22"/>
          <w:szCs w:val="22"/>
        </w:rPr>
      </w:pPr>
      <w:r>
        <w:rPr>
          <w:b/>
          <w:bCs/>
          <w:color w:val="303030"/>
          <w:rtl w:val="0"/>
        </w:rPr>
        <w:t xml:space="preserve">Standardized analysis framework: </w:t>
      </w:r>
      <w:r>
        <w:rPr>
          <w:color w:val="303030"/>
          <w:rtl w:val="0"/>
        </w:rPr>
        <w:t>Using ISO 25010 standards and the DevOps cycle as benchmarks helps software engineers easily compare and apply them to real-world system design.</w:t>
      </w:r>
    </w:p>
    <w:p w14:paraId="000000C7">
      <w:pPr>
        <w:numPr>
          <w:ilvl w:val="0"/>
          <w:numId w:val="10"/>
        </w:numPr>
        <w:shd w:val="clear" w:fill="FFFFFF"/>
        <w:spacing w:after="180"/>
        <w:ind w:left="720" w:hanging="360"/>
        <w:rPr>
          <w:sz w:val="22"/>
          <w:szCs w:val="22"/>
        </w:rPr>
      </w:pPr>
      <w:r>
        <w:rPr>
          <w:b/>
          <w:bCs/>
          <w:color w:val="303030"/>
          <w:rtl w:val="0"/>
        </w:rPr>
        <w:t xml:space="preserve">Identifying clear gaps: </w:t>
      </w:r>
      <w:r>
        <w:rPr>
          <w:color w:val="303030"/>
          <w:rtl w:val="0"/>
        </w:rPr>
        <w:t>Providing very practical future directions, especially the potential of Generative AI in the coding phase and the need for Explainable AI in operations management.</w:t>
      </w:r>
    </w:p>
    <w:p w14:paraId="000000C8">
      <w:pPr>
        <w:pStyle w:val="3"/>
        <w:rPr>
          <w:b/>
          <w:bCs/>
        </w:rPr>
      </w:pPr>
      <w:bookmarkStart w:id="53" w:name="_cvqofvjje60n" w:colFirst="0" w:colLast="0"/>
      <w:bookmarkEnd w:id="53"/>
      <w:r>
        <w:rPr>
          <w:b/>
          <w:bCs/>
          <w:rtl w:val="0"/>
        </w:rPr>
        <w:t>8. Limitations</w:t>
      </w:r>
    </w:p>
    <w:p w14:paraId="000000C9">
      <w:pPr>
        <w:numPr>
          <w:ilvl w:val="0"/>
          <w:numId w:val="11"/>
        </w:numPr>
        <w:shd w:val="clear" w:fill="FFFFFF"/>
        <w:spacing w:after="0" w:afterAutospacing="0"/>
        <w:ind w:left="720" w:hanging="360"/>
        <w:rPr>
          <w:sz w:val="22"/>
          <w:szCs w:val="22"/>
        </w:rPr>
      </w:pPr>
      <w:r>
        <w:rPr>
          <w:b/>
          <w:bCs/>
          <w:color w:val="303030"/>
          <w:rtl w:val="0"/>
        </w:rPr>
        <w:t xml:space="preserve">Ignoring industry literature (Grey Literature): </w:t>
      </w:r>
      <w:r>
        <w:rPr>
          <w:color w:val="303030"/>
          <w:rtl w:val="0"/>
        </w:rPr>
        <w:t>Research that only considers peer-reviewed articles in academic journals may miss out on advanced AI technologies that are actually being used internally by large corporations (Netflix, Amazon, Google) (Whitepapers).</w:t>
      </w:r>
    </w:p>
    <w:p w14:paraId="000000CA">
      <w:pPr>
        <w:numPr>
          <w:ilvl w:val="0"/>
          <w:numId w:val="11"/>
        </w:numPr>
        <w:shd w:val="clear" w:fill="FFFFFF"/>
        <w:spacing w:after="180"/>
        <w:ind w:left="720" w:hanging="360"/>
        <w:rPr>
          <w:sz w:val="22"/>
          <w:szCs w:val="22"/>
        </w:rPr>
      </w:pPr>
      <w:r>
        <w:rPr>
          <w:b/>
          <w:bCs/>
          <w:color w:val="303030"/>
          <w:rtl w:val="0"/>
        </w:rPr>
        <w:t xml:space="preserve">Lack of detailed technical depth: </w:t>
      </w:r>
      <w:r>
        <w:rPr>
          <w:color w:val="303030"/>
          <w:rtl w:val="0"/>
        </w:rPr>
        <w:t>As this is a mapping study, the author does not delve into the detailed architecture, source code, or specific neural network architecture of each AI model mentioned.</w:t>
      </w:r>
    </w:p>
    <w:p w14:paraId="000000CB">
      <w:pPr>
        <w:pStyle w:val="3"/>
        <w:rPr>
          <w:b/>
          <w:bCs/>
        </w:rPr>
      </w:pPr>
      <w:bookmarkStart w:id="54" w:name="_lpcfa7woy0dr" w:colFirst="0" w:colLast="0"/>
      <w:bookmarkEnd w:id="54"/>
      <w:r>
        <w:rPr>
          <w:b/>
          <w:bCs/>
          <w:rtl w:val="0"/>
        </w:rPr>
        <w:t>9. Related to the group project</w:t>
      </w:r>
    </w:p>
    <w:p w14:paraId="000000CC">
      <w:pPr>
        <w:rPr>
          <w:color w:val="303030"/>
          <w:highlight w:val="white"/>
        </w:rPr>
      </w:pPr>
      <w:r>
        <w:rPr>
          <w:color w:val="303030"/>
          <w:highlight w:val="white"/>
          <w:rtl w:val="0"/>
        </w:rPr>
        <w:t xml:space="preserve">This research provides high-level architectural guidelines for integrating AI into the governance and operations (AIOps) of an </w:t>
      </w:r>
      <w:r>
        <w:rPr>
          <w:b/>
          <w:bCs/>
          <w:color w:val="303030"/>
          <w:highlight w:val="white"/>
          <w:rtl w:val="0"/>
        </w:rPr>
        <w:t xml:space="preserve">"Integrated Coding Education &amp; Competitive Programming Platform" </w:t>
      </w:r>
      <w:r>
        <w:rPr>
          <w:color w:val="303030"/>
          <w:highlight w:val="white"/>
          <w:rtl w:val="0"/>
        </w:rPr>
        <w:t>:</w:t>
      </w:r>
    </w:p>
    <w:p w14:paraId="000000CD">
      <w:pPr>
        <w:numPr>
          <w:ilvl w:val="0"/>
          <w:numId w:val="12"/>
        </w:numPr>
        <w:shd w:val="clear" w:fill="FFFFFF"/>
        <w:spacing w:after="0" w:afterAutospacing="0"/>
        <w:ind w:left="720" w:hanging="360"/>
        <w:rPr>
          <w:sz w:val="22"/>
          <w:szCs w:val="22"/>
        </w:rPr>
      </w:pPr>
      <w:r>
        <w:rPr>
          <w:b/>
          <w:bCs/>
          <w:color w:val="303030"/>
          <w:rtl w:val="0"/>
        </w:rPr>
        <w:t xml:space="preserve">Integrating AIOps into the Online Judge subsystem (Monitor &amp; Operate): </w:t>
      </w:r>
      <w:r>
        <w:rPr>
          <w:color w:val="303030"/>
          <w:rtl w:val="0"/>
        </w:rPr>
        <w:t xml:space="preserve">The grading system (Judge0) will face a huge and sudden surge in Submit Code during contests. Applying DRL (Deep Reinforcement Learning) models or optimization algorithms to </w:t>
      </w:r>
      <w:r>
        <w:rPr>
          <w:i/>
          <w:iCs/>
          <w:color w:val="303030"/>
          <w:rtl w:val="0"/>
        </w:rPr>
        <w:t xml:space="preserve">auto-scaling </w:t>
      </w:r>
      <w:r>
        <w:rPr>
          <w:color w:val="303030"/>
          <w:rtl w:val="0"/>
        </w:rPr>
        <w:t>will help automatically replicate (scale up) Judge0 Sandbox nodes as soon as signs of increased load are detected, and automatically scale down when the contest ends to save server costs.</w:t>
      </w:r>
    </w:p>
    <w:p w14:paraId="000000CE">
      <w:pPr>
        <w:numPr>
          <w:ilvl w:val="0"/>
          <w:numId w:val="12"/>
        </w:numPr>
        <w:shd w:val="clear" w:fill="FFFFFF"/>
        <w:spacing w:after="0" w:afterAutospacing="0"/>
        <w:ind w:left="720" w:hanging="360"/>
        <w:rPr>
          <w:sz w:val="22"/>
          <w:szCs w:val="22"/>
        </w:rPr>
      </w:pPr>
      <w:r>
        <w:rPr>
          <w:b/>
          <w:bCs/>
          <w:color w:val="303030"/>
          <w:rtl w:val="0"/>
        </w:rPr>
        <w:t xml:space="preserve">Anomaly Detection and Security: </w:t>
      </w:r>
      <w:r>
        <w:rPr>
          <w:color w:val="303030"/>
          <w:rtl w:val="0"/>
        </w:rPr>
        <w:t>In the Contest, participants can submit malicious code or spam requests to overload the system. Applying Machine Learning models to analyze system logs (similar to Theme 11 in the article) helps automatically detect unusual API call sequences and block denial-of-service (DoS) attacks.</w:t>
      </w:r>
    </w:p>
    <w:p w14:paraId="000000CF">
      <w:pPr>
        <w:numPr>
          <w:ilvl w:val="0"/>
          <w:numId w:val="12"/>
        </w:numPr>
        <w:shd w:val="clear" w:fill="FFFFFF"/>
        <w:spacing w:after="180"/>
        <w:ind w:left="720" w:hanging="360"/>
        <w:rPr>
          <w:sz w:val="22"/>
          <w:szCs w:val="22"/>
        </w:rPr>
      </w:pPr>
      <w:r>
        <w:rPr>
          <w:b/>
          <w:bCs/>
          <w:color w:val="303030"/>
          <w:rtl w:val="0"/>
        </w:rPr>
        <w:t xml:space="preserve">Root Cause Analysis (RCA): </w:t>
      </w:r>
      <w:r>
        <w:rPr>
          <w:color w:val="303030"/>
          <w:rtl w:val="0"/>
        </w:rPr>
        <w:t>If the e-learning platform crashes or returns a 500 error while a customer is taking a quiz, applying causal inference technology to distributed tracing logs between microservices (Course Service, User Service, Payment Service) will help administrators pinpoint the exact service responsible for the error instead of manually checking the logs.</w:t>
      </w:r>
    </w:p>
    <w:p w14:paraId="000000D0">
      <w:pPr>
        <w:pStyle w:val="3"/>
        <w:rPr>
          <w:b/>
          <w:bCs/>
        </w:rPr>
      </w:pPr>
      <w:bookmarkStart w:id="55" w:name="_l4hrgnubjf0" w:colFirst="0" w:colLast="0"/>
      <w:bookmarkEnd w:id="55"/>
      <w:r>
        <w:rPr>
          <w:b/>
          <w:bCs/>
          <w:rtl w:val="0"/>
        </w:rPr>
        <w:t>10. Potential Features for the System</w:t>
      </w:r>
    </w:p>
    <w:tbl>
      <w:tblPr>
        <w:tblStyle w:val="1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56"/>
        <w:gridCol w:w="6869"/>
      </w:tblGrid>
      <w:tr w14:paraId="35D78F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nil"/>
              <w:left w:val="nil"/>
              <w:bottom w:val="single" w:color="919191" w:sz="6" w:space="0"/>
              <w:right w:val="nil"/>
            </w:tcBorders>
            <w:tcMar>
              <w:top w:w="100" w:type="dxa"/>
              <w:left w:w="100" w:type="dxa"/>
              <w:bottom w:w="100" w:type="dxa"/>
              <w:right w:w="100" w:type="dxa"/>
            </w:tcMar>
            <w:vAlign w:val="top"/>
          </w:tcPr>
          <w:p w14:paraId="000000D1">
            <w:pPr>
              <w:jc w:val="center"/>
              <w:rPr>
                <w:b/>
                <w:bCs/>
                <w:color w:val="303030"/>
                <w:highlight w:val="white"/>
              </w:rPr>
            </w:pPr>
            <w:r>
              <w:rPr>
                <w:b/>
                <w:bCs/>
                <w:color w:val="303030"/>
                <w:highlight w:val="white"/>
                <w:rtl w:val="0"/>
              </w:rPr>
              <w:t>Feature</w:t>
            </w:r>
          </w:p>
        </w:tc>
        <w:tc>
          <w:tcPr>
            <w:tcBorders>
              <w:top w:val="nil"/>
              <w:left w:val="nil"/>
              <w:bottom w:val="single" w:color="919191" w:sz="6" w:space="0"/>
              <w:right w:val="nil"/>
            </w:tcBorders>
            <w:tcMar>
              <w:top w:w="100" w:type="dxa"/>
              <w:left w:w="100" w:type="dxa"/>
              <w:bottom w:w="100" w:type="dxa"/>
              <w:right w:w="100" w:type="dxa"/>
            </w:tcMar>
            <w:vAlign w:val="top"/>
          </w:tcPr>
          <w:p w14:paraId="000000D2">
            <w:pPr>
              <w:jc w:val="center"/>
              <w:rPr>
                <w:b/>
                <w:bCs/>
                <w:color w:val="303030"/>
                <w:highlight w:val="white"/>
              </w:rPr>
            </w:pPr>
            <w:r>
              <w:rPr>
                <w:b/>
                <w:bCs/>
                <w:color w:val="303030"/>
                <w:highlight w:val="white"/>
                <w:rtl w:val="0"/>
              </w:rPr>
              <w:t>Please</w:t>
            </w:r>
          </w:p>
        </w:tc>
      </w:tr>
      <w:tr w14:paraId="2DD563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0D3">
            <w:pPr>
              <w:rPr>
                <w:b/>
                <w:bCs/>
                <w:color w:val="303030"/>
                <w:highlight w:val="white"/>
              </w:rPr>
            </w:pPr>
            <w:r>
              <w:rPr>
                <w:b/>
                <w:bCs/>
                <w:color w:val="303030"/>
                <w:highlight w:val="white"/>
                <w:rtl w:val="0"/>
              </w:rPr>
              <w:t>Predictive Auto-scaler for Contest</w:t>
            </w:r>
          </w:p>
        </w:tc>
        <w:tc>
          <w:tcPr>
            <w:tcBorders>
              <w:top w:val="nil"/>
              <w:left w:val="nil"/>
              <w:bottom w:val="single" w:color="DDE1EB" w:sz="6" w:space="0"/>
              <w:right w:val="nil"/>
            </w:tcBorders>
            <w:tcMar>
              <w:top w:w="100" w:type="dxa"/>
              <w:left w:w="100" w:type="dxa"/>
              <w:bottom w:w="100" w:type="dxa"/>
              <w:right w:w="100" w:type="dxa"/>
            </w:tcMar>
            <w:vAlign w:val="top"/>
          </w:tcPr>
          <w:p w14:paraId="000000D4">
            <w:pPr>
              <w:rPr>
                <w:color w:val="303030"/>
                <w:highlight w:val="white"/>
              </w:rPr>
            </w:pPr>
            <w:r>
              <w:rPr>
                <w:color w:val="303030"/>
                <w:highlight w:val="white"/>
                <w:rtl w:val="0"/>
              </w:rPr>
              <w:t>The AI module predicts traffic based on the number of contestants registered for the contest. It automatically activates additional Judge0 containers 10 minutes before the contest starts to avoid TLE/Pending issues due to resource bottlenecks.</w:t>
            </w:r>
          </w:p>
        </w:tc>
      </w:tr>
      <w:tr w14:paraId="70592B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0D5">
            <w:pPr>
              <w:rPr>
                <w:b/>
                <w:bCs/>
                <w:color w:val="303030"/>
                <w:highlight w:val="white"/>
              </w:rPr>
            </w:pPr>
            <w:r>
              <w:rPr>
                <w:b/>
                <w:bCs/>
                <w:color w:val="303030"/>
                <w:highlight w:val="white"/>
                <w:rtl w:val="0"/>
              </w:rPr>
              <w:t>AIOps Root Cause Dashboard</w:t>
            </w:r>
          </w:p>
        </w:tc>
        <w:tc>
          <w:tcPr>
            <w:tcBorders>
              <w:top w:val="nil"/>
              <w:left w:val="nil"/>
              <w:bottom w:val="single" w:color="DDE1EB" w:sz="6" w:space="0"/>
              <w:right w:val="nil"/>
            </w:tcBorders>
            <w:tcMar>
              <w:top w:w="100" w:type="dxa"/>
              <w:left w:w="100" w:type="dxa"/>
              <w:bottom w:w="100" w:type="dxa"/>
              <w:right w:w="100" w:type="dxa"/>
            </w:tcMar>
            <w:vAlign w:val="top"/>
          </w:tcPr>
          <w:p w14:paraId="000000D6">
            <w:pPr>
              <w:rPr>
                <w:color w:val="303030"/>
                <w:highlight w:val="white"/>
              </w:rPr>
            </w:pPr>
            <w:r>
              <w:rPr>
                <w:color w:val="303030"/>
                <w:highlight w:val="white"/>
                <w:rtl w:val="0"/>
              </w:rPr>
              <w:t>The Admin dashboard integrates a centralized log analysis model. It automatically identifies and suggests the root cause of errors when a microservice in the platform (e.g., Payment Gateway) stops working.</w:t>
            </w:r>
          </w:p>
        </w:tc>
      </w:tr>
      <w:tr w14:paraId="635A9B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0D7">
            <w:pPr>
              <w:rPr>
                <w:b/>
                <w:bCs/>
                <w:color w:val="303030"/>
                <w:highlight w:val="white"/>
              </w:rPr>
            </w:pPr>
            <w:r>
              <w:rPr>
                <w:b/>
                <w:bCs/>
                <w:color w:val="303030"/>
                <w:highlight w:val="white"/>
                <w:rtl w:val="0"/>
              </w:rPr>
              <w:t>Smart Security Monitor</w:t>
            </w:r>
          </w:p>
        </w:tc>
        <w:tc>
          <w:tcPr>
            <w:tcBorders>
              <w:top w:val="nil"/>
              <w:left w:val="nil"/>
              <w:bottom w:val="single" w:color="DDE1EB" w:sz="6" w:space="0"/>
              <w:right w:val="nil"/>
            </w:tcBorders>
            <w:tcMar>
              <w:top w:w="100" w:type="dxa"/>
              <w:left w:w="100" w:type="dxa"/>
              <w:bottom w:w="100" w:type="dxa"/>
              <w:right w:w="100" w:type="dxa"/>
            </w:tcMar>
            <w:vAlign w:val="top"/>
          </w:tcPr>
          <w:p w14:paraId="000000D8">
            <w:pPr>
              <w:rPr>
                <w:color w:val="303030"/>
                <w:highlight w:val="white"/>
              </w:rPr>
            </w:pPr>
            <w:r>
              <w:rPr>
                <w:color w:val="303030"/>
                <w:highlight w:val="white"/>
                <w:rtl w:val="0"/>
              </w:rPr>
              <w:t>This feature monitors for unusually frequent submissions (spam submissions) or API calls exceeding the limit (rate limit evasion). The AI system automatically detects and temporarily locks the user's submit function.</w:t>
            </w:r>
          </w:p>
        </w:tc>
      </w:tr>
    </w:tbl>
    <w:p w14:paraId="000000D9">
      <w:pPr>
        <w:pStyle w:val="3"/>
        <w:rPr>
          <w:b/>
          <w:bCs/>
        </w:rPr>
      </w:pPr>
      <w:bookmarkStart w:id="56" w:name="_hdrd7fjgkzfd" w:colFirst="0" w:colLast="0"/>
      <w:bookmarkEnd w:id="56"/>
      <w:r>
        <w:rPr>
          <w:b/>
          <w:bCs/>
          <w:rtl w:val="0"/>
        </w:rPr>
        <w:t>11. Critical Evaluation</w:t>
      </w:r>
    </w:p>
    <w:p w14:paraId="000000DA">
      <w:pPr>
        <w:rPr>
          <w:color w:val="303030"/>
          <w:highlight w:val="white"/>
        </w:rPr>
      </w:pPr>
      <w:r>
        <w:rPr>
          <w:color w:val="303030"/>
          <w:highlight w:val="white"/>
          <w:rtl w:val="0"/>
        </w:rPr>
        <w:t xml:space="preserve">This research is </w:t>
      </w:r>
      <w:r>
        <w:rPr>
          <w:b/>
          <w:bCs/>
          <w:color w:val="303030"/>
          <w:highlight w:val="white"/>
          <w:rtl w:val="0"/>
        </w:rPr>
        <w:t xml:space="preserve">conceptual, comprehensive </w:t>
      </w:r>
      <w:r>
        <w:rPr>
          <w:color w:val="303030"/>
          <w:highlight w:val="white"/>
          <w:rtl w:val="0"/>
        </w:rPr>
        <w:t xml:space="preserve">, and </w:t>
      </w:r>
      <w:r>
        <w:rPr>
          <w:b/>
          <w:bCs/>
          <w:color w:val="303030"/>
          <w:highlight w:val="white"/>
          <w:rtl w:val="0"/>
        </w:rPr>
        <w:t xml:space="preserve">focuses on architectural trends </w:t>
      </w:r>
      <w:r>
        <w:rPr>
          <w:color w:val="303030"/>
          <w:highlight w:val="white"/>
          <w:rtl w:val="0"/>
        </w:rPr>
        <w:t>. The paper has high practical value for Software Architects and DevOps Engineers, providing a "treasure map" to identify which AI technologies should be applied to which stages to achieve the highest return on investment (ROI). For a programming education platform project, while not directly contributing to end-user features, the paper serves as a guide in building a robust, self-healing, and auto-scaling backend system at the infrastructure level.</w:t>
      </w:r>
    </w:p>
    <w:p w14:paraId="000000DB">
      <w:pPr>
        <w:pStyle w:val="3"/>
        <w:rPr>
          <w:b/>
          <w:bCs/>
        </w:rPr>
      </w:pPr>
      <w:bookmarkStart w:id="57" w:name="_8hm037hyh59" w:colFirst="0" w:colLast="0"/>
      <w:bookmarkEnd w:id="57"/>
      <w:r>
        <w:rPr>
          <w:b/>
          <w:bCs/>
          <w:rtl w:val="0"/>
        </w:rPr>
        <w:t>12. References</w:t>
      </w:r>
    </w:p>
    <w:p w14:paraId="000000DC">
      <w:pPr>
        <w:rPr>
          <w:color w:val="303030"/>
          <w:highlight w:val="white"/>
        </w:rPr>
      </w:pPr>
      <w:r>
        <w:rPr>
          <w:color w:val="303030"/>
          <w:highlight w:val="white"/>
          <w:rtl w:val="0"/>
        </w:rPr>
        <w:t xml:space="preserve">S. Moreschini, S. Pour, I. Lanese, D. Balouek, J. Bogner, X. Li, F. Pecorelli, J. Soldani, E. Truyen, and D. Taibi, "AI Techniques in the Microservices Life-Cycle: a Systematic Mapping Study," </w:t>
      </w:r>
      <w:r>
        <w:rPr>
          <w:i/>
          <w:iCs/>
          <w:color w:val="303030"/>
          <w:highlight w:val="white"/>
          <w:rtl w:val="0"/>
        </w:rPr>
        <w:t xml:space="preserve">Computing </w:t>
      </w:r>
      <w:r>
        <w:rPr>
          <w:color w:val="303030"/>
          <w:highlight w:val="white"/>
          <w:rtl w:val="0"/>
        </w:rPr>
        <w:t>, vol. 107, no. 100, 2025.</w:t>
      </w:r>
    </w:p>
    <w:p w14:paraId="000000DD"/>
    <w:p w14:paraId="000000DE"/>
    <w:p w14:paraId="000000DF">
      <w:pPr>
        <w:pStyle w:val="2"/>
        <w:keepNext w:val="0"/>
        <w:keepLines w:val="0"/>
      </w:pPr>
      <w:bookmarkStart w:id="58" w:name="_7do73cu1tw7q" w:colFirst="0" w:colLast="0"/>
      <w:bookmarkEnd w:id="58"/>
      <w:r>
        <w:rPr>
          <w:rtl w:val="0"/>
        </w:rPr>
        <w:t>Paper 6</w:t>
      </w:r>
    </w:p>
    <w:p w14:paraId="000000E0">
      <w:r>
        <w:rPr>
          <w:rtl w:val="0"/>
        </w:rPr>
        <w:t xml:space="preserve">Link : </w:t>
      </w:r>
      <w:r>
        <w:fldChar w:fldCharType="begin"/>
      </w:r>
      <w:r>
        <w:instrText xml:space="preserve"> HYPERLINK "https://link.springer.com/article/10.1007/s40593-025-00517-2" \h </w:instrText>
      </w:r>
      <w:r>
        <w:fldChar w:fldCharType="separate"/>
      </w:r>
      <w:r>
        <w:rPr>
          <w:color w:val="1155CC"/>
          <w:u w:val="single"/>
          <w:rtl w:val="0"/>
        </w:rPr>
        <w:t>Automated Grading of Open-Ended Questions in Higher Education Using GenAI Models | International Journal of Artificial Intelligence in Education | Springer Nature Link</w:t>
      </w:r>
      <w:r>
        <w:rPr>
          <w:color w:val="1155CC"/>
          <w:u w:val="single"/>
          <w:rtl w:val="0"/>
        </w:rPr>
        <w:fldChar w:fldCharType="end"/>
      </w:r>
      <w:r>
        <w:rPr>
          <w:rtl w:val="0"/>
        </w:rPr>
        <w:t xml:space="preserve"> </w:t>
      </w:r>
    </w:p>
    <w:p w14:paraId="000000E1"/>
    <w:p w14:paraId="000000E2">
      <w:pPr>
        <w:pStyle w:val="3"/>
      </w:pPr>
      <w:bookmarkStart w:id="59" w:name="_6bzb46o7lgda" w:colFirst="0" w:colLast="0"/>
      <w:bookmarkEnd w:id="59"/>
      <w:r>
        <w:rPr>
          <w:b/>
          <w:bCs/>
          <w:rtl w:val="0"/>
        </w:rPr>
        <w:t>1. Paper Name</w:t>
      </w:r>
      <w:r>
        <w:rPr>
          <w:rtl w:val="0"/>
        </w:rPr>
        <w:t xml:space="preserve"> </w:t>
      </w:r>
    </w:p>
    <w:p w14:paraId="000000E3">
      <w:pPr>
        <w:rPr>
          <w:color w:val="303030"/>
          <w:sz w:val="21"/>
          <w:szCs w:val="21"/>
          <w:highlight w:val="white"/>
        </w:rPr>
      </w:pPr>
      <w:r>
        <w:rPr>
          <w:color w:val="303030"/>
          <w:sz w:val="21"/>
          <w:szCs w:val="21"/>
          <w:highlight w:val="white"/>
          <w:rtl w:val="0"/>
        </w:rPr>
        <w:t>Automated Grading of Open-Ended Questions in Higher Education Using GenAI Models.</w:t>
      </w:r>
    </w:p>
    <w:p w14:paraId="000000E4">
      <w:pPr>
        <w:pStyle w:val="3"/>
      </w:pPr>
      <w:bookmarkStart w:id="60" w:name="_gs0higbwcb9v" w:colFirst="0" w:colLast="0"/>
      <w:bookmarkEnd w:id="60"/>
      <w:r>
        <w:rPr>
          <w:b/>
          <w:bCs/>
          <w:rtl w:val="0"/>
        </w:rPr>
        <w:t>2. Author</w:t>
      </w:r>
      <w:r>
        <w:rPr>
          <w:rtl w:val="0"/>
        </w:rPr>
        <w:t xml:space="preserve"> </w:t>
      </w:r>
    </w:p>
    <w:p w14:paraId="000000E5">
      <w:pPr>
        <w:rPr>
          <w:color w:val="303030"/>
          <w:sz w:val="21"/>
          <w:szCs w:val="21"/>
          <w:highlight w:val="white"/>
        </w:rPr>
      </w:pPr>
      <w:r>
        <w:rPr>
          <w:color w:val="303030"/>
          <w:sz w:val="21"/>
          <w:szCs w:val="21"/>
          <w:highlight w:val="white"/>
          <w:rtl w:val="0"/>
        </w:rPr>
        <w:t>Janka Pecuchova, Ľubomír Benko, and Martin Drlik.</w:t>
      </w:r>
    </w:p>
    <w:p w14:paraId="000000E6">
      <w:pPr>
        <w:pStyle w:val="3"/>
      </w:pPr>
      <w:bookmarkStart w:id="61" w:name="_sr3colp293m7" w:colFirst="0" w:colLast="0"/>
      <w:bookmarkEnd w:id="61"/>
      <w:r>
        <w:rPr>
          <w:b/>
          <w:bCs/>
          <w:rtl w:val="0"/>
        </w:rPr>
        <w:t>3. Year of publication</w:t>
      </w:r>
      <w:r>
        <w:rPr>
          <w:rtl w:val="0"/>
        </w:rPr>
        <w:t xml:space="preserve"> </w:t>
      </w:r>
    </w:p>
    <w:p w14:paraId="000000E7">
      <w:pPr>
        <w:rPr>
          <w:color w:val="303030"/>
          <w:sz w:val="21"/>
          <w:szCs w:val="21"/>
          <w:highlight w:val="white"/>
        </w:rPr>
      </w:pPr>
      <w:r>
        <w:rPr>
          <w:color w:val="303030"/>
          <w:sz w:val="21"/>
          <w:szCs w:val="21"/>
          <w:highlight w:val="white"/>
          <w:rtl w:val="0"/>
        </w:rPr>
        <w:t>The article was published online on October 19, 2025.</w:t>
      </w:r>
    </w:p>
    <w:p w14:paraId="000000E8">
      <w:pPr>
        <w:pStyle w:val="3"/>
      </w:pPr>
      <w:bookmarkStart w:id="62" w:name="_y1iuwl8odtg1" w:colFirst="0" w:colLast="0"/>
      <w:bookmarkEnd w:id="62"/>
      <w:r>
        <w:rPr>
          <w:b/>
          <w:bCs/>
          <w:rtl w:val="0"/>
        </w:rPr>
        <w:t>4. Objectives of the paper</w:t>
      </w:r>
      <w:r>
        <w:rPr>
          <w:rtl w:val="0"/>
        </w:rPr>
        <w:t xml:space="preserve"> </w:t>
      </w:r>
    </w:p>
    <w:p w14:paraId="000000E9">
      <w:pPr>
        <w:rPr>
          <w:color w:val="303030"/>
          <w:sz w:val="21"/>
          <w:szCs w:val="21"/>
          <w:highlight w:val="white"/>
        </w:rPr>
      </w:pPr>
      <w:r>
        <w:rPr>
          <w:color w:val="303030"/>
          <w:sz w:val="21"/>
          <w:szCs w:val="21"/>
          <w:highlight w:val="white"/>
          <w:rtl w:val="0"/>
        </w:rPr>
        <w:t>The main objective of this study is to evaluate the capabilities of Generative Artificial Intelligence (GenAI) and sentence embedding models in automatically grading essay answers from university students. The research aims to find an AI model that best mimics the assessments of expert instructors while minimizing grading errors such as false positives (overscoring) and false negatives (unfairly failing students).</w:t>
      </w:r>
    </w:p>
    <w:p w14:paraId="000000EA">
      <w:pPr>
        <w:pStyle w:val="3"/>
      </w:pPr>
      <w:bookmarkStart w:id="63" w:name="_jv7uqhxvpfoz" w:colFirst="0" w:colLast="0"/>
      <w:bookmarkEnd w:id="63"/>
      <w:r>
        <w:rPr>
          <w:b/>
          <w:bCs/>
          <w:rtl w:val="0"/>
        </w:rPr>
        <w:t>5. Main content</w:t>
      </w:r>
      <w:r>
        <w:rPr>
          <w:rtl w:val="0"/>
        </w:rPr>
        <w:t xml:space="preserve"> </w:t>
      </w:r>
    </w:p>
    <w:p w14:paraId="000000EB">
      <w:pPr>
        <w:rPr>
          <w:color w:val="303030"/>
          <w:sz w:val="21"/>
          <w:szCs w:val="21"/>
          <w:highlight w:val="white"/>
        </w:rPr>
      </w:pPr>
      <w:r>
        <w:rPr>
          <w:color w:val="303030"/>
          <w:sz w:val="21"/>
          <w:szCs w:val="21"/>
          <w:highlight w:val="white"/>
          <w:rtl w:val="0"/>
        </w:rPr>
        <w:t>The study collected and analyzed 1,885 responses to 24 essay questions from 110 students in a Software Engineering course. The authors compared the performance of 11 different AI models with scores given by two human experts.</w:t>
      </w:r>
    </w:p>
    <w:p w14:paraId="000000EC">
      <w:pPr>
        <w:rPr>
          <w:color w:val="303030"/>
          <w:sz w:val="21"/>
          <w:szCs w:val="21"/>
          <w:highlight w:val="white"/>
        </w:rPr>
      </w:pPr>
      <w:r>
        <w:rPr>
          <w:color w:val="303030"/>
          <w:sz w:val="21"/>
          <w:szCs w:val="21"/>
          <w:highlight w:val="white"/>
          <w:rtl w:val="0"/>
        </w:rPr>
        <w:t xml:space="preserve">The results showed that the GPTo1 model </w:t>
      </w:r>
      <w:r>
        <w:rPr>
          <w:b/>
          <w:bCs/>
          <w:color w:val="303030"/>
          <w:sz w:val="21"/>
          <w:szCs w:val="21"/>
          <w:highlight w:val="white"/>
          <w:rtl w:val="0"/>
        </w:rPr>
        <w:t xml:space="preserve">performed best, achieving near-perfect consensus with human experts </w:t>
      </w:r>
      <w:r>
        <w:rPr>
          <w:color w:val="303030"/>
          <w:sz w:val="21"/>
          <w:szCs w:val="21"/>
          <w:highlight w:val="white"/>
          <w:rtl w:val="0"/>
        </w:rPr>
        <w:t>and handling all score ranges very well, including failing grades ('Fx'). Models like Claude3 and PaLM2 also performed impressively at high scores, but struggled to identify failing papers. Conversely, the use of traditional sentence embedding models combined with standardized scoring based on sample answers proved ineffective, as they could not understand the context if students used diverse vocabulary different from the original answer.</w:t>
      </w:r>
    </w:p>
    <w:p w14:paraId="000000ED">
      <w:pPr>
        <w:pStyle w:val="3"/>
      </w:pPr>
      <w:bookmarkStart w:id="64" w:name="_fnptjbxp5zie" w:colFirst="0" w:colLast="0"/>
      <w:bookmarkEnd w:id="64"/>
      <w:r>
        <w:rPr>
          <w:rtl w:val="0"/>
        </w:rPr>
        <w:t>6. Technology/Methods Used</w:t>
      </w:r>
    </w:p>
    <w:p w14:paraId="000000EE">
      <w:pPr>
        <w:numPr>
          <w:ilvl w:val="0"/>
          <w:numId w:val="13"/>
        </w:numPr>
        <w:shd w:val="clear" w:fill="FFFFFF"/>
        <w:spacing w:after="0" w:afterAutospacing="0"/>
        <w:ind w:left="720" w:hanging="360"/>
      </w:pPr>
      <w:r>
        <w:rPr>
          <w:b/>
          <w:bCs/>
          <w:color w:val="303030"/>
          <w:sz w:val="21"/>
          <w:szCs w:val="21"/>
          <w:rtl w:val="0"/>
        </w:rPr>
        <w:t xml:space="preserve">Technology (Models): </w:t>
      </w:r>
      <w:r>
        <w:rPr>
          <w:color w:val="303030"/>
          <w:sz w:val="21"/>
          <w:szCs w:val="21"/>
          <w:rtl w:val="0"/>
        </w:rPr>
        <w:t>11 advanced models including the embedded model group (SBERT, USE, BERT, RoBERTa, T5) and the GenAI model group (GPTo1, Llama2, Cohere, Mistral7B, Claude 3 Opus, PaLM 2).</w:t>
      </w:r>
    </w:p>
    <w:p w14:paraId="000000EF">
      <w:pPr>
        <w:numPr>
          <w:ilvl w:val="0"/>
          <w:numId w:val="13"/>
        </w:numPr>
        <w:shd w:val="clear" w:fill="FFFFFF"/>
        <w:spacing w:after="0" w:afterAutospacing="0"/>
        <w:ind w:left="720" w:hanging="360"/>
      </w:pPr>
      <w:r>
        <w:rPr>
          <w:b/>
          <w:bCs/>
          <w:color w:val="303030"/>
          <w:sz w:val="21"/>
          <w:szCs w:val="21"/>
          <w:rtl w:val="0"/>
        </w:rPr>
        <w:t xml:space="preserve">Overall approach: </w:t>
      </w:r>
      <w:r>
        <w:rPr>
          <w:color w:val="303030"/>
          <w:sz w:val="21"/>
          <w:szCs w:val="21"/>
          <w:rtl w:val="0"/>
        </w:rPr>
        <w:t>Utilize the standard CRISP-DM process (Understand business, Understand data, Prepare data, Model, Evaluate, and Implement).</w:t>
      </w:r>
    </w:p>
    <w:p w14:paraId="000000F0">
      <w:pPr>
        <w:numPr>
          <w:ilvl w:val="0"/>
          <w:numId w:val="13"/>
        </w:numPr>
        <w:shd w:val="clear" w:fill="FFFFFF"/>
        <w:spacing w:after="0" w:afterAutospacing="0"/>
        <w:ind w:left="720" w:hanging="360"/>
      </w:pPr>
      <w:r>
        <w:rPr>
          <w:b/>
          <w:bCs/>
          <w:color w:val="303030"/>
          <w:sz w:val="21"/>
          <w:szCs w:val="21"/>
          <w:rtl w:val="0"/>
        </w:rPr>
        <w:t xml:space="preserve">Automated evaluation methods: </w:t>
      </w:r>
      <w:r>
        <w:rPr>
          <w:color w:val="303030"/>
          <w:sz w:val="21"/>
          <w:szCs w:val="21"/>
          <w:rtl w:val="0"/>
        </w:rPr>
        <w:t>Sentence embedding models use the Cosine Similarity method to calculate the similarity between the answer and the sample answer. Meanwhile, GenAI models are equipped with "Prompts" that focus on evaluating the overall context of the question instead of stereotypical comparisons, and also incorporate plagiarism/duplication detection mechanisms.</w:t>
      </w:r>
    </w:p>
    <w:p w14:paraId="000000F1">
      <w:pPr>
        <w:numPr>
          <w:ilvl w:val="0"/>
          <w:numId w:val="13"/>
        </w:numPr>
        <w:shd w:val="clear" w:fill="FFFFFF"/>
        <w:spacing w:after="0" w:afterAutospacing="0"/>
        <w:ind w:left="720" w:hanging="360"/>
      </w:pPr>
      <w:r>
        <w:rPr>
          <w:b/>
          <w:bCs/>
          <w:color w:val="303030"/>
          <w:sz w:val="21"/>
          <w:szCs w:val="21"/>
          <w:rtl w:val="0"/>
        </w:rPr>
        <w:t xml:space="preserve">Analytical technique: </w:t>
      </w:r>
      <w:r>
        <w:rPr>
          <w:color w:val="303030"/>
          <w:sz w:val="21"/>
          <w:szCs w:val="21"/>
          <w:rtl w:val="0"/>
        </w:rPr>
        <w:t>Using NLI (Natural Language Inference) to analyze the nuances of the answers.</w:t>
      </w:r>
    </w:p>
    <w:p w14:paraId="000000F2">
      <w:pPr>
        <w:numPr>
          <w:ilvl w:val="0"/>
          <w:numId w:val="13"/>
        </w:numPr>
        <w:shd w:val="clear" w:fill="FFFFFF"/>
        <w:spacing w:after="180"/>
        <w:ind w:left="720" w:hanging="360"/>
      </w:pPr>
      <w:r>
        <w:rPr>
          <w:b/>
          <w:bCs/>
          <w:color w:val="303030"/>
          <w:sz w:val="21"/>
          <w:szCs w:val="21"/>
          <w:rtl w:val="0"/>
        </w:rPr>
        <w:t xml:space="preserve">Scales: </w:t>
      </w:r>
      <w:r>
        <w:rPr>
          <w:color w:val="303030"/>
          <w:sz w:val="21"/>
          <w:szCs w:val="21"/>
          <w:rtl w:val="0"/>
        </w:rPr>
        <w:t>Precision, Recall, F1-score, False Negative/False Positive (FN/FP) ratio, and consensus measures such as Fleiss' Kappa and Krippendorff's Alpha.</w:t>
      </w:r>
    </w:p>
    <w:p w14:paraId="000000F3">
      <w:pPr>
        <w:pStyle w:val="3"/>
      </w:pPr>
      <w:bookmarkStart w:id="65" w:name="_thzbftuahlz" w:colFirst="0" w:colLast="0"/>
      <w:bookmarkEnd w:id="65"/>
      <w:r>
        <w:rPr>
          <w:rtl w:val="0"/>
        </w:rPr>
        <w:t>7. Advantages</w:t>
      </w:r>
    </w:p>
    <w:p w14:paraId="000000F4">
      <w:pPr>
        <w:numPr>
          <w:ilvl w:val="0"/>
          <w:numId w:val="14"/>
        </w:numPr>
        <w:shd w:val="clear" w:fill="FFFFFF"/>
        <w:spacing w:after="0" w:afterAutospacing="0"/>
        <w:ind w:left="720" w:hanging="360"/>
      </w:pPr>
      <w:r>
        <w:rPr>
          <w:b/>
          <w:bCs/>
          <w:color w:val="303030"/>
          <w:sz w:val="21"/>
          <w:szCs w:val="21"/>
          <w:rtl w:val="0"/>
        </w:rPr>
        <w:t xml:space="preserve">High accuracy and flexibility: </w:t>
      </w:r>
      <w:r>
        <w:rPr>
          <w:color w:val="303030"/>
          <w:sz w:val="21"/>
          <w:szCs w:val="21"/>
          <w:rtl w:val="0"/>
        </w:rPr>
        <w:t>GenAI (especially GPTo1 and Claude3) has the ability to deeply understand context, accurately evaluating answers written in students' "own language," thereby significantly reducing over-evaluation (false positives) or overly strict grading (false negatives).</w:t>
      </w:r>
    </w:p>
    <w:p w14:paraId="000000F5">
      <w:pPr>
        <w:numPr>
          <w:ilvl w:val="0"/>
          <w:numId w:val="14"/>
        </w:numPr>
        <w:shd w:val="clear" w:fill="FFFFFF"/>
        <w:spacing w:after="180"/>
        <w:ind w:left="720" w:hanging="360"/>
      </w:pPr>
      <w:r>
        <w:rPr>
          <w:b/>
          <w:bCs/>
          <w:color w:val="303030"/>
          <w:sz w:val="21"/>
          <w:szCs w:val="21"/>
          <w:rtl w:val="0"/>
        </w:rPr>
        <w:t xml:space="preserve">Reducing the workload for instructors: </w:t>
      </w:r>
      <w:r>
        <w:rPr>
          <w:color w:val="303030"/>
          <w:sz w:val="21"/>
          <w:szCs w:val="21"/>
          <w:rtl w:val="0"/>
        </w:rPr>
        <w:t>Providing the ability to automate the grading of complex essays helps deliver quick feedback and maintain student motivation, especially in large classes.</w:t>
      </w:r>
    </w:p>
    <w:p w14:paraId="000000F6">
      <w:pPr>
        <w:pStyle w:val="3"/>
      </w:pPr>
      <w:bookmarkStart w:id="66" w:name="_rj3qnrh0x2ve" w:colFirst="0" w:colLast="0"/>
      <w:bookmarkEnd w:id="66"/>
      <w:r>
        <w:rPr>
          <w:rtl w:val="0"/>
        </w:rPr>
        <w:t>8. Limitations</w:t>
      </w:r>
    </w:p>
    <w:p w14:paraId="000000F7">
      <w:pPr>
        <w:numPr>
          <w:ilvl w:val="0"/>
          <w:numId w:val="15"/>
        </w:numPr>
        <w:shd w:val="clear" w:fill="FFFFFF"/>
        <w:spacing w:after="0" w:afterAutospacing="0"/>
        <w:ind w:left="720" w:hanging="360"/>
      </w:pPr>
      <w:r>
        <w:rPr>
          <w:b/>
          <w:bCs/>
          <w:color w:val="303030"/>
          <w:sz w:val="21"/>
          <w:szCs w:val="21"/>
          <w:rtl w:val="0"/>
        </w:rPr>
        <w:t xml:space="preserve">Cost barrier: </w:t>
      </w:r>
      <w:r>
        <w:rPr>
          <w:color w:val="303030"/>
          <w:sz w:val="21"/>
          <w:szCs w:val="21"/>
          <w:rtl w:val="0"/>
        </w:rPr>
        <w:t>The best-performing model, GPTo1, requires high financial costs due to the use of proprietary APIs, making it difficult to scale up in resource-constrained educational institutions.</w:t>
      </w:r>
    </w:p>
    <w:p w14:paraId="000000F8">
      <w:pPr>
        <w:numPr>
          <w:ilvl w:val="0"/>
          <w:numId w:val="15"/>
        </w:numPr>
        <w:shd w:val="clear" w:fill="FFFFFF"/>
        <w:spacing w:after="0" w:afterAutospacing="0"/>
        <w:ind w:left="720" w:hanging="360"/>
      </w:pPr>
      <w:r>
        <w:rPr>
          <w:b/>
          <w:bCs/>
          <w:color w:val="303030"/>
          <w:sz w:val="21"/>
          <w:szCs w:val="21"/>
          <w:rtl w:val="0"/>
        </w:rPr>
        <w:t xml:space="preserve">Scope limitations: </w:t>
      </w:r>
      <w:r>
        <w:rPr>
          <w:color w:val="303030"/>
          <w:sz w:val="21"/>
          <w:szCs w:val="21"/>
          <w:rtl w:val="0"/>
        </w:rPr>
        <w:t>The research focuses only on a specific field (computer science) and needs further verification across various disciplines and teaching methods.</w:t>
      </w:r>
    </w:p>
    <w:p w14:paraId="000000F9">
      <w:pPr>
        <w:numPr>
          <w:ilvl w:val="0"/>
          <w:numId w:val="15"/>
        </w:numPr>
        <w:shd w:val="clear" w:fill="FFFFFF"/>
        <w:spacing w:after="180"/>
        <w:ind w:left="720" w:hanging="360"/>
      </w:pPr>
      <w:r>
        <w:rPr>
          <w:b/>
          <w:bCs/>
          <w:color w:val="303030"/>
          <w:sz w:val="21"/>
          <w:szCs w:val="21"/>
          <w:rtl w:val="0"/>
        </w:rPr>
        <w:t xml:space="preserve">The nested question approach is not yet well-handled: </w:t>
      </w:r>
      <w:r>
        <w:rPr>
          <w:color w:val="303030"/>
          <w:sz w:val="21"/>
          <w:szCs w:val="21"/>
          <w:rtl w:val="0"/>
        </w:rPr>
        <w:t>The ability of AI to grade nested questions with different point weightings has not been adequately assessed.</w:t>
      </w:r>
    </w:p>
    <w:p w14:paraId="000000FA">
      <w:pPr>
        <w:pStyle w:val="3"/>
      </w:pPr>
      <w:bookmarkStart w:id="67" w:name="_icmxrhki9wj0" w:colFirst="0" w:colLast="0"/>
      <w:bookmarkEnd w:id="67"/>
      <w:r>
        <w:rPr>
          <w:b/>
          <w:bCs/>
          <w:rtl w:val="0"/>
        </w:rPr>
        <w:t>9. Related to the group project</w:t>
      </w:r>
      <w:r>
        <w:rPr>
          <w:rtl w:val="0"/>
        </w:rPr>
        <w:t xml:space="preserve"> </w:t>
      </w:r>
    </w:p>
    <w:p w14:paraId="000000FB">
      <w:pPr>
        <w:rPr>
          <w:color w:val="303030"/>
          <w:sz w:val="21"/>
          <w:szCs w:val="21"/>
          <w:highlight w:val="white"/>
        </w:rPr>
      </w:pPr>
      <w:r>
        <w:rPr>
          <w:color w:val="303030"/>
          <w:sz w:val="21"/>
          <w:szCs w:val="21"/>
          <w:highlight w:val="white"/>
          <w:rtl w:val="0"/>
        </w:rPr>
        <w:t>Based on our previous discussions, your team's project, "Integrated Coding Education &amp; Competitive Programming Platform," combines e-learning with programming practice (hybrid platform). This paper offers significant direct value for expanding the project's features:</w:t>
      </w:r>
    </w:p>
    <w:p w14:paraId="000000FC">
      <w:pPr>
        <w:numPr>
          <w:ilvl w:val="0"/>
          <w:numId w:val="16"/>
        </w:numPr>
        <w:shd w:val="clear" w:fill="FFFFFF"/>
        <w:spacing w:after="0" w:afterAutospacing="0"/>
        <w:ind w:left="720" w:hanging="360"/>
      </w:pPr>
      <w:r>
        <w:rPr>
          <w:b/>
          <w:bCs/>
          <w:color w:val="303030"/>
          <w:sz w:val="21"/>
          <w:szCs w:val="21"/>
          <w:rtl w:val="0"/>
        </w:rPr>
        <w:t xml:space="preserve">E-learning module upgrade: </w:t>
      </w:r>
      <w:r>
        <w:rPr>
          <w:color w:val="303030"/>
          <w:sz w:val="21"/>
          <w:szCs w:val="21"/>
          <w:rtl w:val="0"/>
        </w:rPr>
        <w:t xml:space="preserve">Currently, your instructor only creates quizzes. This paper provides the basis and strategy for a contextual evaluation prompt so your system can integrate </w:t>
      </w:r>
      <w:r>
        <w:rPr>
          <w:b/>
          <w:bCs/>
          <w:color w:val="303030"/>
          <w:sz w:val="21"/>
          <w:szCs w:val="21"/>
          <w:rtl w:val="0"/>
        </w:rPr>
        <w:t xml:space="preserve">essay-type algorithmic assignments </w:t>
      </w:r>
      <w:r>
        <w:rPr>
          <w:color w:val="303030"/>
          <w:sz w:val="21"/>
          <w:szCs w:val="21"/>
          <w:rtl w:val="0"/>
        </w:rPr>
        <w:t>, then use GenAI's API for automated grading with human-level reliability.</w:t>
      </w:r>
    </w:p>
    <w:p w14:paraId="000000FD">
      <w:pPr>
        <w:numPr>
          <w:ilvl w:val="0"/>
          <w:numId w:val="16"/>
        </w:numPr>
        <w:shd w:val="clear" w:fill="FFFFFF"/>
        <w:spacing w:after="0" w:afterAutospacing="0"/>
        <w:ind w:left="720" w:hanging="360"/>
      </w:pPr>
      <w:r>
        <w:rPr>
          <w:b/>
          <w:bCs/>
          <w:color w:val="303030"/>
          <w:sz w:val="21"/>
          <w:szCs w:val="21"/>
          <w:rtl w:val="0"/>
        </w:rPr>
        <w:t xml:space="preserve">Improvements to the Contest system and anti-fraud measures: </w:t>
      </w:r>
      <w:r>
        <w:rPr>
          <w:color w:val="303030"/>
          <w:sz w:val="21"/>
          <w:szCs w:val="21"/>
          <w:rtl w:val="0"/>
        </w:rPr>
        <w:t>Duplicate detection techniques, mentioned in eliminating paper plagiarism, can be integrated into the Contest subsystem to automatically disqualify customers who copy each other's source code.</w:t>
      </w:r>
    </w:p>
    <w:p w14:paraId="000000FE">
      <w:pPr>
        <w:numPr>
          <w:ilvl w:val="0"/>
          <w:numId w:val="16"/>
        </w:numPr>
        <w:shd w:val="clear" w:fill="FFFFFF"/>
        <w:spacing w:after="180"/>
        <w:ind w:left="720" w:hanging="360"/>
      </w:pPr>
      <w:r>
        <w:rPr>
          <w:b/>
          <w:bCs/>
          <w:color w:val="303030"/>
          <w:sz w:val="21"/>
          <w:szCs w:val="21"/>
          <w:rtl w:val="0"/>
        </w:rPr>
        <w:t xml:space="preserve">Moving from "true/false" to "feedback": </w:t>
      </w:r>
      <w:r>
        <w:rPr>
          <w:color w:val="303030"/>
          <w:sz w:val="21"/>
          <w:szCs w:val="21"/>
          <w:rtl w:val="0"/>
        </w:rPr>
        <w:t>Instead of simply using Judge0 to run test cases that return a dry Pass/Fail result, you can use GenAI to understand the context and logic structure of the customer's code, thereby providing advice to improve the algorithm.</w:t>
      </w:r>
    </w:p>
    <w:p w14:paraId="000000FF">
      <w:pPr>
        <w:pStyle w:val="3"/>
      </w:pPr>
      <w:bookmarkStart w:id="68" w:name="_cpo7ihgvzv17" w:colFirst="0" w:colLast="0"/>
      <w:bookmarkEnd w:id="68"/>
      <w:r>
        <w:rPr>
          <w:b/>
          <w:bCs/>
          <w:rtl w:val="0"/>
        </w:rPr>
        <w:t>10. Personal comments</w:t>
      </w:r>
      <w:r>
        <w:rPr>
          <w:rtl w:val="0"/>
        </w:rPr>
        <w:t xml:space="preserve"> </w:t>
      </w:r>
    </w:p>
    <w:p w14:paraId="00000100">
      <w:pPr>
        <w:rPr>
          <w:color w:val="303030"/>
          <w:sz w:val="21"/>
          <w:szCs w:val="21"/>
          <w:highlight w:val="white"/>
        </w:rPr>
      </w:pPr>
      <w:r>
        <w:rPr>
          <w:color w:val="303030"/>
          <w:sz w:val="21"/>
          <w:szCs w:val="21"/>
          <w:highlight w:val="white"/>
          <w:rtl w:val="0"/>
        </w:rPr>
        <w:t xml:space="preserve">This is a highly practical study that addresses one of the most challenging problems in EdTech today: </w:t>
      </w:r>
      <w:r>
        <w:rPr>
          <w:b/>
          <w:bCs/>
          <w:color w:val="303030"/>
          <w:sz w:val="21"/>
          <w:szCs w:val="21"/>
          <w:highlight w:val="white"/>
          <w:rtl w:val="0"/>
        </w:rPr>
        <w:t xml:space="preserve">how to assess the depth of students' thinking on a large scale without exhausting instructors </w:t>
      </w:r>
      <w:r>
        <w:rPr>
          <w:color w:val="303030"/>
          <w:sz w:val="21"/>
          <w:szCs w:val="21"/>
          <w:highlight w:val="white"/>
          <w:rtl w:val="0"/>
        </w:rPr>
        <w:t>. The paper's most valuable contribution is demonstrating that the "standardized grading based on pre-set answers" approach is outdated; modern education requires AI that understands context and respects the diversity of learners' expressions. However, the cost barrier of APIs for large LLMs like GPTo1 or Claude 3 Opus is something the project development team needs to carefully consider, potentially moving towards more optimized open-source solutions to balance performance and infrastructure costs.</w:t>
      </w:r>
    </w:p>
    <w:p w14:paraId="00000101"/>
    <w:p w14:paraId="00000102"/>
    <w:p w14:paraId="00000103"/>
    <w:p w14:paraId="00000104"/>
    <w:p w14:paraId="00000105"/>
    <w:p w14:paraId="00000106">
      <w:pPr>
        <w:pStyle w:val="2"/>
        <w:keepNext w:val="0"/>
        <w:keepLines w:val="0"/>
      </w:pPr>
      <w:bookmarkStart w:id="69" w:name="_fz9woz94zmrc" w:colFirst="0" w:colLast="0"/>
      <w:bookmarkEnd w:id="69"/>
      <w:r>
        <w:rPr>
          <w:rtl w:val="0"/>
        </w:rPr>
        <w:t>Paper 7</w:t>
      </w:r>
    </w:p>
    <w:p w14:paraId="00000107">
      <w:r>
        <w:rPr>
          <w:rtl w:val="0"/>
        </w:rPr>
        <w:t xml:space="preserve">Link : </w:t>
      </w:r>
      <w:r>
        <w:fldChar w:fldCharType="begin"/>
      </w:r>
      <w:r>
        <w:instrText xml:space="preserve"> HYPERLINK "https://link.springer.com/article/10.1007/s44217-026-01179-5" \h </w:instrText>
      </w:r>
      <w:r>
        <w:fldChar w:fldCharType="separate"/>
      </w:r>
      <w:r>
        <w:rPr>
          <w:color w:val="1155CC"/>
          <w:u w:val="single"/>
          <w:rtl w:val="0"/>
        </w:rPr>
        <w:t>Integrating agile methodologies and AI-assisted learning in web programming education: a theoretical framework for CS curriculum transformation | Discover Education | Springer Nature Link</w:t>
      </w:r>
      <w:r>
        <w:rPr>
          <w:color w:val="1155CC"/>
          <w:u w:val="single"/>
          <w:rtl w:val="0"/>
        </w:rPr>
        <w:fldChar w:fldCharType="end"/>
      </w:r>
      <w:r>
        <w:rPr>
          <w:rtl w:val="0"/>
        </w:rPr>
        <w:t xml:space="preserve">  </w:t>
      </w:r>
    </w:p>
    <w:p w14:paraId="00000108"/>
    <w:p w14:paraId="00000109">
      <w:pPr>
        <w:pStyle w:val="3"/>
      </w:pPr>
      <w:bookmarkStart w:id="70" w:name="_afgr4kojfttb" w:colFirst="0" w:colLast="0"/>
      <w:bookmarkEnd w:id="70"/>
      <w:r>
        <w:rPr>
          <w:b/>
          <w:bCs/>
          <w:rtl w:val="0"/>
        </w:rPr>
        <w:t>1. Paper Name</w:t>
      </w:r>
      <w:r>
        <w:rPr>
          <w:rtl w:val="0"/>
        </w:rPr>
        <w:t xml:space="preserve"> </w:t>
      </w:r>
    </w:p>
    <w:p w14:paraId="0000010A">
      <w:pPr>
        <w:rPr>
          <w:color w:val="303030"/>
          <w:sz w:val="21"/>
          <w:szCs w:val="21"/>
          <w:highlight w:val="white"/>
        </w:rPr>
      </w:pPr>
      <w:r>
        <w:rPr>
          <w:color w:val="303030"/>
          <w:sz w:val="21"/>
          <w:szCs w:val="21"/>
          <w:highlight w:val="white"/>
          <w:rtl w:val="0"/>
        </w:rPr>
        <w:t>Integrating agile methodologies and AI-assisted learning in web programming education: a theoretical framework for CS curriculum transformation.</w:t>
      </w:r>
    </w:p>
    <w:p w14:paraId="0000010B">
      <w:pPr>
        <w:pStyle w:val="3"/>
      </w:pPr>
      <w:bookmarkStart w:id="71" w:name="_p0qh2jh6ypcx" w:colFirst="0" w:colLast="0"/>
      <w:bookmarkEnd w:id="71"/>
      <w:r>
        <w:rPr>
          <w:rtl w:val="0"/>
        </w:rPr>
        <w:t>2. Author</w:t>
      </w:r>
    </w:p>
    <w:p w14:paraId="0000010C">
      <w:pPr>
        <w:rPr>
          <w:color w:val="303030"/>
          <w:sz w:val="21"/>
          <w:szCs w:val="21"/>
          <w:highlight w:val="white"/>
        </w:rPr>
      </w:pPr>
      <w:r>
        <w:rPr>
          <w:color w:val="303030"/>
          <w:sz w:val="21"/>
          <w:szCs w:val="21"/>
          <w:highlight w:val="white"/>
          <w:rtl w:val="0"/>
        </w:rPr>
        <w:t>Pavlo V. Zahorodko and Serhiy O. Semerikov.</w:t>
      </w:r>
    </w:p>
    <w:p w14:paraId="0000010D">
      <w:pPr>
        <w:pStyle w:val="3"/>
      </w:pPr>
      <w:bookmarkStart w:id="72" w:name="_30rbkh22ltpd" w:colFirst="0" w:colLast="0"/>
      <w:bookmarkEnd w:id="72"/>
      <w:r>
        <w:rPr>
          <w:b/>
          <w:bCs/>
          <w:rtl w:val="0"/>
        </w:rPr>
        <w:t>3. Year of publication</w:t>
      </w:r>
      <w:r>
        <w:rPr>
          <w:rtl w:val="0"/>
        </w:rPr>
        <w:t xml:space="preserve"> </w:t>
      </w:r>
    </w:p>
    <w:p w14:paraId="0000010E">
      <w:pPr>
        <w:rPr>
          <w:color w:val="303030"/>
          <w:sz w:val="21"/>
          <w:szCs w:val="21"/>
          <w:highlight w:val="white"/>
        </w:rPr>
      </w:pPr>
      <w:r>
        <w:rPr>
          <w:color w:val="303030"/>
          <w:sz w:val="21"/>
          <w:szCs w:val="21"/>
          <w:highlight w:val="white"/>
          <w:rtl w:val="0"/>
        </w:rPr>
        <w:t>The article was published online on February 3, 2026.</w:t>
      </w:r>
    </w:p>
    <w:p w14:paraId="0000010F">
      <w:pPr>
        <w:pStyle w:val="3"/>
      </w:pPr>
      <w:bookmarkStart w:id="73" w:name="_8imrojrspybd" w:colFirst="0" w:colLast="0"/>
      <w:bookmarkEnd w:id="73"/>
      <w:r>
        <w:rPr>
          <w:b/>
          <w:bCs/>
          <w:rtl w:val="0"/>
        </w:rPr>
        <w:t>4. Objectives of the paper</w:t>
      </w:r>
      <w:r>
        <w:rPr>
          <w:rtl w:val="0"/>
        </w:rPr>
        <w:t xml:space="preserve"> </w:t>
      </w:r>
    </w:p>
    <w:p w14:paraId="00000110">
      <w:pPr>
        <w:rPr>
          <w:color w:val="303030"/>
          <w:sz w:val="21"/>
          <w:szCs w:val="21"/>
          <w:highlight w:val="white"/>
        </w:rPr>
      </w:pPr>
      <w:r>
        <w:rPr>
          <w:color w:val="303030"/>
          <w:sz w:val="21"/>
          <w:szCs w:val="21"/>
          <w:highlight w:val="white"/>
          <w:rtl w:val="0"/>
        </w:rPr>
        <w:t>This paper proposes a theoretical framework that integrates Agile methodologies with Artificial Intelligence (AI) tools to completely transform the way web programming is taught. The framework is designed to address the gap between traditional academic education and software industry practices, while also providing strategies for managing students' over-reliance on AI, protecting examination integrity, and ensuring accessibility for all learners (including those with neurodiversities or language barriers).</w:t>
      </w:r>
    </w:p>
    <w:p w14:paraId="00000111">
      <w:pPr>
        <w:pStyle w:val="3"/>
      </w:pPr>
      <w:bookmarkStart w:id="74" w:name="_i0rr2bi3h4zq" w:colFirst="0" w:colLast="0"/>
      <w:bookmarkEnd w:id="74"/>
      <w:r>
        <w:rPr>
          <w:b/>
          <w:bCs/>
          <w:rtl w:val="0"/>
        </w:rPr>
        <w:t>5. Main content</w:t>
      </w:r>
      <w:r>
        <w:rPr>
          <w:rtl w:val="0"/>
        </w:rPr>
        <w:t xml:space="preserve"> </w:t>
      </w:r>
    </w:p>
    <w:p w14:paraId="00000112">
      <w:pPr>
        <w:rPr>
          <w:color w:val="303030"/>
          <w:sz w:val="21"/>
          <w:szCs w:val="21"/>
          <w:highlight w:val="white"/>
        </w:rPr>
      </w:pPr>
      <w:r>
        <w:rPr>
          <w:color w:val="303030"/>
          <w:sz w:val="21"/>
          <w:szCs w:val="21"/>
          <w:highlight w:val="white"/>
          <w:rtl w:val="0"/>
        </w:rPr>
        <w:t>Research indicates that 73% of employers perceive recent graduates to lack practical Agile teamwork skills. To address this, the paper proposes a framework architecture consisting of three interoperable pillars:</w:t>
      </w:r>
    </w:p>
    <w:p w14:paraId="00000113">
      <w:pPr>
        <w:numPr>
          <w:ilvl w:val="0"/>
          <w:numId w:val="17"/>
        </w:numPr>
        <w:shd w:val="clear" w:fill="FFFFFF"/>
        <w:spacing w:after="0" w:afterAutospacing="0"/>
        <w:ind w:left="720" w:hanging="360"/>
      </w:pPr>
      <w:r>
        <w:rPr>
          <w:b/>
          <w:bCs/>
          <w:color w:val="303030"/>
          <w:sz w:val="21"/>
          <w:szCs w:val="21"/>
          <w:rtl w:val="0"/>
        </w:rPr>
        <w:t xml:space="preserve">Iterative learning cycles: </w:t>
      </w:r>
      <w:r>
        <w:rPr>
          <w:color w:val="303030"/>
          <w:sz w:val="21"/>
          <w:szCs w:val="21"/>
          <w:rtl w:val="0"/>
        </w:rPr>
        <w:t>Inspired by Scrum, the course is divided into 14-day "sprints" (including planning, development, integration, and reflection phases) instead of learning theory for the entire semester.</w:t>
      </w:r>
    </w:p>
    <w:p w14:paraId="00000114">
      <w:pPr>
        <w:numPr>
          <w:ilvl w:val="0"/>
          <w:numId w:val="17"/>
        </w:numPr>
        <w:shd w:val="clear" w:fill="FFFFFF"/>
        <w:spacing w:after="0" w:afterAutospacing="0"/>
        <w:ind w:left="720" w:hanging="360"/>
      </w:pPr>
      <w:r>
        <w:rPr>
          <w:b/>
          <w:bCs/>
          <w:color w:val="303030"/>
          <w:sz w:val="21"/>
          <w:szCs w:val="21"/>
          <w:rtl w:val="0"/>
        </w:rPr>
        <w:t xml:space="preserve">AI-augmented scaffolding: </w:t>
      </w:r>
      <w:r>
        <w:rPr>
          <w:color w:val="303030"/>
          <w:sz w:val="21"/>
          <w:szCs w:val="21"/>
          <w:rtl w:val="0"/>
        </w:rPr>
        <w:t xml:space="preserve">AI is not prohibited but managed through a 3-stage model: (1) </w:t>
      </w:r>
      <w:r>
        <w:rPr>
          <w:i/>
          <w:iCs/>
          <w:color w:val="303030"/>
          <w:sz w:val="21"/>
          <w:szCs w:val="21"/>
          <w:rtl w:val="0"/>
        </w:rPr>
        <w:t xml:space="preserve">Exploration: </w:t>
      </w:r>
      <w:r>
        <w:rPr>
          <w:color w:val="303030"/>
          <w:sz w:val="21"/>
          <w:szCs w:val="21"/>
          <w:rtl w:val="0"/>
        </w:rPr>
        <w:t xml:space="preserve">allowing free use of AI; (2) </w:t>
      </w:r>
      <w:r>
        <w:rPr>
          <w:i/>
          <w:iCs/>
          <w:color w:val="303030"/>
          <w:sz w:val="21"/>
          <w:szCs w:val="21"/>
          <w:rtl w:val="0"/>
        </w:rPr>
        <w:t xml:space="preserve">Guided practice: </w:t>
      </w:r>
      <w:r>
        <w:rPr>
          <w:color w:val="303030"/>
          <w:sz w:val="21"/>
          <w:szCs w:val="21"/>
          <w:rtl w:val="0"/>
        </w:rPr>
        <w:t xml:space="preserve">limiting AI assistance and requiring students to explain the code generated by AI; (3) </w:t>
      </w:r>
      <w:r>
        <w:rPr>
          <w:i/>
          <w:iCs/>
          <w:color w:val="303030"/>
          <w:sz w:val="21"/>
          <w:szCs w:val="21"/>
          <w:rtl w:val="0"/>
        </w:rPr>
        <w:t xml:space="preserve">Independent mastery: </w:t>
      </w:r>
      <w:r>
        <w:rPr>
          <w:color w:val="303030"/>
          <w:sz w:val="21"/>
          <w:szCs w:val="21"/>
          <w:rtl w:val="0"/>
        </w:rPr>
        <w:t>completely without AI to assess independent competence.</w:t>
      </w:r>
    </w:p>
    <w:p w14:paraId="00000115">
      <w:pPr>
        <w:numPr>
          <w:ilvl w:val="0"/>
          <w:numId w:val="17"/>
        </w:numPr>
        <w:shd w:val="clear" w:fill="FFFFFF"/>
        <w:spacing w:after="180"/>
        <w:ind w:left="720" w:hanging="360"/>
      </w:pPr>
      <w:r>
        <w:rPr>
          <w:b/>
          <w:bCs/>
          <w:color w:val="303030"/>
          <w:sz w:val="21"/>
          <w:szCs w:val="21"/>
          <w:rtl w:val="0"/>
        </w:rPr>
        <w:t xml:space="preserve">Continuous formative assessment: </w:t>
      </w:r>
      <w:r>
        <w:rPr>
          <w:color w:val="303030"/>
          <w:sz w:val="21"/>
          <w:szCs w:val="21"/>
          <w:rtl w:val="0"/>
        </w:rPr>
        <w:t>Assessment takes place continuously based on the outputs of each sprint, rather than being concentrated on high-pressure end-of-term tests.</w:t>
      </w:r>
    </w:p>
    <w:p w14:paraId="00000116">
      <w:pPr>
        <w:pStyle w:val="3"/>
      </w:pPr>
      <w:bookmarkStart w:id="75" w:name="_rdbzq2rqxnwt" w:colFirst="0" w:colLast="0"/>
      <w:bookmarkEnd w:id="75"/>
      <w:r>
        <w:rPr>
          <w:rtl w:val="0"/>
        </w:rPr>
        <w:t>6. Technology/Methods Used</w:t>
      </w:r>
    </w:p>
    <w:p w14:paraId="00000117">
      <w:pPr>
        <w:numPr>
          <w:ilvl w:val="0"/>
          <w:numId w:val="18"/>
        </w:numPr>
        <w:shd w:val="clear" w:fill="FFFFFF"/>
        <w:spacing w:after="0" w:afterAutospacing="0"/>
        <w:ind w:left="720" w:hanging="360"/>
      </w:pPr>
      <w:r>
        <w:rPr>
          <w:b/>
          <w:bCs/>
          <w:color w:val="303030"/>
          <w:sz w:val="21"/>
          <w:szCs w:val="21"/>
          <w:rtl w:val="0"/>
        </w:rPr>
        <w:t xml:space="preserve">Research methodology: </w:t>
      </w:r>
      <w:r>
        <w:rPr>
          <w:color w:val="303030"/>
          <w:sz w:val="21"/>
          <w:szCs w:val="21"/>
          <w:rtl w:val="0"/>
        </w:rPr>
        <w:t>The study employed Design Science Research (DSR) combined with thematic synthesis from 127 previous empirical studies.</w:t>
      </w:r>
    </w:p>
    <w:p w14:paraId="00000118">
      <w:pPr>
        <w:numPr>
          <w:ilvl w:val="0"/>
          <w:numId w:val="18"/>
        </w:numPr>
        <w:shd w:val="clear" w:fill="FFFFFF"/>
        <w:spacing w:after="0" w:afterAutospacing="0"/>
        <w:ind w:left="720" w:hanging="360"/>
      </w:pPr>
      <w:r>
        <w:rPr>
          <w:b/>
          <w:bCs/>
          <w:color w:val="303030"/>
          <w:sz w:val="21"/>
          <w:szCs w:val="21"/>
          <w:rtl w:val="0"/>
        </w:rPr>
        <w:t xml:space="preserve">AI Technology: </w:t>
      </w:r>
      <w:r>
        <w:rPr>
          <w:color w:val="303030"/>
          <w:sz w:val="21"/>
          <w:szCs w:val="21"/>
          <w:rtl w:val="0"/>
        </w:rPr>
        <w:t>Analyzing the integration of Big Language Models (LLM), ChatGPT, and GitHub Copilot.</w:t>
      </w:r>
    </w:p>
    <w:p w14:paraId="00000119">
      <w:pPr>
        <w:numPr>
          <w:ilvl w:val="0"/>
          <w:numId w:val="18"/>
        </w:numPr>
        <w:shd w:val="clear" w:fill="FFFFFF"/>
        <w:spacing w:after="0" w:afterAutospacing="0"/>
        <w:ind w:left="720" w:hanging="360"/>
      </w:pPr>
      <w:r>
        <w:rPr>
          <w:b/>
          <w:bCs/>
          <w:color w:val="303030"/>
          <w:sz w:val="21"/>
          <w:szCs w:val="21"/>
          <w:rtl w:val="0"/>
        </w:rPr>
        <w:t xml:space="preserve">Pedagogical approach: </w:t>
      </w:r>
      <w:r>
        <w:rPr>
          <w:color w:val="303030"/>
          <w:sz w:val="21"/>
          <w:szCs w:val="21"/>
          <w:rtl w:val="0"/>
        </w:rPr>
        <w:t>Applying Cognitive Load Theory and Vygotsky's Zone of Proximal Development Principle. Integrating the principle of Explainable AI (XAI) to help students understand the logic of AI instead of just receiving results.</w:t>
      </w:r>
    </w:p>
    <w:p w14:paraId="0000011A">
      <w:pPr>
        <w:numPr>
          <w:ilvl w:val="0"/>
          <w:numId w:val="18"/>
        </w:numPr>
        <w:shd w:val="clear" w:fill="FFFFFF"/>
        <w:spacing w:after="180"/>
        <w:ind w:left="720" w:hanging="360"/>
      </w:pPr>
      <w:r>
        <w:rPr>
          <w:b/>
          <w:bCs/>
          <w:color w:val="303030"/>
          <w:sz w:val="21"/>
          <w:szCs w:val="21"/>
          <w:rtl w:val="0"/>
        </w:rPr>
        <w:t xml:space="preserve">Agile Process: </w:t>
      </w:r>
      <w:r>
        <w:rPr>
          <w:color w:val="303030"/>
          <w:sz w:val="21"/>
          <w:szCs w:val="21"/>
          <w:rtl w:val="0"/>
        </w:rPr>
        <w:t>Restructuring Agile rituals for education such as Sprint Planning, Daily Stand-ups (converted into cross-learning), and Sprint Retrospectives.</w:t>
      </w:r>
    </w:p>
    <w:p w14:paraId="0000011B">
      <w:pPr>
        <w:pStyle w:val="3"/>
      </w:pPr>
      <w:bookmarkStart w:id="76" w:name="_8wbkh3hvreop" w:colFirst="0" w:colLast="0"/>
      <w:bookmarkEnd w:id="76"/>
      <w:r>
        <w:rPr>
          <w:rtl w:val="0"/>
        </w:rPr>
        <w:t>7. Advantages</w:t>
      </w:r>
    </w:p>
    <w:p w14:paraId="0000011C">
      <w:pPr>
        <w:numPr>
          <w:ilvl w:val="0"/>
          <w:numId w:val="19"/>
        </w:numPr>
        <w:shd w:val="clear" w:fill="FFFFFF"/>
        <w:spacing w:after="0" w:afterAutospacing="0"/>
        <w:ind w:left="720" w:hanging="360"/>
      </w:pPr>
      <w:r>
        <w:rPr>
          <w:b/>
          <w:bCs/>
          <w:color w:val="303030"/>
          <w:sz w:val="21"/>
          <w:szCs w:val="21"/>
          <w:rtl w:val="0"/>
        </w:rPr>
        <w:t xml:space="preserve">Combating skill decline (deskilling): </w:t>
      </w:r>
      <w:r>
        <w:rPr>
          <w:color w:val="303030"/>
          <w:sz w:val="21"/>
          <w:szCs w:val="21"/>
          <w:rtl w:val="0"/>
        </w:rPr>
        <w:t>The three-stage hierarchical AI model helps students leverage AI to reduce cumbersome tasks while still requiring them to develop core logical thinking skills, thereby preventing complete dependence on the tool.</w:t>
      </w:r>
    </w:p>
    <w:p w14:paraId="0000011D">
      <w:pPr>
        <w:numPr>
          <w:ilvl w:val="0"/>
          <w:numId w:val="19"/>
        </w:numPr>
        <w:shd w:val="clear" w:fill="FFFFFF"/>
        <w:spacing w:after="0" w:afterAutospacing="0"/>
        <w:ind w:left="720" w:hanging="360"/>
      </w:pPr>
      <w:r>
        <w:rPr>
          <w:b/>
          <w:bCs/>
          <w:color w:val="303030"/>
          <w:sz w:val="21"/>
          <w:szCs w:val="21"/>
          <w:rtl w:val="0"/>
        </w:rPr>
        <w:t xml:space="preserve">Highly practical: </w:t>
      </w:r>
      <w:r>
        <w:rPr>
          <w:color w:val="303030"/>
          <w:sz w:val="21"/>
          <w:szCs w:val="21"/>
          <w:rtl w:val="0"/>
        </w:rPr>
        <w:t>The learning framework accurately simulates the professional IT work environment, helping students equip themselves with crucial "soft skills" in communication and code critique.</w:t>
      </w:r>
    </w:p>
    <w:p w14:paraId="0000011E">
      <w:pPr>
        <w:numPr>
          <w:ilvl w:val="0"/>
          <w:numId w:val="19"/>
        </w:numPr>
        <w:shd w:val="clear" w:fill="FFFFFF"/>
        <w:spacing w:after="180"/>
        <w:ind w:left="720" w:hanging="360"/>
      </w:pPr>
      <w:r>
        <w:rPr>
          <w:b/>
          <w:bCs/>
          <w:color w:val="303030"/>
          <w:sz w:val="21"/>
          <w:szCs w:val="21"/>
          <w:rtl w:val="0"/>
        </w:rPr>
        <w:t xml:space="preserve">Universal Design for Learning: </w:t>
      </w:r>
      <w:r>
        <w:rPr>
          <w:color w:val="303030"/>
          <w:sz w:val="21"/>
          <w:szCs w:val="21"/>
          <w:rtl w:val="0"/>
        </w:rPr>
        <w:t>Providing strategies for students with language barriers and students with special needs (autism, ADHD) through 24/7 AI translation tools and a flexible interface.</w:t>
      </w:r>
    </w:p>
    <w:p w14:paraId="0000011F">
      <w:pPr>
        <w:pStyle w:val="3"/>
      </w:pPr>
      <w:bookmarkStart w:id="77" w:name="_kshm9jup83lc" w:colFirst="0" w:colLast="0"/>
      <w:bookmarkEnd w:id="77"/>
      <w:r>
        <w:rPr>
          <w:rtl w:val="0"/>
        </w:rPr>
        <w:t>8. Limitations</w:t>
      </w:r>
    </w:p>
    <w:p w14:paraId="00000120">
      <w:pPr>
        <w:numPr>
          <w:ilvl w:val="0"/>
          <w:numId w:val="20"/>
        </w:numPr>
        <w:shd w:val="clear" w:fill="FFFFFF"/>
        <w:spacing w:after="0" w:afterAutospacing="0"/>
        <w:ind w:left="720" w:hanging="360"/>
      </w:pPr>
      <w:r>
        <w:rPr>
          <w:b/>
          <w:bCs/>
          <w:color w:val="303030"/>
          <w:sz w:val="21"/>
          <w:szCs w:val="21"/>
          <w:rtl w:val="0"/>
        </w:rPr>
        <w:t xml:space="preserve">This is still at the theoretical stage: </w:t>
      </w:r>
      <w:r>
        <w:rPr>
          <w:color w:val="303030"/>
          <w:sz w:val="21"/>
          <w:szCs w:val="21"/>
          <w:rtl w:val="0"/>
        </w:rPr>
        <w:t>This is a conceptual framework paper based on a synthesis of secondary literature, and there is no independently collected empirical data to fully verify it on a large scale.</w:t>
      </w:r>
    </w:p>
    <w:p w14:paraId="00000121">
      <w:pPr>
        <w:numPr>
          <w:ilvl w:val="0"/>
          <w:numId w:val="20"/>
        </w:numPr>
        <w:shd w:val="clear" w:fill="FFFFFF"/>
        <w:spacing w:after="0" w:afterAutospacing="0"/>
        <w:ind w:left="720" w:hanging="360"/>
      </w:pPr>
      <w:r>
        <w:rPr>
          <w:b/>
          <w:bCs/>
          <w:color w:val="303030"/>
          <w:sz w:val="21"/>
          <w:szCs w:val="21"/>
          <w:rtl w:val="0"/>
        </w:rPr>
        <w:t xml:space="preserve">Overloading instructors: </w:t>
      </w:r>
      <w:r>
        <w:rPr>
          <w:color w:val="303030"/>
          <w:sz w:val="21"/>
          <w:szCs w:val="21"/>
          <w:rtl w:val="0"/>
        </w:rPr>
        <w:t>Monitoring student groups during Sprints and providing continuous assessments increases instructor workload by 1.5 to 2 times compared to traditional teaching methods, easily leading to burnout.</w:t>
      </w:r>
    </w:p>
    <w:p w14:paraId="00000122">
      <w:pPr>
        <w:numPr>
          <w:ilvl w:val="0"/>
          <w:numId w:val="20"/>
        </w:numPr>
        <w:shd w:val="clear" w:fill="FFFFFF"/>
        <w:spacing w:after="180"/>
        <w:ind w:left="720" w:hanging="360"/>
      </w:pPr>
      <w:r>
        <w:rPr>
          <w:b/>
          <w:bCs/>
          <w:color w:val="303030"/>
          <w:sz w:val="21"/>
          <w:szCs w:val="21"/>
          <w:rtl w:val="0"/>
        </w:rPr>
        <w:t xml:space="preserve">Scale and equipment barriers: </w:t>
      </w:r>
      <w:r>
        <w:rPr>
          <w:color w:val="303030"/>
          <w:sz w:val="21"/>
          <w:szCs w:val="21"/>
          <w:rtl w:val="0"/>
        </w:rPr>
        <w:t>This model faces difficulties in implementation in overcrowded classrooms (over 100 students) and requires students to have good computer equipment and a stable internet connection.</w:t>
      </w:r>
    </w:p>
    <w:p w14:paraId="00000123">
      <w:pPr>
        <w:pStyle w:val="3"/>
      </w:pPr>
      <w:bookmarkStart w:id="78" w:name="_z8fht22pljal" w:colFirst="0" w:colLast="0"/>
      <w:bookmarkEnd w:id="78"/>
      <w:r>
        <w:rPr>
          <w:b/>
          <w:bCs/>
          <w:rtl w:val="0"/>
        </w:rPr>
        <w:t>9. Related to the group project</w:t>
      </w:r>
      <w:r>
        <w:rPr>
          <w:rtl w:val="0"/>
        </w:rPr>
        <w:t xml:space="preserve"> </w:t>
      </w:r>
    </w:p>
    <w:p w14:paraId="00000124">
      <w:pPr>
        <w:rPr>
          <w:color w:val="303030"/>
          <w:sz w:val="21"/>
          <w:szCs w:val="21"/>
          <w:highlight w:val="white"/>
        </w:rPr>
      </w:pPr>
      <w:r>
        <w:rPr>
          <w:color w:val="303030"/>
          <w:sz w:val="21"/>
          <w:szCs w:val="21"/>
          <w:highlight w:val="white"/>
          <w:rtl w:val="0"/>
        </w:rPr>
        <w:t>Your team's project, "Integrated Coding Education &amp; Competitive Programming Platform," is building a hybrid platform for education and competition. This paper provides a well-structured framework for the team to reorganize the business flow on the system:</w:t>
      </w:r>
    </w:p>
    <w:p w14:paraId="00000125">
      <w:pPr>
        <w:numPr>
          <w:ilvl w:val="0"/>
          <w:numId w:val="21"/>
        </w:numPr>
        <w:shd w:val="clear" w:fill="FFFFFF"/>
        <w:spacing w:after="0" w:afterAutospacing="0"/>
        <w:ind w:left="720" w:hanging="360"/>
      </w:pPr>
      <w:r>
        <w:rPr>
          <w:b/>
          <w:bCs/>
          <w:color w:val="303030"/>
          <w:sz w:val="21"/>
          <w:szCs w:val="21"/>
          <w:rtl w:val="0"/>
        </w:rPr>
        <w:t xml:space="preserve">For the E-learning subsystem: </w:t>
      </w:r>
      <w:r>
        <w:rPr>
          <w:color w:val="303030"/>
          <w:sz w:val="21"/>
          <w:szCs w:val="21"/>
          <w:rtl w:val="0"/>
        </w:rPr>
        <w:t xml:space="preserve">Instead of designing courses where instructors upload a long list of videos, you can set up a system for organizing courses in </w:t>
      </w:r>
      <w:r>
        <w:rPr>
          <w:b/>
          <w:bCs/>
          <w:color w:val="303030"/>
          <w:sz w:val="21"/>
          <w:szCs w:val="21"/>
          <w:rtl w:val="0"/>
        </w:rPr>
        <w:t xml:space="preserve">"Learning Sprints (14 days)" </w:t>
      </w:r>
      <w:r>
        <w:rPr>
          <w:color w:val="303030"/>
          <w:sz w:val="21"/>
          <w:szCs w:val="21"/>
          <w:rtl w:val="0"/>
        </w:rPr>
        <w:t xml:space="preserve">. The system will unlock materials and quizzes in each sprint. Specifically, you can design a </w:t>
      </w:r>
      <w:r>
        <w:rPr>
          <w:b/>
          <w:bCs/>
          <w:color w:val="303030"/>
          <w:sz w:val="21"/>
          <w:szCs w:val="21"/>
          <w:rtl w:val="0"/>
        </w:rPr>
        <w:t xml:space="preserve">3-level AI Scaffolding system </w:t>
      </w:r>
      <w:r>
        <w:rPr>
          <w:color w:val="303030"/>
          <w:sz w:val="21"/>
          <w:szCs w:val="21"/>
          <w:rtl w:val="0"/>
        </w:rPr>
        <w:t>for coding exercises: A warm-up exercise that allows free use of the "AI Suggestions" feature; an intermediate exercise that requires the customer to complete the task themselves with AI only providing feedback; and a final exam that locks the AI suggestion API call feature.</w:t>
      </w:r>
    </w:p>
    <w:p w14:paraId="00000126">
      <w:pPr>
        <w:numPr>
          <w:ilvl w:val="0"/>
          <w:numId w:val="21"/>
        </w:numPr>
        <w:shd w:val="clear" w:fill="FFFFFF"/>
        <w:spacing w:after="0" w:afterAutospacing="0"/>
        <w:ind w:left="720" w:hanging="360"/>
      </w:pPr>
      <w:r>
        <w:rPr>
          <w:b/>
          <w:bCs/>
          <w:color w:val="303030"/>
          <w:sz w:val="21"/>
          <w:szCs w:val="21"/>
          <w:rtl w:val="0"/>
        </w:rPr>
        <w:t xml:space="preserve">Regarding the Online Judge &amp; Contest subsystem: </w:t>
      </w:r>
      <w:r>
        <w:rPr>
          <w:color w:val="303030"/>
          <w:sz w:val="21"/>
          <w:szCs w:val="21"/>
          <w:rtl w:val="0"/>
        </w:rPr>
        <w:t>This paper discusses "continuous evaluation" through programming data analysis. Your Online Judge system can track the entire history (number of error submissions, number of compilations, code changes), generating dozens of measurable metrics. From this, the Instructor will have a dashboard to analyze and evaluate the Customer's efforts accurately, instead of just looking at the final test case results.</w:t>
      </w:r>
    </w:p>
    <w:p w14:paraId="00000127">
      <w:pPr>
        <w:numPr>
          <w:ilvl w:val="0"/>
          <w:numId w:val="21"/>
        </w:numPr>
        <w:shd w:val="clear" w:fill="FFFFFF"/>
        <w:spacing w:after="180"/>
        <w:ind w:left="720" w:hanging="360"/>
      </w:pPr>
      <w:r>
        <w:rPr>
          <w:b/>
          <w:bCs/>
          <w:color w:val="303030"/>
          <w:sz w:val="21"/>
          <w:szCs w:val="21"/>
          <w:rtl w:val="0"/>
        </w:rPr>
        <w:t xml:space="preserve">Intelligent Q/A support using Explainable AI (XAI): </w:t>
      </w:r>
      <w:r>
        <w:rPr>
          <w:color w:val="303030"/>
          <w:sz w:val="21"/>
          <w:szCs w:val="21"/>
          <w:rtl w:val="0"/>
        </w:rPr>
        <w:t xml:space="preserve">In the forum, when a customer gets stuck on an algorithm, the AI bot can use XAI (Explainable AI) to explain </w:t>
      </w:r>
      <w:r>
        <w:rPr>
          <w:i/>
          <w:iCs/>
          <w:color w:val="303030"/>
          <w:sz w:val="21"/>
          <w:szCs w:val="21"/>
          <w:rtl w:val="0"/>
        </w:rPr>
        <w:t xml:space="preserve">why </w:t>
      </w:r>
      <w:r>
        <w:rPr>
          <w:color w:val="303030"/>
          <w:sz w:val="21"/>
          <w:szCs w:val="21"/>
          <w:rtl w:val="0"/>
        </w:rPr>
        <w:t>a data structure is chosen, rather than generating complete code. This helps with effective learning and prevents the system from becoming a place to "solve problems for you."</w:t>
      </w:r>
    </w:p>
    <w:p w14:paraId="00000128">
      <w:pPr>
        <w:pStyle w:val="3"/>
      </w:pPr>
      <w:bookmarkStart w:id="79" w:name="_rsgf9y46ghx6" w:colFirst="0" w:colLast="0"/>
      <w:bookmarkEnd w:id="79"/>
      <w:r>
        <w:rPr>
          <w:b/>
          <w:bCs/>
          <w:rtl w:val="0"/>
        </w:rPr>
        <w:t>10. Personal comments</w:t>
      </w:r>
      <w:r>
        <w:rPr>
          <w:rtl w:val="0"/>
        </w:rPr>
        <w:t xml:space="preserve"> </w:t>
      </w:r>
    </w:p>
    <w:p w14:paraId="00000129">
      <w:pPr>
        <w:rPr>
          <w:color w:val="303030"/>
          <w:sz w:val="21"/>
          <w:szCs w:val="21"/>
          <w:highlight w:val="white"/>
        </w:rPr>
      </w:pPr>
      <w:r>
        <w:rPr>
          <w:color w:val="303030"/>
          <w:sz w:val="21"/>
          <w:szCs w:val="21"/>
          <w:highlight w:val="white"/>
          <w:rtl w:val="0"/>
        </w:rPr>
        <w:t xml:space="preserve">This article offers a very profound and modern philosophy: </w:t>
      </w:r>
      <w:r>
        <w:rPr>
          <w:b/>
          <w:bCs/>
          <w:color w:val="303030"/>
          <w:sz w:val="21"/>
          <w:szCs w:val="21"/>
          <w:highlight w:val="white"/>
          <w:rtl w:val="0"/>
        </w:rPr>
        <w:t xml:space="preserve">AI cannot be banned in programming education; the only way is to restructure the education system to integrate it </w:t>
      </w:r>
      <w:r>
        <w:rPr>
          <w:color w:val="303030"/>
          <w:sz w:val="21"/>
          <w:szCs w:val="21"/>
          <w:highlight w:val="white"/>
          <w:rtl w:val="0"/>
        </w:rPr>
        <w:t>. The combined Agile and AI Scaffolding model is a great solution to the current ethical issues in schools (cheating using ChatGPT). For your group's project, if you can incorporate even just a part of the "3-stage AI limitation" or "Continuous code progress tracking dashboard" model into the Online Judge system, your project will be extremely valuable because it directly addresses the pain point of traditional LMS or Leetcode systems – which are very easily bypassed using automated code generation tools.</w:t>
      </w:r>
    </w:p>
    <w:p w14:paraId="0000012A"/>
    <w:p w14:paraId="0000012B"/>
    <w:p w14:paraId="0000012C"/>
    <w:p w14:paraId="0000012D">
      <w:pPr>
        <w:pStyle w:val="2"/>
        <w:keepNext w:val="0"/>
        <w:keepLines w:val="0"/>
      </w:pPr>
      <w:bookmarkStart w:id="80" w:name="_1j65i6jhnfwo" w:colFirst="0" w:colLast="0"/>
      <w:bookmarkEnd w:id="80"/>
      <w:r>
        <w:rPr>
          <w:rtl w:val="0"/>
        </w:rPr>
        <w:t>Paper 8</w:t>
      </w:r>
    </w:p>
    <w:p w14:paraId="0000012E">
      <w:r>
        <w:rPr>
          <w:rtl w:val="0"/>
        </w:rPr>
        <w:t xml:space="preserve">Link : </w:t>
      </w:r>
      <w:r>
        <w:fldChar w:fldCharType="begin"/>
      </w:r>
      <w:r>
        <w:instrText xml:space="preserve"> HYPERLINK "https://link.springer.com/article/10.1007/s44163-025-00438-y#Abs1" \h </w:instrText>
      </w:r>
      <w:r>
        <w:fldChar w:fldCharType="separate"/>
      </w:r>
      <w:r>
        <w:rPr>
          <w:color w:val="1155CC"/>
          <w:u w:val="single"/>
          <w:rtl w:val="0"/>
        </w:rPr>
        <w:t>Explainable educational assistant integrated in Moodle: automated semantic assessment and adaptive tutoring based on NLP and XAI | Discover Artificial Intelligence | Springer Nature Link</w:t>
      </w:r>
      <w:r>
        <w:rPr>
          <w:color w:val="1155CC"/>
          <w:u w:val="single"/>
          <w:rtl w:val="0"/>
        </w:rPr>
        <w:fldChar w:fldCharType="end"/>
      </w:r>
      <w:r>
        <w:rPr>
          <w:rtl w:val="0"/>
        </w:rPr>
        <w:t xml:space="preserve">   </w:t>
      </w:r>
    </w:p>
    <w:p w14:paraId="0000012F"/>
    <w:p w14:paraId="00000130">
      <w:pPr>
        <w:pStyle w:val="3"/>
      </w:pPr>
      <w:bookmarkStart w:id="81" w:name="_v4hkxodrqm0h" w:colFirst="0" w:colLast="0"/>
      <w:bookmarkEnd w:id="81"/>
      <w:r>
        <w:rPr>
          <w:b/>
          <w:bCs/>
          <w:rtl w:val="0"/>
        </w:rPr>
        <w:t>1. Paper Name</w:t>
      </w:r>
      <w:r>
        <w:rPr>
          <w:rtl w:val="0"/>
        </w:rPr>
        <w:t xml:space="preserve"> </w:t>
      </w:r>
    </w:p>
    <w:p w14:paraId="00000131">
      <w:pPr>
        <w:rPr>
          <w:color w:val="303030"/>
          <w:sz w:val="21"/>
          <w:szCs w:val="21"/>
          <w:highlight w:val="white"/>
        </w:rPr>
      </w:pPr>
      <w:r>
        <w:rPr>
          <w:color w:val="303030"/>
          <w:sz w:val="21"/>
          <w:szCs w:val="21"/>
          <w:highlight w:val="white"/>
          <w:rtl w:val="0"/>
        </w:rPr>
        <w:t>Explainable educational assistant integrated into Moodle: automated semantic assessment and adaptive tutoring based on NLP and XAI.</w:t>
      </w:r>
    </w:p>
    <w:p w14:paraId="00000132">
      <w:pPr>
        <w:pStyle w:val="3"/>
      </w:pPr>
      <w:bookmarkStart w:id="82" w:name="_sge4z248x8xd" w:colFirst="0" w:colLast="0"/>
      <w:bookmarkEnd w:id="82"/>
      <w:r>
        <w:rPr>
          <w:b/>
          <w:bCs/>
          <w:rtl w:val="0"/>
        </w:rPr>
        <w:t>2. Author</w:t>
      </w:r>
      <w:r>
        <w:rPr>
          <w:rtl w:val="0"/>
        </w:rPr>
        <w:t xml:space="preserve"> </w:t>
      </w:r>
    </w:p>
    <w:p w14:paraId="00000133">
      <w:pPr>
        <w:rPr>
          <w:color w:val="303030"/>
          <w:sz w:val="21"/>
          <w:szCs w:val="21"/>
          <w:highlight w:val="white"/>
        </w:rPr>
      </w:pPr>
      <w:r>
        <w:rPr>
          <w:color w:val="303030"/>
          <w:sz w:val="21"/>
          <w:szCs w:val="21"/>
          <w:highlight w:val="white"/>
          <w:rtl w:val="0"/>
        </w:rPr>
        <w:t>William Villegas-Ch, Rommel Gutierrez, Joselin García-Ortiz and Vanessa Guevara.</w:t>
      </w:r>
    </w:p>
    <w:p w14:paraId="00000134">
      <w:pPr>
        <w:pStyle w:val="3"/>
      </w:pPr>
      <w:bookmarkStart w:id="83" w:name="_ob5rbxqguroh" w:colFirst="0" w:colLast="0"/>
      <w:bookmarkEnd w:id="83"/>
      <w:r>
        <w:rPr>
          <w:b/>
          <w:bCs/>
          <w:rtl w:val="0"/>
        </w:rPr>
        <w:t>3. Year of publication</w:t>
      </w:r>
      <w:r>
        <w:rPr>
          <w:rtl w:val="0"/>
        </w:rPr>
        <w:t xml:space="preserve"> </w:t>
      </w:r>
    </w:p>
    <w:p w14:paraId="00000135">
      <w:pPr>
        <w:rPr>
          <w:color w:val="303030"/>
          <w:sz w:val="21"/>
          <w:szCs w:val="21"/>
          <w:highlight w:val="white"/>
        </w:rPr>
      </w:pPr>
      <w:r>
        <w:rPr>
          <w:color w:val="303030"/>
          <w:sz w:val="21"/>
          <w:szCs w:val="21"/>
          <w:highlight w:val="white"/>
          <w:rtl w:val="0"/>
        </w:rPr>
        <w:t xml:space="preserve">The article was published online on July 30, 2025 (in the journal </w:t>
      </w:r>
      <w:r>
        <w:rPr>
          <w:i/>
          <w:iCs/>
          <w:color w:val="303030"/>
          <w:sz w:val="21"/>
          <w:szCs w:val="21"/>
          <w:highlight w:val="white"/>
          <w:rtl w:val="0"/>
        </w:rPr>
        <w:t xml:space="preserve">Discover Artificial Intelligence </w:t>
      </w:r>
      <w:r>
        <w:rPr>
          <w:color w:val="303030"/>
          <w:sz w:val="21"/>
          <w:szCs w:val="21"/>
          <w:highlight w:val="white"/>
          <w:rtl w:val="0"/>
        </w:rPr>
        <w:t>).</w:t>
      </w:r>
    </w:p>
    <w:p w14:paraId="00000136">
      <w:pPr>
        <w:pStyle w:val="3"/>
      </w:pPr>
      <w:bookmarkStart w:id="84" w:name="_w892t5j33to1" w:colFirst="0" w:colLast="0"/>
      <w:bookmarkEnd w:id="84"/>
      <w:r>
        <w:rPr>
          <w:b/>
          <w:bCs/>
          <w:rtl w:val="0"/>
        </w:rPr>
        <w:t>4. Objectives of the paper</w:t>
      </w:r>
      <w:r>
        <w:rPr>
          <w:rtl w:val="0"/>
        </w:rPr>
        <w:t xml:space="preserve"> </w:t>
      </w:r>
    </w:p>
    <w:p w14:paraId="00000137">
      <w:pPr>
        <w:rPr>
          <w:color w:val="303030"/>
          <w:sz w:val="21"/>
          <w:szCs w:val="21"/>
          <w:highlight w:val="white"/>
        </w:rPr>
      </w:pPr>
      <w:r>
        <w:rPr>
          <w:color w:val="303030"/>
          <w:sz w:val="21"/>
          <w:szCs w:val="21"/>
          <w:highlight w:val="white"/>
          <w:rtl w:val="0"/>
        </w:rPr>
        <w:t>This research aims to address the shortcomings of existing automated assessment systems (which often operate independently, lack deep semantic understanding, are incapable of interpretation, and are poor at adaptive tutoring). The core objective is to develop and validate an Explainable AI (XAI) based on Natural Language Processing (NLP) that can assess assignments, provide well-founded feedback, and trigger personalized tutoring actions, all integrated directly into the Moodle learning management system.</w:t>
      </w:r>
    </w:p>
    <w:p w14:paraId="00000138">
      <w:pPr>
        <w:rPr>
          <w:color w:val="303030"/>
          <w:sz w:val="21"/>
          <w:szCs w:val="21"/>
          <w:highlight w:val="white"/>
        </w:rPr>
      </w:pPr>
      <w:r>
        <w:rPr>
          <w:b/>
          <w:bCs/>
          <w:color w:val="303030"/>
          <w:sz w:val="21"/>
          <w:szCs w:val="21"/>
          <w:highlight w:val="white"/>
          <w:rtl w:val="0"/>
        </w:rPr>
        <w:t>5. Main content</w:t>
      </w:r>
      <w:r>
        <w:rPr>
          <w:color w:val="303030"/>
          <w:sz w:val="21"/>
          <w:szCs w:val="21"/>
          <w:highlight w:val="white"/>
          <w:rtl w:val="0"/>
        </w:rPr>
        <w:t xml:space="preserve"> </w:t>
      </w:r>
    </w:p>
    <w:p w14:paraId="00000139">
      <w:pPr>
        <w:rPr>
          <w:color w:val="303030"/>
          <w:sz w:val="21"/>
          <w:szCs w:val="21"/>
          <w:highlight w:val="white"/>
        </w:rPr>
      </w:pPr>
      <w:r>
        <w:rPr>
          <w:color w:val="303030"/>
          <w:sz w:val="21"/>
          <w:szCs w:val="21"/>
          <w:highlight w:val="white"/>
          <w:rtl w:val="0"/>
        </w:rPr>
        <w:t>The system was tested with 90 university students, analyzing practical assignments (including essays, technical reports, and source code).</w:t>
      </w:r>
    </w:p>
    <w:p w14:paraId="0000013A">
      <w:pPr>
        <w:numPr>
          <w:ilvl w:val="0"/>
          <w:numId w:val="22"/>
        </w:numPr>
        <w:shd w:val="clear" w:fill="FFFFFF"/>
        <w:spacing w:after="0" w:afterAutospacing="0"/>
        <w:ind w:left="720" w:hanging="360"/>
      </w:pPr>
      <w:r>
        <w:rPr>
          <w:color w:val="303030"/>
          <w:sz w:val="21"/>
          <w:szCs w:val="21"/>
          <w:rtl w:val="0"/>
        </w:rPr>
        <w:t>Regarding grading accuracy: The system achieved a very low mean absolute error (MAE) of 0.34 and a consensus score with instructors (Cohen's Kappa) of 0.78.</w:t>
      </w:r>
    </w:p>
    <w:p w14:paraId="0000013B">
      <w:pPr>
        <w:numPr>
          <w:ilvl w:val="0"/>
          <w:numId w:val="22"/>
        </w:numPr>
        <w:shd w:val="clear" w:fill="FFFFFF"/>
        <w:spacing w:after="0" w:afterAutospacing="0" w:line="288" w:lineRule="auto"/>
        <w:ind w:left="720" w:right="-20" w:hanging="360"/>
      </w:pPr>
      <w:r>
        <w:rPr>
          <w:color w:val="303030"/>
          <w:sz w:val="21"/>
          <w:szCs w:val="21"/>
          <w:rtl w:val="0"/>
        </w:rPr>
        <w:t xml:space="preserve">Regarding interpretability: The semantic interpretation coverage index ( </w:t>
      </w:r>
      <w:r>
        <w:rPr>
          <w:i/>
          <w:iCs/>
          <w:color w:val="303030"/>
          <w:sz w:val="25"/>
          <w:szCs w:val="25"/>
          <w:rtl w:val="0"/>
        </w:rPr>
        <w:t xml:space="preserve">C </w:t>
      </w:r>
      <w:r>
        <w:rPr>
          <w:i/>
          <w:iCs/>
          <w:color w:val="303030"/>
          <w:sz w:val="18"/>
          <w:szCs w:val="18"/>
          <w:rtl w:val="0"/>
        </w:rPr>
        <w:t xml:space="preserve">e </w:t>
      </w:r>
      <w:r>
        <w:rPr>
          <w:color w:val="303030"/>
          <w:sz w:val="21"/>
          <w:szCs w:val="21"/>
          <w:rtl w:val="0"/>
        </w:rPr>
        <w:t>) reached 0.85, meaning that 85% of the evaluation criteria were automatically supported by the system with specific textual evidence to explain the score.</w:t>
      </w:r>
    </w:p>
    <w:p w14:paraId="0000013C">
      <w:pPr>
        <w:numPr>
          <w:ilvl w:val="0"/>
          <w:numId w:val="22"/>
        </w:numPr>
        <w:shd w:val="clear" w:fill="FFFFFF"/>
        <w:spacing w:after="0" w:afterAutospacing="0"/>
        <w:ind w:left="720" w:hanging="360"/>
      </w:pPr>
      <w:r>
        <w:rPr>
          <w:color w:val="303030"/>
          <w:sz w:val="21"/>
          <w:szCs w:val="21"/>
          <w:rtl w:val="0"/>
        </w:rPr>
        <w:t>In terms of adaptability: The system automatically activates learning support suggestions (additional reading, supplementary exercises) with 91% accuracy based on the student's progress.</w:t>
      </w:r>
    </w:p>
    <w:p w14:paraId="0000013D">
      <w:pPr>
        <w:numPr>
          <w:ilvl w:val="0"/>
          <w:numId w:val="22"/>
        </w:numPr>
        <w:shd w:val="clear" w:fill="FFFFFF"/>
        <w:spacing w:after="180"/>
        <w:ind w:left="720" w:hanging="360"/>
      </w:pPr>
      <w:r>
        <w:rPr>
          <w:color w:val="303030"/>
          <w:sz w:val="21"/>
          <w:szCs w:val="21"/>
          <w:rtl w:val="0"/>
        </w:rPr>
        <w:t>The system's response time is very fast, averaging just 2.78 seconds for all interactions.</w:t>
      </w:r>
    </w:p>
    <w:p w14:paraId="0000013E">
      <w:pPr>
        <w:pStyle w:val="3"/>
        <w:rPr>
          <w:b/>
          <w:bCs/>
        </w:rPr>
      </w:pPr>
      <w:bookmarkStart w:id="85" w:name="_dkdemjyobx5c" w:colFirst="0" w:colLast="0"/>
      <w:bookmarkEnd w:id="85"/>
      <w:r>
        <w:rPr>
          <w:b/>
          <w:bCs/>
          <w:rtl w:val="0"/>
        </w:rPr>
        <w:t>6. Technology/Methods Used</w:t>
      </w:r>
    </w:p>
    <w:p w14:paraId="0000013F">
      <w:pPr>
        <w:numPr>
          <w:ilvl w:val="0"/>
          <w:numId w:val="23"/>
        </w:numPr>
        <w:shd w:val="clear" w:fill="FFFFFF"/>
        <w:spacing w:after="0" w:afterAutospacing="0"/>
        <w:ind w:left="720" w:hanging="360"/>
      </w:pPr>
      <w:r>
        <w:rPr>
          <w:b/>
          <w:bCs/>
          <w:color w:val="303030"/>
          <w:sz w:val="21"/>
          <w:szCs w:val="21"/>
          <w:rtl w:val="0"/>
        </w:rPr>
        <w:t xml:space="preserve">Neuro-Linguistic Processing (NLP) Model: Utilizes the Transformer architecture with BERT </w:t>
      </w:r>
      <w:r>
        <w:rPr>
          <w:color w:val="303030"/>
          <w:sz w:val="21"/>
          <w:szCs w:val="21"/>
          <w:rtl w:val="0"/>
        </w:rPr>
        <w:t xml:space="preserve">models (for academic texts) and </w:t>
      </w:r>
      <w:r>
        <w:rPr>
          <w:b/>
          <w:bCs/>
          <w:color w:val="303030"/>
          <w:sz w:val="21"/>
          <w:szCs w:val="21"/>
          <w:rtl w:val="0"/>
        </w:rPr>
        <w:t xml:space="preserve">CodeBERT models </w:t>
      </w:r>
      <w:r>
        <w:rPr>
          <w:color w:val="303030"/>
          <w:sz w:val="21"/>
          <w:szCs w:val="21"/>
          <w:rtl w:val="0"/>
        </w:rPr>
        <w:t>(specifically for technical reports containing source code). These models are fine-tuned and trained on datasets of previous student assignments.</w:t>
      </w:r>
    </w:p>
    <w:p w14:paraId="00000140">
      <w:pPr>
        <w:numPr>
          <w:ilvl w:val="0"/>
          <w:numId w:val="23"/>
        </w:numPr>
        <w:shd w:val="clear" w:fill="FFFFFF"/>
        <w:spacing w:after="0" w:afterAutospacing="0"/>
        <w:ind w:left="720" w:hanging="360"/>
      </w:pPr>
      <w:r>
        <w:rPr>
          <w:b/>
          <w:bCs/>
          <w:color w:val="303030"/>
          <w:sz w:val="21"/>
          <w:szCs w:val="21"/>
          <w:rtl w:val="0"/>
        </w:rPr>
        <w:t xml:space="preserve">Explainable Artificial Intelligence (XAI): </w:t>
      </w:r>
      <w:r>
        <w:rPr>
          <w:color w:val="303030"/>
          <w:sz w:val="21"/>
          <w:szCs w:val="21"/>
          <w:rtl w:val="0"/>
        </w:rPr>
        <w:t xml:space="preserve">Using LIME </w:t>
      </w:r>
      <w:r>
        <w:rPr>
          <w:b/>
          <w:bCs/>
          <w:color w:val="303030"/>
          <w:sz w:val="21"/>
          <w:szCs w:val="21"/>
          <w:rtl w:val="0"/>
        </w:rPr>
        <w:t xml:space="preserve">( </w:t>
      </w:r>
      <w:r>
        <w:rPr>
          <w:color w:val="303030"/>
          <w:sz w:val="21"/>
          <w:szCs w:val="21"/>
          <w:rtl w:val="0"/>
        </w:rPr>
        <w:t xml:space="preserve">which helps visualize the weight of keywords affecting scores) and </w:t>
      </w:r>
      <w:r>
        <w:rPr>
          <w:b/>
          <w:bCs/>
          <w:color w:val="303030"/>
          <w:sz w:val="21"/>
          <w:szCs w:val="21"/>
          <w:rtl w:val="0"/>
        </w:rPr>
        <w:t xml:space="preserve">SHAP </w:t>
      </w:r>
      <w:r>
        <w:rPr>
          <w:color w:val="303030"/>
          <w:sz w:val="21"/>
          <w:szCs w:val="21"/>
          <w:rtl w:val="0"/>
        </w:rPr>
        <w:t>(which assesses the impact of each text element), the system not only "scores" but also "explains" why it assigns a particular score based on the teacher's criteria (Rubric).</w:t>
      </w:r>
    </w:p>
    <w:p w14:paraId="00000141">
      <w:pPr>
        <w:numPr>
          <w:ilvl w:val="0"/>
          <w:numId w:val="23"/>
        </w:numPr>
        <w:shd w:val="clear" w:fill="FFFFFF"/>
        <w:spacing w:after="0" w:afterAutospacing="0" w:line="288" w:lineRule="auto"/>
        <w:ind w:left="720" w:right="-20" w:hanging="360"/>
      </w:pPr>
      <w:r>
        <w:rPr>
          <w:b/>
          <w:bCs/>
          <w:color w:val="303030"/>
          <w:sz w:val="21"/>
          <w:szCs w:val="21"/>
          <w:rtl w:val="0"/>
        </w:rPr>
        <w:t xml:space="preserve">Adaptive Tutoring: </w:t>
      </w:r>
      <w:r>
        <w:rPr>
          <w:color w:val="303030"/>
          <w:sz w:val="21"/>
          <w:szCs w:val="21"/>
          <w:rtl w:val="0"/>
        </w:rPr>
        <w:t xml:space="preserve">Applies an algorithm to calculate the Adaptability Index ( </w:t>
      </w:r>
      <w:r>
        <w:rPr>
          <w:i/>
          <w:iCs/>
          <w:color w:val="303030"/>
          <w:sz w:val="25"/>
          <w:szCs w:val="25"/>
          <w:rtl w:val="0"/>
        </w:rPr>
        <w:t xml:space="preserve">A </w:t>
      </w:r>
      <w:r>
        <w:rPr>
          <w:i/>
          <w:iCs/>
          <w:color w:val="303030"/>
          <w:sz w:val="18"/>
          <w:szCs w:val="18"/>
          <w:rtl w:val="0"/>
        </w:rPr>
        <w:t xml:space="preserve">i </w:t>
      </w:r>
      <w:r>
        <w:rPr>
          <w:color w:val="303030"/>
          <w:sz w:val="21"/>
          <w:szCs w:val="21"/>
          <w:rtl w:val="0"/>
        </w:rPr>
        <w:t>). This index is a function that assesses the difference in scores between submissions, the level of assignment completion, and the number of days students did not interact with the platform.</w:t>
      </w:r>
    </w:p>
    <w:p w14:paraId="00000142">
      <w:pPr>
        <w:numPr>
          <w:ilvl w:val="0"/>
          <w:numId w:val="23"/>
        </w:numPr>
        <w:shd w:val="clear" w:fill="FFFFFF"/>
        <w:spacing w:after="180"/>
        <w:ind w:left="720" w:hanging="360"/>
      </w:pPr>
      <w:r>
        <w:rPr>
          <w:b/>
          <w:bCs/>
          <w:color w:val="303030"/>
          <w:sz w:val="21"/>
          <w:szCs w:val="21"/>
          <w:rtl w:val="0"/>
        </w:rPr>
        <w:t xml:space="preserve">Integration: </w:t>
      </w:r>
      <w:r>
        <w:rPr>
          <w:color w:val="303030"/>
          <w:sz w:val="21"/>
          <w:szCs w:val="21"/>
          <w:rtl w:val="0"/>
        </w:rPr>
        <w:t>Deep integration into Moodle through custom blocks and RESTful APIs.</w:t>
      </w:r>
    </w:p>
    <w:p w14:paraId="00000143">
      <w:pPr>
        <w:pStyle w:val="3"/>
        <w:rPr>
          <w:b/>
          <w:bCs/>
        </w:rPr>
      </w:pPr>
      <w:bookmarkStart w:id="86" w:name="_n9gftj9syqe5" w:colFirst="0" w:colLast="0"/>
      <w:bookmarkEnd w:id="86"/>
      <w:r>
        <w:rPr>
          <w:b/>
          <w:bCs/>
          <w:rtl w:val="0"/>
        </w:rPr>
        <w:t>7. Advantages</w:t>
      </w:r>
    </w:p>
    <w:p w14:paraId="00000144">
      <w:pPr>
        <w:numPr>
          <w:ilvl w:val="0"/>
          <w:numId w:val="24"/>
        </w:numPr>
        <w:shd w:val="clear" w:fill="FFFFFF"/>
        <w:spacing w:after="0" w:afterAutospacing="0"/>
        <w:ind w:left="720" w:hanging="360"/>
      </w:pPr>
      <w:r>
        <w:rPr>
          <w:b/>
          <w:bCs/>
          <w:color w:val="303030"/>
          <w:sz w:val="21"/>
          <w:szCs w:val="21"/>
          <w:rtl w:val="0"/>
        </w:rPr>
        <w:t xml:space="preserve">Transparency and reliability: </w:t>
      </w:r>
      <w:r>
        <w:rPr>
          <w:color w:val="303030"/>
          <w:sz w:val="21"/>
          <w:szCs w:val="21"/>
          <w:rtl w:val="0"/>
        </w:rPr>
        <w:t>Unlike the "black box" of many conventional AI systems, using LIME and SHAP helps students understand precisely which lines of code or text are causing their weaknesses.</w:t>
      </w:r>
    </w:p>
    <w:p w14:paraId="00000145">
      <w:pPr>
        <w:numPr>
          <w:ilvl w:val="0"/>
          <w:numId w:val="24"/>
        </w:numPr>
        <w:shd w:val="clear" w:fill="FFFFFF"/>
        <w:spacing w:after="0" w:afterAutospacing="0"/>
        <w:ind w:left="720" w:hanging="360"/>
      </w:pPr>
      <w:r>
        <w:rPr>
          <w:b/>
          <w:bCs/>
          <w:color w:val="303030"/>
          <w:sz w:val="21"/>
          <w:szCs w:val="21"/>
          <w:rtl w:val="0"/>
        </w:rPr>
        <w:t xml:space="preserve">Real-time operation in a real environment: </w:t>
      </w:r>
      <w:r>
        <w:rPr>
          <w:color w:val="303030"/>
          <w:sz w:val="21"/>
          <w:szCs w:val="21"/>
          <w:rtl w:val="0"/>
        </w:rPr>
        <w:t>Direct integration into Moodle instead of requiring students to use external software provides a seamless experience and ensures extremely low response times (latency).</w:t>
      </w:r>
    </w:p>
    <w:p w14:paraId="00000146">
      <w:pPr>
        <w:numPr>
          <w:ilvl w:val="0"/>
          <w:numId w:val="24"/>
        </w:numPr>
        <w:shd w:val="clear" w:fill="FFFFFF"/>
        <w:spacing w:after="180" w:line="288" w:lineRule="auto"/>
        <w:ind w:left="720" w:right="-20" w:hanging="360"/>
      </w:pPr>
      <w:r>
        <w:rPr>
          <w:b/>
          <w:bCs/>
          <w:color w:val="303030"/>
          <w:sz w:val="21"/>
          <w:szCs w:val="21"/>
          <w:rtl w:val="0"/>
        </w:rPr>
        <w:t xml:space="preserve">Proactive learning intervention: </w:t>
      </w:r>
      <w:r>
        <w:rPr>
          <w:color w:val="303030"/>
          <w:sz w:val="21"/>
          <w:szCs w:val="21"/>
          <w:rtl w:val="0"/>
        </w:rPr>
        <w:t xml:space="preserve">Automatically detects when students show signs of neglect or declining academic performance (through the </w:t>
      </w:r>
      <w:r>
        <w:rPr>
          <w:i/>
          <w:iCs/>
          <w:color w:val="303030"/>
          <w:sz w:val="25"/>
          <w:szCs w:val="25"/>
          <w:rtl w:val="0"/>
        </w:rPr>
        <w:t xml:space="preserve">Ai index </w:t>
      </w:r>
      <w:r>
        <w:rPr>
          <w:i/>
          <w:iCs/>
          <w:color w:val="303030"/>
          <w:sz w:val="18"/>
          <w:szCs w:val="18"/>
          <w:rtl w:val="0"/>
        </w:rPr>
        <w:t xml:space="preserve">) </w:t>
      </w:r>
      <w:r>
        <w:rPr>
          <w:color w:val="303030"/>
          <w:sz w:val="21"/>
          <w:szCs w:val="21"/>
          <w:rtl w:val="0"/>
        </w:rPr>
        <w:t>to trigger reminders, warnings, or support materials without waiting for teacher intervention.</w:t>
      </w:r>
    </w:p>
    <w:p w14:paraId="00000147">
      <w:pPr>
        <w:pStyle w:val="3"/>
        <w:rPr>
          <w:b/>
          <w:bCs/>
        </w:rPr>
      </w:pPr>
      <w:bookmarkStart w:id="87" w:name="_9ro3q9uqj0ny" w:colFirst="0" w:colLast="0"/>
      <w:bookmarkEnd w:id="87"/>
      <w:r>
        <w:rPr>
          <w:b/>
          <w:bCs/>
          <w:rtl w:val="0"/>
        </w:rPr>
        <w:t>8. Limitations</w:t>
      </w:r>
    </w:p>
    <w:p w14:paraId="00000148">
      <w:pPr>
        <w:numPr>
          <w:ilvl w:val="0"/>
          <w:numId w:val="25"/>
        </w:numPr>
        <w:shd w:val="clear" w:fill="FFFFFF"/>
        <w:spacing w:after="0" w:afterAutospacing="0"/>
        <w:ind w:left="720" w:hanging="360"/>
      </w:pPr>
      <w:r>
        <w:rPr>
          <w:b/>
          <w:bCs/>
          <w:color w:val="303030"/>
          <w:sz w:val="21"/>
          <w:szCs w:val="21"/>
          <w:rtl w:val="0"/>
        </w:rPr>
        <w:t xml:space="preserve">Narrow training data: </w:t>
      </w:r>
      <w:r>
        <w:rPr>
          <w:color w:val="303030"/>
          <w:sz w:val="21"/>
          <w:szCs w:val="21"/>
          <w:rtl w:val="0"/>
        </w:rPr>
        <w:t>The model was only fine-tuned on a small dataset (180 essays and 120 programming exercises), therefore accuracy may be reduced when students use a variety of different writing styles.</w:t>
      </w:r>
    </w:p>
    <w:p w14:paraId="00000149">
      <w:pPr>
        <w:numPr>
          <w:ilvl w:val="0"/>
          <w:numId w:val="25"/>
        </w:numPr>
        <w:shd w:val="clear" w:fill="FFFFFF"/>
        <w:spacing w:after="0" w:afterAutospacing="0" w:line="288" w:lineRule="auto"/>
        <w:ind w:left="720" w:right="-20" w:hanging="360"/>
      </w:pPr>
      <w:r>
        <w:rPr>
          <w:b/>
          <w:bCs/>
          <w:color w:val="303030"/>
          <w:sz w:val="21"/>
          <w:szCs w:val="21"/>
          <w:rtl w:val="0"/>
        </w:rPr>
        <w:t xml:space="preserve">Adaptive computational logic is still manual: </w:t>
      </w:r>
      <w:r>
        <w:rPr>
          <w:color w:val="303030"/>
          <w:sz w:val="21"/>
          <w:szCs w:val="21"/>
          <w:rtl w:val="0"/>
        </w:rPr>
        <w:t xml:space="preserve">The alert trigger threshold ( </w:t>
      </w:r>
      <w:r>
        <w:rPr>
          <w:i/>
          <w:iCs/>
          <w:color w:val="303030"/>
          <w:sz w:val="25"/>
          <w:szCs w:val="25"/>
          <w:rtl w:val="0"/>
        </w:rPr>
        <w:t xml:space="preserve">A </w:t>
      </w:r>
      <w:r>
        <w:rPr>
          <w:i/>
          <w:iCs/>
          <w:color w:val="303030"/>
          <w:sz w:val="18"/>
          <w:szCs w:val="18"/>
          <w:rtl w:val="0"/>
        </w:rPr>
        <w:t xml:space="preserve">i </w:t>
      </w:r>
      <w:r>
        <w:rPr>
          <w:color w:val="303030"/>
          <w:sz w:val="21"/>
          <w:szCs w:val="21"/>
          <w:rtl w:val="0"/>
        </w:rPr>
        <w:t>) is currently still set based on human experience (heuristically defined), and reinforcement learning needs to be applied for the system to self-optimize in the future.</w:t>
      </w:r>
    </w:p>
    <w:p w14:paraId="0000014A">
      <w:pPr>
        <w:numPr>
          <w:ilvl w:val="0"/>
          <w:numId w:val="25"/>
        </w:numPr>
        <w:shd w:val="clear" w:fill="FFFFFF"/>
        <w:spacing w:after="180"/>
        <w:ind w:left="720" w:hanging="360"/>
      </w:pPr>
      <w:r>
        <w:rPr>
          <w:b/>
          <w:bCs/>
          <w:color w:val="303030"/>
          <w:sz w:val="21"/>
          <w:szCs w:val="21"/>
          <w:rtl w:val="0"/>
        </w:rPr>
        <w:t xml:space="preserve">Dependence on Moodle: </w:t>
      </w:r>
      <w:r>
        <w:rPr>
          <w:color w:val="303030"/>
          <w:sz w:val="21"/>
          <w:szCs w:val="21"/>
          <w:rtl w:val="0"/>
        </w:rPr>
        <w:t>The structure is designed to be tightly coupled with the Moodle API, making it difficult to migrate to other LMS systems.</w:t>
      </w:r>
    </w:p>
    <w:p w14:paraId="0000014B">
      <w:pPr>
        <w:pStyle w:val="3"/>
      </w:pPr>
      <w:bookmarkStart w:id="88" w:name="_zc93wxy9jubw" w:colFirst="0" w:colLast="0"/>
      <w:bookmarkEnd w:id="88"/>
      <w:r>
        <w:rPr>
          <w:b/>
          <w:bCs/>
          <w:rtl w:val="0"/>
        </w:rPr>
        <w:t>9. Related to the group project (SWP391 - E-learning &amp; Online Judge System)</w:t>
      </w:r>
      <w:r>
        <w:rPr>
          <w:rtl w:val="0"/>
        </w:rPr>
        <w:t xml:space="preserve"> </w:t>
      </w:r>
    </w:p>
    <w:p w14:paraId="0000014C">
      <w:pPr>
        <w:rPr>
          <w:color w:val="303030"/>
          <w:sz w:val="21"/>
          <w:szCs w:val="21"/>
          <w:highlight w:val="white"/>
        </w:rPr>
      </w:pPr>
      <w:r>
        <w:rPr>
          <w:color w:val="303030"/>
          <w:sz w:val="21"/>
          <w:szCs w:val="21"/>
          <w:highlight w:val="white"/>
          <w:rtl w:val="0"/>
        </w:rPr>
        <w:t>This article is the perfect "technical blueprint" for the group's ambition to integrate AI into a hybrid programming learning platform:</w:t>
      </w:r>
    </w:p>
    <w:p w14:paraId="0000014D">
      <w:pPr>
        <w:numPr>
          <w:ilvl w:val="0"/>
          <w:numId w:val="26"/>
        </w:numPr>
        <w:shd w:val="clear" w:fill="FFFFFF"/>
        <w:spacing w:after="0" w:afterAutospacing="0"/>
        <w:ind w:left="720" w:hanging="360"/>
      </w:pPr>
      <w:r>
        <w:rPr>
          <w:b/>
          <w:bCs/>
          <w:color w:val="303030"/>
          <w:sz w:val="21"/>
          <w:szCs w:val="21"/>
          <w:rtl w:val="0"/>
        </w:rPr>
        <w:t xml:space="preserve">Upgrading the Online Judge subsystem (CodeBERT + XAI): </w:t>
      </w:r>
      <w:r>
        <w:rPr>
          <w:color w:val="303030"/>
          <w:sz w:val="21"/>
          <w:szCs w:val="21"/>
          <w:rtl w:val="0"/>
        </w:rPr>
        <w:t>Currently, your Judge0 system only returns dry results (Pass/Fail Test Case or Time Limit). If you integrate the CodeBERT model with the LIME/SHAP explanation technique as shown in the paper, your system can pinpoint which lines of code are running inefficiently or logically and explain them to the customer.</w:t>
      </w:r>
    </w:p>
    <w:p w14:paraId="0000014E">
      <w:pPr>
        <w:numPr>
          <w:ilvl w:val="0"/>
          <w:numId w:val="26"/>
        </w:numPr>
        <w:shd w:val="clear" w:fill="FFFFFF"/>
        <w:spacing w:after="0" w:afterAutospacing="0" w:line="288" w:lineRule="auto"/>
        <w:ind w:left="720" w:right="-20" w:hanging="360"/>
      </w:pPr>
      <w:r>
        <w:rPr>
          <w:b/>
          <w:bCs/>
          <w:color w:val="303030"/>
          <w:sz w:val="21"/>
          <w:szCs w:val="21"/>
          <w:rtl w:val="0"/>
        </w:rPr>
        <w:t xml:space="preserve">Building an Adaptive Algorithm for Contests &amp; E-learning: </w:t>
      </w:r>
      <w:r>
        <w:rPr>
          <w:color w:val="303030"/>
          <w:sz w:val="21"/>
          <w:szCs w:val="21"/>
          <w:rtl w:val="0"/>
        </w:rPr>
        <w:t xml:space="preserve">The team can refer to the "Adaptive Index - </w:t>
      </w:r>
      <w:r>
        <w:rPr>
          <w:i/>
          <w:iCs/>
          <w:color w:val="303030"/>
          <w:sz w:val="25"/>
          <w:szCs w:val="25"/>
          <w:rtl w:val="0"/>
        </w:rPr>
        <w:t xml:space="preserve">A&lt;sub&gt; </w:t>
      </w:r>
      <w:r>
        <w:rPr>
          <w:i/>
          <w:iCs/>
          <w:color w:val="303030"/>
          <w:sz w:val="18"/>
          <w:szCs w:val="18"/>
          <w:rtl w:val="0"/>
        </w:rPr>
        <w:t xml:space="preserve">i&lt;/sub&gt; </w:t>
      </w:r>
      <w:r>
        <w:rPr>
          <w:color w:val="303030"/>
          <w:sz w:val="21"/>
          <w:szCs w:val="21"/>
          <w:rtl w:val="0"/>
        </w:rPr>
        <w:t xml:space="preserve">" formula from the paper. Your system will continuously track the frequency of incorrect submissions on the Online Judge or Quiz scores on E-learning. When ( </w:t>
      </w:r>
      <w:r>
        <w:rPr>
          <w:i/>
          <w:iCs/>
          <w:color w:val="303030"/>
          <w:sz w:val="25"/>
          <w:szCs w:val="25"/>
          <w:rtl w:val="0"/>
        </w:rPr>
        <w:t xml:space="preserve">A </w:t>
      </w:r>
      <w:r>
        <w:rPr>
          <w:i/>
          <w:iCs/>
          <w:color w:val="303030"/>
          <w:sz w:val="18"/>
          <w:szCs w:val="18"/>
          <w:rtl w:val="0"/>
        </w:rPr>
        <w:t xml:space="preserve">&lt;sub&gt;i&lt;/sub&gt;) </w:t>
      </w:r>
      <w:r>
        <w:rPr>
          <w:color w:val="303030"/>
          <w:sz w:val="21"/>
          <w:szCs w:val="21"/>
          <w:rtl w:val="0"/>
        </w:rPr>
        <w:t xml:space="preserve">reaches a threshold (e.g., Customer submits a DP assignment incorrectly 5 times), the system will automatically pop up a suggestion: </w:t>
      </w:r>
      <w:r>
        <w:rPr>
          <w:i/>
          <w:iCs/>
          <w:color w:val="303030"/>
          <w:sz w:val="21"/>
          <w:szCs w:val="21"/>
          <w:rtl w:val="0"/>
        </w:rPr>
        <w:t xml:space="preserve">"Are you having trouble with Dynamic Programming? Please review this video lecture in Course X." </w:t>
      </w:r>
      <w:r>
        <w:rPr>
          <w:color w:val="303030"/>
          <w:sz w:val="21"/>
          <w:szCs w:val="21"/>
          <w:rtl w:val="0"/>
        </w:rPr>
        <w:t>This creates a real hybrid link between the course and the contest system.</w:t>
      </w:r>
    </w:p>
    <w:p w14:paraId="0000014F">
      <w:pPr>
        <w:numPr>
          <w:ilvl w:val="0"/>
          <w:numId w:val="26"/>
        </w:numPr>
        <w:shd w:val="clear" w:fill="FFFFFF"/>
        <w:spacing w:after="180"/>
        <w:ind w:left="720" w:hanging="360"/>
      </w:pPr>
      <w:r>
        <w:rPr>
          <w:b/>
          <w:bCs/>
          <w:color w:val="303030"/>
          <w:sz w:val="21"/>
          <w:szCs w:val="21"/>
          <w:rtl w:val="0"/>
        </w:rPr>
        <w:t xml:space="preserve">Instructor Support: </w:t>
      </w:r>
      <w:r>
        <w:rPr>
          <w:color w:val="303030"/>
          <w:sz w:val="21"/>
          <w:szCs w:val="21"/>
          <w:rtl w:val="0"/>
        </w:rPr>
        <w:t>Build a dashboard that provides clear semantically explanatory reports similar to the interface suggested in the paper, so that instructors can confidently review assignments automatically instead of having to manually read each line of student code.</w:t>
      </w:r>
    </w:p>
    <w:p w14:paraId="00000150">
      <w:pPr>
        <w:pStyle w:val="3"/>
      </w:pPr>
      <w:bookmarkStart w:id="89" w:name="_8gyggngn7prb" w:colFirst="0" w:colLast="0"/>
      <w:bookmarkEnd w:id="89"/>
      <w:r>
        <w:rPr>
          <w:b/>
          <w:bCs/>
          <w:rtl w:val="0"/>
        </w:rPr>
        <w:t>10. Personal comments</w:t>
      </w:r>
      <w:r>
        <w:rPr>
          <w:rtl w:val="0"/>
        </w:rPr>
        <w:t xml:space="preserve"> </w:t>
      </w:r>
    </w:p>
    <w:p w14:paraId="00000151">
      <w:pPr>
        <w:rPr>
          <w:color w:val="303030"/>
          <w:sz w:val="21"/>
          <w:szCs w:val="21"/>
          <w:highlight w:val="white"/>
        </w:rPr>
      </w:pPr>
      <w:r>
        <w:rPr>
          <w:color w:val="303030"/>
          <w:sz w:val="21"/>
          <w:szCs w:val="21"/>
          <w:highlight w:val="white"/>
          <w:rtl w:val="0"/>
        </w:rPr>
        <w:t xml:space="preserve">This is an excellent and highly practical engineering study. The paper addresses the biggest pain point of AI in education: </w:t>
      </w:r>
      <w:r>
        <w:rPr>
          <w:b/>
          <w:bCs/>
          <w:color w:val="303030"/>
          <w:sz w:val="21"/>
          <w:szCs w:val="21"/>
          <w:highlight w:val="white"/>
          <w:rtl w:val="0"/>
        </w:rPr>
        <w:t xml:space="preserve">lack of trust </w:t>
      </w:r>
      <w:r>
        <w:rPr>
          <w:color w:val="303030"/>
          <w:sz w:val="21"/>
          <w:szCs w:val="21"/>
          <w:highlight w:val="white"/>
          <w:rtl w:val="0"/>
        </w:rPr>
        <w:t>. Students are always suspicious when given low scores by computers, but embedding XAI (Explainable AI) to force the AI to "point out" errors completely solves this barrier. From a software engineering perspective (relevant to your group's project), the way the authors built the Microservice architecture, integrated it via REST API into Moodle, and ensured a response time of under 3 seconds for heavy NLP tasks is an extremely valuable system architecture reference.</w:t>
      </w:r>
    </w:p>
    <w:p w14:paraId="00000152"/>
    <w:p w14:paraId="00000153"/>
    <w:p w14:paraId="00000154">
      <w:pPr>
        <w:spacing w:after="120"/>
        <w:jc w:val="center"/>
        <w:rPr>
          <w:b/>
          <w:bCs/>
          <w:color w:val="1F3864"/>
          <w:sz w:val="32"/>
          <w:szCs w:val="32"/>
        </w:rPr>
      </w:pPr>
    </w:p>
    <w:p w14:paraId="00000155">
      <w:pPr>
        <w:pStyle w:val="2"/>
        <w:keepNext w:val="0"/>
        <w:keepLines w:val="0"/>
      </w:pPr>
      <w:bookmarkStart w:id="90" w:name="_m7egtzmzlmn6" w:colFirst="0" w:colLast="0"/>
      <w:bookmarkEnd w:id="90"/>
      <w:r>
        <w:rPr>
          <w:rtl w:val="0"/>
        </w:rPr>
        <w:t>Paper 9</w:t>
      </w:r>
    </w:p>
    <w:p w14:paraId="00000156">
      <w:r>
        <w:rPr>
          <w:rtl w:val="0"/>
        </w:rPr>
        <w:t xml:space="preserve">Link : </w:t>
      </w:r>
      <w:r>
        <w:fldChar w:fldCharType="begin"/>
      </w:r>
      <w:r>
        <w:instrText xml:space="preserve"> HYPERLINK "https://link.springer.com/article/10.1007/s41060-024-00554-5#Abs1" \h </w:instrText>
      </w:r>
      <w:r>
        <w:fldChar w:fldCharType="separate"/>
      </w:r>
      <w:r>
        <w:rPr>
          <w:color w:val="1155CC"/>
          <w:u w:val="single"/>
          <w:rtl w:val="0"/>
        </w:rPr>
        <w:t>Clustering source code from automated assessment of programming assignments | International Journal of Data Science and Analytics | Springer Nature Link</w:t>
      </w:r>
      <w:r>
        <w:rPr>
          <w:color w:val="1155CC"/>
          <w:u w:val="single"/>
          <w:rtl w:val="0"/>
        </w:rPr>
        <w:fldChar w:fldCharType="end"/>
      </w:r>
      <w:r>
        <w:rPr>
          <w:rtl w:val="0"/>
        </w:rPr>
        <w:t xml:space="preserve"> </w:t>
      </w:r>
    </w:p>
    <w:p w14:paraId="00000157"/>
    <w:p w14:paraId="00000158">
      <w:pPr>
        <w:pStyle w:val="3"/>
      </w:pPr>
      <w:bookmarkStart w:id="91" w:name="_iujd9wq007jg" w:colFirst="0" w:colLast="0"/>
      <w:bookmarkEnd w:id="91"/>
      <w:r>
        <w:rPr>
          <w:b/>
          <w:bCs/>
          <w:rtl w:val="0"/>
        </w:rPr>
        <w:t>1. Paper Name</w:t>
      </w:r>
      <w:r>
        <w:rPr>
          <w:rtl w:val="0"/>
        </w:rPr>
        <w:t xml:space="preserve"> </w:t>
      </w:r>
    </w:p>
    <w:p w14:paraId="00000159">
      <w:pPr>
        <w:rPr>
          <w:color w:val="303030"/>
          <w:sz w:val="21"/>
          <w:szCs w:val="21"/>
          <w:highlight w:val="white"/>
        </w:rPr>
      </w:pPr>
      <w:r>
        <w:rPr>
          <w:color w:val="303030"/>
          <w:sz w:val="21"/>
          <w:szCs w:val="21"/>
          <w:highlight w:val="white"/>
          <w:rtl w:val="0"/>
        </w:rPr>
        <w:t>Clustering source code from automated assessment of programming assignments.</w:t>
      </w:r>
    </w:p>
    <w:p w14:paraId="0000015A">
      <w:pPr>
        <w:pStyle w:val="3"/>
      </w:pPr>
      <w:bookmarkStart w:id="92" w:name="_ct6297yik4nx" w:colFirst="0" w:colLast="0"/>
      <w:bookmarkEnd w:id="92"/>
      <w:r>
        <w:rPr>
          <w:b/>
          <w:bCs/>
          <w:rtl w:val="0"/>
        </w:rPr>
        <w:t>2. Author</w:t>
      </w:r>
      <w:r>
        <w:rPr>
          <w:rtl w:val="0"/>
        </w:rPr>
        <w:t xml:space="preserve"> </w:t>
      </w:r>
    </w:p>
    <w:p w14:paraId="0000015B">
      <w:pPr>
        <w:rPr>
          <w:color w:val="303030"/>
          <w:sz w:val="21"/>
          <w:szCs w:val="21"/>
          <w:highlight w:val="white"/>
        </w:rPr>
      </w:pPr>
      <w:r>
        <w:rPr>
          <w:color w:val="303030"/>
          <w:sz w:val="21"/>
          <w:szCs w:val="21"/>
          <w:highlight w:val="white"/>
          <w:rtl w:val="0"/>
        </w:rPr>
        <w:t>José Carlos Paiva, José Paulo Leal, and Álvaro Figueira.</w:t>
      </w:r>
    </w:p>
    <w:p w14:paraId="0000015C">
      <w:pPr>
        <w:pStyle w:val="3"/>
      </w:pPr>
      <w:bookmarkStart w:id="93" w:name="_y78tke6sjlk" w:colFirst="0" w:colLast="0"/>
      <w:bookmarkEnd w:id="93"/>
      <w:r>
        <w:rPr>
          <w:b/>
          <w:bCs/>
          <w:rtl w:val="0"/>
        </w:rPr>
        <w:t>3. Year of publication</w:t>
      </w:r>
      <w:r>
        <w:rPr>
          <w:rtl w:val="0"/>
        </w:rPr>
        <w:t xml:space="preserve"> </w:t>
      </w:r>
    </w:p>
    <w:p w14:paraId="0000015D">
      <w:pPr>
        <w:rPr>
          <w:color w:val="303030"/>
          <w:sz w:val="21"/>
          <w:szCs w:val="21"/>
          <w:highlight w:val="white"/>
        </w:rPr>
      </w:pPr>
      <w:r>
        <w:rPr>
          <w:color w:val="303030"/>
          <w:sz w:val="21"/>
          <w:szCs w:val="21"/>
          <w:highlight w:val="white"/>
          <w:rtl w:val="0"/>
        </w:rPr>
        <w:t xml:space="preserve">The article was published online on May 15, 2024 (in the </w:t>
      </w:r>
      <w:r>
        <w:rPr>
          <w:i/>
          <w:iCs/>
          <w:color w:val="303030"/>
          <w:sz w:val="21"/>
          <w:szCs w:val="21"/>
          <w:highlight w:val="white"/>
          <w:rtl w:val="0"/>
        </w:rPr>
        <w:t xml:space="preserve">International Journal of Data Science and Analytics </w:t>
      </w:r>
      <w:r>
        <w:rPr>
          <w:color w:val="303030"/>
          <w:sz w:val="21"/>
          <w:szCs w:val="21"/>
          <w:highlight w:val="white"/>
          <w:rtl w:val="0"/>
        </w:rPr>
        <w:t>).</w:t>
      </w:r>
    </w:p>
    <w:p w14:paraId="0000015E">
      <w:pPr>
        <w:pStyle w:val="3"/>
        <w:rPr>
          <w:b/>
          <w:bCs/>
        </w:rPr>
      </w:pPr>
      <w:bookmarkStart w:id="94" w:name="_w8te7pv4uvud" w:colFirst="0" w:colLast="0"/>
      <w:bookmarkEnd w:id="94"/>
      <w:r>
        <w:rPr>
          <w:b/>
          <w:bCs/>
          <w:rtl w:val="0"/>
        </w:rPr>
        <w:t>4. Objectives of the paper</w:t>
      </w:r>
    </w:p>
    <w:p w14:paraId="0000015F">
      <w:pPr>
        <w:rPr>
          <w:color w:val="303030"/>
          <w:sz w:val="21"/>
          <w:szCs w:val="21"/>
          <w:highlight w:val="white"/>
        </w:rPr>
      </w:pPr>
      <w:r>
        <w:rPr>
          <w:color w:val="303030"/>
          <w:sz w:val="21"/>
          <w:szCs w:val="21"/>
          <w:highlight w:val="white"/>
          <w:rtl w:val="0"/>
        </w:rPr>
        <w:t xml:space="preserve">The goal of this research is to introduce an online method and tool (called AsanasCluster) for </w:t>
      </w:r>
      <w:r>
        <w:rPr>
          <w:b/>
          <w:bCs/>
          <w:color w:val="303030"/>
          <w:sz w:val="21"/>
          <w:szCs w:val="21"/>
          <w:highlight w:val="white"/>
          <w:rtl w:val="0"/>
        </w:rPr>
        <w:t xml:space="preserve">clustering programming assignment source code based on </w:t>
      </w:r>
      <w:r>
        <w:rPr>
          <w:color w:val="303030"/>
          <w:sz w:val="21"/>
          <w:szCs w:val="21"/>
          <w:highlight w:val="white"/>
          <w:rtl w:val="0"/>
        </w:rPr>
        <w:t>their algorithmic strategies in real time. This aims to overcome the limitations of existing tools (too slow, too focused on syntax, or requiring massive pre-collection of data), thereby supporting automated grading systems in: grouping common errors for accurate feedback, creating personalized feedback by comparing error code with correct code using the same algorithm, and assisting in plagiarism detection.</w:t>
      </w:r>
    </w:p>
    <w:p w14:paraId="00000160">
      <w:pPr>
        <w:pStyle w:val="3"/>
      </w:pPr>
      <w:bookmarkStart w:id="95" w:name="_gt8qkern50y0" w:colFirst="0" w:colLast="0"/>
      <w:bookmarkEnd w:id="95"/>
      <w:r>
        <w:rPr>
          <w:b/>
          <w:bCs/>
          <w:rtl w:val="0"/>
        </w:rPr>
        <w:t>5. Main content</w:t>
      </w:r>
      <w:r>
        <w:rPr>
          <w:rtl w:val="0"/>
        </w:rPr>
        <w:t xml:space="preserve"> </w:t>
      </w:r>
    </w:p>
    <w:p w14:paraId="00000161">
      <w:pPr>
        <w:rPr>
          <w:color w:val="303030"/>
          <w:sz w:val="21"/>
          <w:szCs w:val="21"/>
          <w:highlight w:val="white"/>
        </w:rPr>
      </w:pPr>
      <w:r>
        <w:rPr>
          <w:color w:val="303030"/>
          <w:sz w:val="21"/>
          <w:szCs w:val="21"/>
          <w:highlight w:val="white"/>
          <w:rtl w:val="0"/>
        </w:rPr>
        <w:t xml:space="preserve">This paper develops the AsanasCluster tool, which works by extracting control flow graphs (CFGs) and data flow graphs (DFGs) from student source code. Instead of directly comparing the similarity of the graphs (which is very resource-intensive), the system converts them into a vector of 11 features. The tool then uses an </w:t>
      </w:r>
      <w:r>
        <w:rPr>
          <w:b/>
          <w:bCs/>
          <w:color w:val="303030"/>
          <w:sz w:val="21"/>
          <w:szCs w:val="21"/>
          <w:highlight w:val="white"/>
          <w:rtl w:val="0"/>
        </w:rPr>
        <w:t xml:space="preserve">incremental k-means mini-batch clustering algorithm </w:t>
      </w:r>
      <w:r>
        <w:rPr>
          <w:color w:val="303030"/>
          <w:sz w:val="21"/>
          <w:szCs w:val="21"/>
          <w:highlight w:val="white"/>
          <w:rtl w:val="0"/>
        </w:rPr>
        <w:t>to classify and assign submissions to corresponding clusters as soon as they are submitted to the system.</w:t>
      </w:r>
    </w:p>
    <w:p w14:paraId="00000162">
      <w:pPr>
        <w:rPr>
          <w:color w:val="303030"/>
          <w:sz w:val="21"/>
          <w:szCs w:val="21"/>
          <w:highlight w:val="white"/>
        </w:rPr>
      </w:pPr>
      <w:r>
        <w:rPr>
          <w:color w:val="303030"/>
          <w:sz w:val="21"/>
          <w:szCs w:val="21"/>
          <w:highlight w:val="white"/>
          <w:rtl w:val="0"/>
        </w:rPr>
        <w:t>When tested on the PROGpedia dataset of 9,117 real submissions (in C, C++, Java, and Python), AsanasCluster showed impressive performance: the average processing time, cluster finding, and learning from a new submission was only about 5 seconds, and the accuracy in differentiating between different algorithmic strategies (e.g., perfectly distinguishing between insertion sort, heap sort, and quick sort) was absolute (Error Index = 0).</w:t>
      </w:r>
    </w:p>
    <w:p w14:paraId="00000163">
      <w:pPr>
        <w:pStyle w:val="3"/>
        <w:rPr>
          <w:b/>
          <w:bCs/>
        </w:rPr>
      </w:pPr>
      <w:bookmarkStart w:id="96" w:name="_2tehjh8qjjh1" w:colFirst="0" w:colLast="0"/>
      <w:bookmarkEnd w:id="96"/>
      <w:r>
        <w:rPr>
          <w:b/>
          <w:bCs/>
          <w:rtl w:val="0"/>
        </w:rPr>
        <w:t>6. Technology/Methods Used</w:t>
      </w:r>
    </w:p>
    <w:p w14:paraId="00000164">
      <w:pPr>
        <w:numPr>
          <w:ilvl w:val="0"/>
          <w:numId w:val="27"/>
        </w:numPr>
        <w:spacing w:after="0" w:afterAutospacing="0"/>
        <w:ind w:left="720" w:hanging="360"/>
      </w:pPr>
      <w:r>
        <w:rPr>
          <w:b/>
          <w:bCs/>
          <w:color w:val="303030"/>
          <w:sz w:val="21"/>
          <w:szCs w:val="21"/>
          <w:highlight w:val="white"/>
          <w:rtl w:val="0"/>
        </w:rPr>
        <w:t xml:space="preserve">Semantic Graphs: </w:t>
      </w:r>
      <w:r>
        <w:rPr>
          <w:color w:val="303030"/>
          <w:sz w:val="21"/>
          <w:szCs w:val="21"/>
          <w:highlight w:val="white"/>
          <w:rtl w:val="0"/>
        </w:rPr>
        <w:t>Use Control Flow Graphs (CFG), Evaluation Order Graphs (EOG), and Data Flow Graphs (DFG) to understand algorithmic logic.</w:t>
      </w:r>
    </w:p>
    <w:p w14:paraId="00000165">
      <w:pPr>
        <w:numPr>
          <w:ilvl w:val="0"/>
          <w:numId w:val="27"/>
        </w:numPr>
        <w:spacing w:after="0" w:afterAutospacing="0"/>
        <w:ind w:left="720" w:hanging="360"/>
      </w:pPr>
      <w:r>
        <w:rPr>
          <w:b/>
          <w:bCs/>
          <w:color w:val="303030"/>
          <w:sz w:val="21"/>
          <w:szCs w:val="21"/>
          <w:highlight w:val="white"/>
          <w:rtl w:val="0"/>
        </w:rPr>
        <w:t xml:space="preserve">Feature Engineering: </w:t>
      </w:r>
      <w:r>
        <w:rPr>
          <w:color w:val="303030"/>
          <w:sz w:val="21"/>
          <w:szCs w:val="21"/>
          <w:highlight w:val="white"/>
          <w:rtl w:val="0"/>
        </w:rPr>
        <w:t>Extract 11 quantitative features from the graph (e.g., number of loops, number of conditional statements, number of variables, cyclomatic complexity, number of read/write operations).</w:t>
      </w:r>
    </w:p>
    <w:p w14:paraId="00000166">
      <w:pPr>
        <w:numPr>
          <w:ilvl w:val="0"/>
          <w:numId w:val="27"/>
        </w:numPr>
        <w:spacing w:after="0" w:afterAutospacing="0"/>
        <w:ind w:left="720" w:hanging="360"/>
      </w:pPr>
      <w:r>
        <w:rPr>
          <w:b/>
          <w:bCs/>
          <w:color w:val="303030"/>
          <w:sz w:val="21"/>
          <w:szCs w:val="21"/>
          <w:highlight w:val="white"/>
          <w:rtl w:val="0"/>
        </w:rPr>
        <w:t xml:space="preserve">Clustering Model: </w:t>
      </w:r>
      <w:r>
        <w:rPr>
          <w:color w:val="303030"/>
          <w:sz w:val="21"/>
          <w:szCs w:val="21"/>
          <w:highlight w:val="white"/>
          <w:rtl w:val="0"/>
        </w:rPr>
        <w:t xml:space="preserve">Uses an unsupervised machine learning algorithm, </w:t>
      </w:r>
      <w:r>
        <w:rPr>
          <w:b/>
          <w:bCs/>
          <w:color w:val="303030"/>
          <w:sz w:val="21"/>
          <w:szCs w:val="21"/>
          <w:highlight w:val="white"/>
          <w:rtl w:val="0"/>
        </w:rPr>
        <w:t xml:space="preserve">mini-batch k-means incremental, </w:t>
      </w:r>
      <w:r>
        <w:rPr>
          <w:color w:val="303030"/>
          <w:sz w:val="21"/>
          <w:szCs w:val="21"/>
          <w:highlight w:val="white"/>
          <w:rtl w:val="0"/>
        </w:rPr>
        <w:t>combined with a Euclidean distance function.</w:t>
      </w:r>
    </w:p>
    <w:p w14:paraId="00000167">
      <w:pPr>
        <w:numPr>
          <w:ilvl w:val="0"/>
          <w:numId w:val="27"/>
        </w:numPr>
        <w:spacing w:after="180"/>
        <w:ind w:left="720" w:hanging="360"/>
      </w:pPr>
      <w:r>
        <w:rPr>
          <w:b/>
          <w:bCs/>
          <w:color w:val="303030"/>
          <w:sz w:val="21"/>
          <w:szCs w:val="21"/>
          <w:highlight w:val="white"/>
          <w:rtl w:val="0"/>
        </w:rPr>
        <w:t xml:space="preserve">System integration: </w:t>
      </w:r>
      <w:r>
        <w:rPr>
          <w:color w:val="303030"/>
          <w:sz w:val="21"/>
          <w:szCs w:val="21"/>
          <w:highlight w:val="white"/>
          <w:rtl w:val="0"/>
        </w:rPr>
        <w:t>Directly integrates as the final evaluator in the Mooshak automated scoring system.</w:t>
      </w:r>
    </w:p>
    <w:p w14:paraId="00000168">
      <w:pPr>
        <w:pStyle w:val="3"/>
        <w:rPr>
          <w:b/>
          <w:bCs/>
        </w:rPr>
      </w:pPr>
      <w:bookmarkStart w:id="97" w:name="_qyrmzimo6na3" w:colFirst="0" w:colLast="0"/>
      <w:bookmarkEnd w:id="97"/>
      <w:r>
        <w:rPr>
          <w:b/>
          <w:bCs/>
          <w:rtl w:val="0"/>
        </w:rPr>
        <w:t>7. Advantages</w:t>
      </w:r>
    </w:p>
    <w:p w14:paraId="00000169">
      <w:pPr>
        <w:numPr>
          <w:ilvl w:val="0"/>
          <w:numId w:val="28"/>
        </w:numPr>
        <w:spacing w:after="0" w:afterAutospacing="0"/>
        <w:ind w:left="720" w:hanging="360"/>
      </w:pPr>
      <w:r>
        <w:rPr>
          <w:b/>
          <w:bCs/>
          <w:color w:val="303030"/>
          <w:sz w:val="21"/>
          <w:szCs w:val="21"/>
          <w:highlight w:val="white"/>
          <w:rtl w:val="0"/>
        </w:rPr>
        <w:t xml:space="preserve">Extremely fast processing speed (Real-time): </w:t>
      </w:r>
      <w:r>
        <w:rPr>
          <w:color w:val="303030"/>
          <w:sz w:val="21"/>
          <w:szCs w:val="21"/>
          <w:highlight w:val="white"/>
          <w:rtl w:val="0"/>
        </w:rPr>
        <w:t>Thanks to the incremental learning model, the system only updates the cluster center position when a new submission is received instead of retraining the entire dataset from scratch. Assessment time is always under 7 seconds, perfectly suited for providing instant feedback.</w:t>
      </w:r>
    </w:p>
    <w:p w14:paraId="0000016A">
      <w:pPr>
        <w:numPr>
          <w:ilvl w:val="0"/>
          <w:numId w:val="28"/>
        </w:numPr>
        <w:spacing w:after="0" w:afterAutospacing="0"/>
        <w:ind w:left="720" w:hanging="360"/>
      </w:pPr>
      <w:r>
        <w:rPr>
          <w:b/>
          <w:bCs/>
          <w:color w:val="303030"/>
          <w:sz w:val="21"/>
          <w:szCs w:val="21"/>
          <w:highlight w:val="white"/>
          <w:rtl w:val="0"/>
        </w:rPr>
        <w:t xml:space="preserve">Static Analysis: </w:t>
      </w:r>
      <w:r>
        <w:rPr>
          <w:color w:val="303030"/>
          <w:sz w:val="21"/>
          <w:szCs w:val="21"/>
          <w:highlight w:val="white"/>
          <w:rtl w:val="0"/>
        </w:rPr>
        <w:t>Analyzing source code through static semantic graphs without running the code on the server.</w:t>
      </w:r>
    </w:p>
    <w:p w14:paraId="0000016B">
      <w:pPr>
        <w:numPr>
          <w:ilvl w:val="0"/>
          <w:numId w:val="28"/>
        </w:numPr>
        <w:spacing w:after="0" w:afterAutospacing="0"/>
        <w:ind w:left="720" w:hanging="360"/>
      </w:pPr>
      <w:r>
        <w:rPr>
          <w:b/>
          <w:bCs/>
          <w:color w:val="303030"/>
          <w:sz w:val="21"/>
          <w:szCs w:val="21"/>
          <w:highlight w:val="white"/>
          <w:rtl w:val="0"/>
        </w:rPr>
        <w:t xml:space="preserve">Addressing the problem of fragmented clustering: </w:t>
      </w:r>
      <w:r>
        <w:rPr>
          <w:color w:val="303030"/>
          <w:sz w:val="21"/>
          <w:szCs w:val="21"/>
          <w:highlight w:val="white"/>
          <w:rtl w:val="0"/>
        </w:rPr>
        <w:t>Focusing on the "core algorithmic strategy" should avoid creating too many clusters due to minor syntax differences.</w:t>
      </w:r>
    </w:p>
    <w:p w14:paraId="0000016C">
      <w:pPr>
        <w:numPr>
          <w:ilvl w:val="0"/>
          <w:numId w:val="28"/>
        </w:numPr>
        <w:spacing w:after="180"/>
        <w:ind w:left="720" w:hanging="360"/>
      </w:pPr>
      <w:r>
        <w:rPr>
          <w:b/>
          <w:bCs/>
          <w:color w:val="303030"/>
          <w:sz w:val="21"/>
          <w:szCs w:val="21"/>
          <w:highlight w:val="white"/>
          <w:rtl w:val="0"/>
        </w:rPr>
        <w:t xml:space="preserve">Cold Start: </w:t>
      </w:r>
      <w:r>
        <w:rPr>
          <w:color w:val="303030"/>
          <w:sz w:val="21"/>
          <w:szCs w:val="21"/>
          <w:highlight w:val="white"/>
          <w:rtl w:val="0"/>
        </w:rPr>
        <w:t>The clustering process can begin even when the system has only collected 2 submissions.</w:t>
      </w:r>
    </w:p>
    <w:p w14:paraId="0000016D">
      <w:pPr>
        <w:pStyle w:val="3"/>
        <w:rPr>
          <w:b/>
          <w:bCs/>
        </w:rPr>
      </w:pPr>
      <w:bookmarkStart w:id="98" w:name="_f0egx8jot2a6" w:colFirst="0" w:colLast="0"/>
      <w:bookmarkEnd w:id="98"/>
      <w:r>
        <w:rPr>
          <w:b/>
          <w:bCs/>
          <w:rtl w:val="0"/>
        </w:rPr>
        <w:t>8. Limitations</w:t>
      </w:r>
    </w:p>
    <w:p w14:paraId="0000016E">
      <w:pPr>
        <w:numPr>
          <w:ilvl w:val="0"/>
          <w:numId w:val="29"/>
        </w:numPr>
        <w:spacing w:after="0" w:afterAutospacing="0"/>
        <w:ind w:left="720" w:hanging="360"/>
      </w:pPr>
      <w:r>
        <w:rPr>
          <w:b/>
          <w:bCs/>
          <w:color w:val="303030"/>
          <w:sz w:val="21"/>
          <w:szCs w:val="21"/>
          <w:highlight w:val="white"/>
          <w:rtl w:val="0"/>
        </w:rPr>
        <w:t xml:space="preserve">Not yet tested with complex projects: </w:t>
      </w:r>
      <w:r>
        <w:rPr>
          <w:color w:val="303030"/>
          <w:sz w:val="21"/>
          <w:szCs w:val="21"/>
          <w:highlight w:val="white"/>
          <w:rtl w:val="0"/>
        </w:rPr>
        <w:t>The new model has only proven effective on small to medium-sized programs (commonly found in introductory programming courses). Further research is needed to confirm its effectiveness on large source code in advanced courses.</w:t>
      </w:r>
    </w:p>
    <w:p w14:paraId="0000016F">
      <w:pPr>
        <w:numPr>
          <w:ilvl w:val="0"/>
          <w:numId w:val="29"/>
        </w:numPr>
        <w:spacing w:after="180"/>
        <w:ind w:left="720" w:hanging="360"/>
      </w:pPr>
      <w:r>
        <w:rPr>
          <w:b/>
          <w:bCs/>
          <w:color w:val="303030"/>
          <w:sz w:val="21"/>
          <w:szCs w:val="21"/>
          <w:highlight w:val="white"/>
          <w:rtl w:val="0"/>
        </w:rPr>
        <w:t xml:space="preserve">Limitations of the evaluation metric: </w:t>
      </w:r>
      <w:r>
        <w:rPr>
          <w:color w:val="303030"/>
          <w:sz w:val="21"/>
          <w:szCs w:val="21"/>
          <w:highlight w:val="white"/>
          <w:rtl w:val="0"/>
        </w:rPr>
        <w:t>The "Error Index" metric used in this paper ignores cases where solutions using the same algorithm are distributed across multiple clusters within the system.</w:t>
      </w:r>
    </w:p>
    <w:p w14:paraId="00000170">
      <w:pPr>
        <w:pStyle w:val="3"/>
      </w:pPr>
      <w:bookmarkStart w:id="99" w:name="_b4eo9o9tunrg" w:colFirst="0" w:colLast="0"/>
      <w:bookmarkEnd w:id="99"/>
      <w:r>
        <w:rPr>
          <w:b/>
          <w:bCs/>
          <w:rtl w:val="0"/>
        </w:rPr>
        <w:t>9. Related to the group project (SWP391 - E-learning &amp; Online Judge Platform)</w:t>
      </w:r>
      <w:r>
        <w:rPr>
          <w:rtl w:val="0"/>
        </w:rPr>
        <w:t xml:space="preserve"> </w:t>
      </w:r>
    </w:p>
    <w:p w14:paraId="00000171">
      <w:pPr>
        <w:rPr>
          <w:color w:val="303030"/>
          <w:sz w:val="21"/>
          <w:szCs w:val="21"/>
          <w:highlight w:val="white"/>
        </w:rPr>
      </w:pPr>
      <w:r>
        <w:rPr>
          <w:color w:val="303030"/>
          <w:sz w:val="21"/>
          <w:szCs w:val="21"/>
          <w:highlight w:val="white"/>
          <w:rtl w:val="0"/>
        </w:rPr>
        <w:t xml:space="preserve">This research is the perfect technical piece to upgrade your team's Online Judge and </w:t>
      </w:r>
      <w:r>
        <w:rPr>
          <w:b/>
          <w:bCs/>
          <w:color w:val="303030"/>
          <w:sz w:val="21"/>
          <w:szCs w:val="21"/>
          <w:highlight w:val="white"/>
          <w:rtl w:val="0"/>
        </w:rPr>
        <w:t>Community &amp; Competition subsystems :</w:t>
      </w:r>
    </w:p>
    <w:p w14:paraId="00000172">
      <w:pPr>
        <w:numPr>
          <w:ilvl w:val="0"/>
          <w:numId w:val="30"/>
        </w:numPr>
        <w:spacing w:after="0" w:afterAutospacing="0"/>
        <w:ind w:left="720" w:hanging="360"/>
      </w:pPr>
      <w:r>
        <w:rPr>
          <w:b/>
          <w:bCs/>
          <w:color w:val="303030"/>
          <w:sz w:val="21"/>
          <w:szCs w:val="21"/>
          <w:highlight w:val="white"/>
          <w:rtl w:val="0"/>
        </w:rPr>
        <w:t xml:space="preserve">Create a smart Hint System: </w:t>
      </w:r>
      <w:r>
        <w:rPr>
          <w:color w:val="303030"/>
          <w:sz w:val="21"/>
          <w:szCs w:val="21"/>
          <w:highlight w:val="white"/>
          <w:rtl w:val="0"/>
        </w:rPr>
        <w:t xml:space="preserve">When a Customer submits an incorrect answer on Judge0, instead of simply reporting the error, you can use clustering logic in the paper to find a correct submission from another user within </w:t>
      </w:r>
      <w:r>
        <w:rPr>
          <w:i/>
          <w:iCs/>
          <w:color w:val="303030"/>
          <w:sz w:val="21"/>
          <w:szCs w:val="21"/>
          <w:highlight w:val="white"/>
          <w:rtl w:val="0"/>
        </w:rPr>
        <w:t xml:space="preserve">the same algorithm cluster </w:t>
      </w:r>
      <w:r>
        <w:rPr>
          <w:color w:val="303030"/>
          <w:sz w:val="21"/>
          <w:szCs w:val="21"/>
          <w:highlight w:val="white"/>
          <w:rtl w:val="0"/>
        </w:rPr>
        <w:t>(similar line of thinking). From there, you can automatically generate hints (for example: "You're using a DFS approach, but your code seems to be missing a stop condition") to help the Customer progress according to their thought process.</w:t>
      </w:r>
    </w:p>
    <w:p w14:paraId="00000173">
      <w:pPr>
        <w:numPr>
          <w:ilvl w:val="0"/>
          <w:numId w:val="30"/>
        </w:numPr>
        <w:spacing w:after="0" w:afterAutospacing="0"/>
        <w:ind w:left="720" w:hanging="360"/>
      </w:pPr>
      <w:r>
        <w:rPr>
          <w:b/>
          <w:bCs/>
          <w:color w:val="303030"/>
          <w:sz w:val="21"/>
          <w:szCs w:val="21"/>
          <w:highlight w:val="white"/>
          <w:rtl w:val="0"/>
        </w:rPr>
        <w:t xml:space="preserve">Plagiarism Detection in Contests: </w:t>
      </w:r>
      <w:r>
        <w:rPr>
          <w:color w:val="303030"/>
          <w:sz w:val="21"/>
          <w:szCs w:val="21"/>
          <w:highlight w:val="white"/>
          <w:rtl w:val="0"/>
        </w:rPr>
        <w:t>Clustering is an extremely effective first step in narrowing down the search area for plagiarism. During the contest, if multiple customer submissions fall into the same cluster with extremely high feature vector similarity, the system can flag a warning so that the administrator can conduct a plagiarism check.</w:t>
      </w:r>
    </w:p>
    <w:p w14:paraId="00000174">
      <w:pPr>
        <w:numPr>
          <w:ilvl w:val="0"/>
          <w:numId w:val="30"/>
        </w:numPr>
        <w:spacing w:after="180"/>
        <w:ind w:left="720" w:hanging="360"/>
      </w:pPr>
      <w:r>
        <w:rPr>
          <w:b/>
          <w:bCs/>
          <w:color w:val="303030"/>
          <w:sz w:val="21"/>
          <w:szCs w:val="21"/>
          <w:highlight w:val="white"/>
          <w:rtl w:val="0"/>
        </w:rPr>
        <w:t xml:space="preserve">Performance optimization over string comparison: </w:t>
      </w:r>
      <w:r>
        <w:rPr>
          <w:color w:val="303030"/>
          <w:sz w:val="21"/>
          <w:szCs w:val="21"/>
          <w:highlight w:val="white"/>
          <w:rtl w:val="0"/>
        </w:rPr>
        <w:t>Extracting 11 features (loop count, variable count, complexity) from the customer's code for classification is much lighter and cheaper than calling GenAI's API to read the entire code or using traditional AST comparison algorithms.</w:t>
      </w:r>
    </w:p>
    <w:p w14:paraId="00000175">
      <w:pPr>
        <w:pStyle w:val="3"/>
      </w:pPr>
      <w:bookmarkStart w:id="100" w:name="_9dyd6210kiea" w:colFirst="0" w:colLast="0"/>
      <w:bookmarkEnd w:id="100"/>
      <w:r>
        <w:rPr>
          <w:b/>
          <w:bCs/>
          <w:rtl w:val="0"/>
        </w:rPr>
        <w:t>10. Personal comments</w:t>
      </w:r>
      <w:r>
        <w:rPr>
          <w:rtl w:val="0"/>
        </w:rPr>
        <w:t xml:space="preserve"> </w:t>
      </w:r>
    </w:p>
    <w:p w14:paraId="00000176">
      <w:pPr>
        <w:rPr>
          <w:color w:val="303030"/>
          <w:sz w:val="21"/>
          <w:szCs w:val="21"/>
          <w:highlight w:val="white"/>
        </w:rPr>
      </w:pPr>
      <w:r>
        <w:rPr>
          <w:color w:val="303030"/>
          <w:sz w:val="21"/>
          <w:szCs w:val="21"/>
          <w:highlight w:val="white"/>
          <w:rtl w:val="0"/>
        </w:rPr>
        <w:t xml:space="preserve">This paper offers an extremely sophisticated technical solution with high practical applicability for academic platforms such as your group's project system. The biggest innovation is that the author avoids relying on expensive generative AI models (GenAI), instead combining classic computer science platforms (static graph representation and K-means clustering) to achieve </w:t>
      </w:r>
      <w:r>
        <w:rPr>
          <w:b/>
          <w:bCs/>
          <w:color w:val="303030"/>
          <w:sz w:val="21"/>
          <w:szCs w:val="21"/>
          <w:highlight w:val="white"/>
          <w:rtl w:val="0"/>
        </w:rPr>
        <w:t xml:space="preserve">real-time processing speed </w:t>
      </w:r>
      <w:r>
        <w:rPr>
          <w:color w:val="303030"/>
          <w:sz w:val="21"/>
          <w:szCs w:val="21"/>
          <w:highlight w:val="white"/>
          <w:rtl w:val="0"/>
        </w:rPr>
        <w:t>. For the SWP391 project, if your group can implement "code feature extraction" logic (simply counting loops, variables, and branching statements instead of drawing complex graphs) to group similar assignments into a cluster, this would be a groundbreaking technical achievement, earning you top marks from the project evaluation committee and optimizing both plagiarism prevention and student support during coding.</w:t>
      </w:r>
    </w:p>
    <w:p w14:paraId="00000177">
      <w:pPr>
        <w:pStyle w:val="2"/>
        <w:keepNext w:val="0"/>
        <w:keepLines w:val="0"/>
      </w:pPr>
      <w:bookmarkStart w:id="101" w:name="_6zwkzkh7wjpu" w:colFirst="0" w:colLast="0"/>
      <w:bookmarkEnd w:id="101"/>
      <w:r>
        <w:rPr>
          <w:rtl w:val="0"/>
        </w:rPr>
        <w:t>Paper 10</w:t>
      </w:r>
    </w:p>
    <w:p w14:paraId="00000178">
      <w:pPr>
        <w:rPr>
          <w:b/>
          <w:bCs/>
          <w:color w:val="303030"/>
          <w:sz w:val="21"/>
          <w:szCs w:val="21"/>
          <w:highlight w:val="white"/>
        </w:rPr>
      </w:pPr>
    </w:p>
    <w:p w14:paraId="00000179">
      <w:pPr>
        <w:rPr>
          <w:b/>
          <w:bCs/>
          <w:color w:val="303030"/>
          <w:sz w:val="21"/>
          <w:szCs w:val="21"/>
          <w:highlight w:val="white"/>
        </w:rPr>
      </w:pPr>
      <w:r>
        <w:rPr>
          <w:color w:val="303030"/>
          <w:sz w:val="21"/>
          <w:szCs w:val="21"/>
          <w:highlight w:val="white"/>
          <w:rtl w:val="0"/>
        </w:rPr>
        <w:t xml:space="preserve">Link </w:t>
      </w:r>
      <w:r>
        <w:rPr>
          <w:b/>
          <w:bCs/>
          <w:color w:val="303030"/>
          <w:sz w:val="21"/>
          <w:szCs w:val="21"/>
          <w:highlight w:val="white"/>
          <w:rtl w:val="0"/>
        </w:rPr>
        <w:t xml:space="preserve">: </w:t>
      </w:r>
      <w:r>
        <w:fldChar w:fldCharType="begin"/>
      </w:r>
      <w:r>
        <w:instrText xml:space="preserve"> HYPERLINK "https://link.springer.com/article/10.1007/s42452-025-07320-7" \h </w:instrText>
      </w:r>
      <w:r>
        <w:fldChar w:fldCharType="separate"/>
      </w:r>
      <w:r>
        <w:rPr>
          <w:color w:val="1155CC"/>
          <w:sz w:val="21"/>
          <w:szCs w:val="21"/>
          <w:highlight w:val="white"/>
          <w:u w:val="single"/>
          <w:rtl w:val="0"/>
        </w:rPr>
        <w:t>Adaptive load balancing and fault-tolerant microservices architecture for high-availability web systems using docker and spring cloud.</w:t>
      </w:r>
      <w:r>
        <w:rPr>
          <w:color w:val="1155CC"/>
          <w:sz w:val="21"/>
          <w:szCs w:val="21"/>
          <w:highlight w:val="white"/>
          <w:u w:val="single"/>
          <w:rtl w:val="0"/>
        </w:rPr>
        <w:fldChar w:fldCharType="end"/>
      </w:r>
    </w:p>
    <w:p w14:paraId="0000017A">
      <w:pPr>
        <w:rPr>
          <w:b/>
          <w:bCs/>
          <w:color w:val="303030"/>
          <w:sz w:val="21"/>
          <w:szCs w:val="21"/>
          <w:highlight w:val="white"/>
        </w:rPr>
      </w:pPr>
    </w:p>
    <w:p w14:paraId="0000017B">
      <w:pPr>
        <w:pStyle w:val="3"/>
        <w:rPr>
          <w:b/>
          <w:bCs/>
        </w:rPr>
      </w:pPr>
      <w:bookmarkStart w:id="102" w:name="_mb2wiiijko06" w:colFirst="0" w:colLast="0"/>
      <w:bookmarkEnd w:id="102"/>
      <w:r>
        <w:rPr>
          <w:b/>
          <w:bCs/>
          <w:rtl w:val="0"/>
        </w:rPr>
        <w:t>1. Paper Name</w:t>
      </w:r>
    </w:p>
    <w:p w14:paraId="0000017C">
      <w:pPr>
        <w:rPr>
          <w:color w:val="303030"/>
          <w:sz w:val="21"/>
          <w:szCs w:val="21"/>
          <w:highlight w:val="white"/>
        </w:rPr>
      </w:pPr>
      <w:r>
        <w:rPr>
          <w:color w:val="303030"/>
          <w:sz w:val="21"/>
          <w:szCs w:val="21"/>
          <w:highlight w:val="white"/>
          <w:rtl w:val="0"/>
        </w:rPr>
        <w:t>Adaptive load balancing and fault-tolerant microservices architecture for high-availability web systems using docker and spring cloud.</w:t>
      </w:r>
    </w:p>
    <w:p w14:paraId="0000017D">
      <w:pPr>
        <w:pStyle w:val="3"/>
        <w:rPr>
          <w:b/>
          <w:bCs/>
        </w:rPr>
      </w:pPr>
      <w:bookmarkStart w:id="103" w:name="_gitgjf71jj81" w:colFirst="0" w:colLast="0"/>
      <w:bookmarkEnd w:id="103"/>
      <w:r>
        <w:rPr>
          <w:b/>
          <w:bCs/>
          <w:rtl w:val="0"/>
        </w:rPr>
        <w:t>2. Author</w:t>
      </w:r>
    </w:p>
    <w:p w14:paraId="0000017E">
      <w:pPr>
        <w:rPr>
          <w:color w:val="303030"/>
          <w:sz w:val="21"/>
          <w:szCs w:val="21"/>
          <w:highlight w:val="white"/>
        </w:rPr>
      </w:pPr>
      <w:r>
        <w:rPr>
          <w:color w:val="303030"/>
          <w:sz w:val="21"/>
          <w:szCs w:val="21"/>
          <w:highlight w:val="white"/>
          <w:rtl w:val="0"/>
        </w:rPr>
        <w:t>Pan Zhang, Lixia Xiang, Zhuo Song and Yuhong Yang.</w:t>
      </w:r>
    </w:p>
    <w:p w14:paraId="0000017F">
      <w:pPr>
        <w:pStyle w:val="3"/>
        <w:rPr>
          <w:b/>
          <w:bCs/>
        </w:rPr>
      </w:pPr>
      <w:bookmarkStart w:id="104" w:name="_f5p8sqea7d09" w:colFirst="0" w:colLast="0"/>
      <w:bookmarkEnd w:id="104"/>
      <w:r>
        <w:rPr>
          <w:b/>
          <w:bCs/>
          <w:rtl w:val="0"/>
        </w:rPr>
        <w:t>3. Year of publication</w:t>
      </w:r>
    </w:p>
    <w:p w14:paraId="00000180">
      <w:pPr>
        <w:numPr>
          <w:ilvl w:val="0"/>
          <w:numId w:val="31"/>
        </w:numPr>
        <w:shd w:val="clear" w:fill="FFFFFF"/>
        <w:spacing w:after="0" w:afterAutospacing="0"/>
        <w:ind w:left="720" w:hanging="360"/>
        <w:rPr>
          <w:sz w:val="22"/>
          <w:szCs w:val="22"/>
        </w:rPr>
      </w:pPr>
      <w:r>
        <w:rPr>
          <w:b/>
          <w:bCs/>
          <w:color w:val="303030"/>
          <w:rtl w:val="0"/>
        </w:rPr>
        <w:t xml:space="preserve">Publication year: </w:t>
      </w:r>
      <w:r>
        <w:rPr>
          <w:color w:val="303030"/>
          <w:rtl w:val="0"/>
        </w:rPr>
        <w:t>2025.</w:t>
      </w:r>
    </w:p>
    <w:p w14:paraId="00000181">
      <w:pPr>
        <w:numPr>
          <w:ilvl w:val="0"/>
          <w:numId w:val="31"/>
        </w:numPr>
        <w:shd w:val="clear" w:fill="FFFFFF"/>
        <w:spacing w:after="180"/>
        <w:ind w:left="720" w:hanging="360"/>
        <w:rPr>
          <w:sz w:val="22"/>
          <w:szCs w:val="22"/>
        </w:rPr>
      </w:pPr>
      <w:r>
        <w:rPr>
          <w:b/>
          <w:bCs/>
          <w:color w:val="303030"/>
          <w:rtl w:val="0"/>
        </w:rPr>
        <w:t xml:space="preserve">Magazine/Conference: </w:t>
      </w:r>
      <w:r>
        <w:rPr>
          <w:color w:val="303030"/>
          <w:rtl w:val="0"/>
        </w:rPr>
        <w:t>Discover Applied Sciences.</w:t>
      </w:r>
    </w:p>
    <w:p w14:paraId="00000182">
      <w:pPr>
        <w:pStyle w:val="3"/>
        <w:rPr>
          <w:b/>
          <w:bCs/>
        </w:rPr>
      </w:pPr>
      <w:bookmarkStart w:id="105" w:name="_qmlc191gxnz" w:colFirst="0" w:colLast="0"/>
      <w:bookmarkEnd w:id="105"/>
      <w:r>
        <w:rPr>
          <w:b/>
          <w:bCs/>
          <w:rtl w:val="0"/>
        </w:rPr>
        <w:t>4. Objectives of the paper</w:t>
      </w:r>
    </w:p>
    <w:p w14:paraId="00000183">
      <w:pPr>
        <w:rPr>
          <w:color w:val="303030"/>
          <w:highlight w:val="white"/>
        </w:rPr>
      </w:pPr>
      <w:r>
        <w:rPr>
          <w:color w:val="303030"/>
          <w:highlight w:val="white"/>
          <w:rtl w:val="0"/>
        </w:rPr>
        <w:t>This paper addresses the challenge of scalability, reliability, and high availability of modern web systems in the face of increasing user data volumes and service requests. Traditional monolithic architectures exhibit numerous weaknesses in terms of maintenance and resource allocation, leading to poor user experiences in complex business scenarios.</w:t>
      </w:r>
    </w:p>
    <w:p w14:paraId="00000184">
      <w:pPr>
        <w:rPr>
          <w:color w:val="303030"/>
          <w:highlight w:val="white"/>
        </w:rPr>
      </w:pPr>
      <w:r>
        <w:rPr>
          <w:color w:val="303030"/>
          <w:highlight w:val="white"/>
          <w:rtl w:val="0"/>
        </w:rPr>
        <w:t>This research aims to propose a robust microservices architecture that incorporates adaptive load balancing and multi-level fault tolerance strategies. In this way, the system can improve Quality of Service (QoS), optimize fault recovery time, and enhance network performance in a distributed environment.</w:t>
      </w:r>
    </w:p>
    <w:p w14:paraId="00000185">
      <w:pPr>
        <w:pStyle w:val="3"/>
        <w:rPr>
          <w:b/>
          <w:bCs/>
        </w:rPr>
      </w:pPr>
      <w:bookmarkStart w:id="106" w:name="_uchns77q77jq" w:colFirst="0" w:colLast="0"/>
      <w:bookmarkEnd w:id="106"/>
      <w:r>
        <w:rPr>
          <w:b/>
          <w:bCs/>
          <w:rtl w:val="0"/>
        </w:rPr>
        <w:t>5. Main content</w:t>
      </w:r>
    </w:p>
    <w:p w14:paraId="00000186">
      <w:pPr>
        <w:numPr>
          <w:ilvl w:val="0"/>
          <w:numId w:val="32"/>
        </w:numPr>
        <w:shd w:val="clear" w:fill="FFFFFF"/>
        <w:spacing w:after="0" w:afterAutospacing="0"/>
        <w:ind w:left="720" w:hanging="360"/>
        <w:rPr>
          <w:sz w:val="22"/>
          <w:szCs w:val="22"/>
        </w:rPr>
      </w:pPr>
      <w:r>
        <w:rPr>
          <w:b/>
          <w:bCs/>
          <w:color w:val="303030"/>
          <w:rtl w:val="0"/>
        </w:rPr>
        <w:t xml:space="preserve">Adaptive Load Balancing: </w:t>
      </w:r>
      <w:r>
        <w:rPr>
          <w:color w:val="303030"/>
          <w:rtl w:val="0"/>
        </w:rPr>
        <w:t>A system that distributes request traffic based on real-time server status data (CPU, memory) instead of using static algorithms like round-robin.</w:t>
      </w:r>
    </w:p>
    <w:p w14:paraId="00000187">
      <w:pPr>
        <w:numPr>
          <w:ilvl w:val="0"/>
          <w:numId w:val="32"/>
        </w:numPr>
        <w:shd w:val="clear" w:fill="FFFFFF"/>
        <w:spacing w:after="0" w:afterAutospacing="0"/>
        <w:ind w:left="720" w:hanging="360"/>
        <w:rPr>
          <w:sz w:val="22"/>
          <w:szCs w:val="22"/>
        </w:rPr>
      </w:pPr>
      <w:r>
        <w:rPr>
          <w:b/>
          <w:bCs/>
          <w:color w:val="303030"/>
          <w:rtl w:val="0"/>
        </w:rPr>
        <w:t xml:space="preserve">3-Tier High Availability Strategy: </w:t>
      </w:r>
      <w:r>
        <w:rPr>
          <w:color w:val="303030"/>
          <w:rtl w:val="0"/>
        </w:rPr>
        <w:t>This study introduces a mechanism comprising three layers: Eureka Health Check, Eureka Cluster (cluster synchronization to eliminate single point of failure), and Application Service Cluster (failure switching for business logic services).</w:t>
      </w:r>
    </w:p>
    <w:p w14:paraId="00000188">
      <w:pPr>
        <w:numPr>
          <w:ilvl w:val="0"/>
          <w:numId w:val="32"/>
        </w:numPr>
        <w:shd w:val="clear" w:fill="FFFFFF"/>
        <w:spacing w:after="0" w:afterAutospacing="0"/>
        <w:ind w:left="720" w:hanging="360"/>
        <w:rPr>
          <w:sz w:val="22"/>
          <w:szCs w:val="22"/>
        </w:rPr>
      </w:pPr>
      <w:r>
        <w:rPr>
          <w:b/>
          <w:bCs/>
          <w:color w:val="303030"/>
          <w:rtl w:val="0"/>
        </w:rPr>
        <w:t xml:space="preserve">Service Isolation and Circuit Breaker: </w:t>
      </w:r>
      <w:r>
        <w:rPr>
          <w:color w:val="303030"/>
          <w:rtl w:val="0"/>
        </w:rPr>
        <w:t>Uses the Hystrix component to detect errors, interrupt circuits, and implement fallback logic to prevent avalanche errors that could bring the entire system down.</w:t>
      </w:r>
    </w:p>
    <w:p w14:paraId="00000189">
      <w:pPr>
        <w:numPr>
          <w:ilvl w:val="0"/>
          <w:numId w:val="32"/>
        </w:numPr>
        <w:shd w:val="clear" w:fill="FFFFFF"/>
        <w:spacing w:after="0" w:afterAutospacing="0"/>
        <w:ind w:left="720" w:hanging="360"/>
        <w:rPr>
          <w:sz w:val="22"/>
          <w:szCs w:val="22"/>
        </w:rPr>
      </w:pPr>
      <w:r>
        <w:rPr>
          <w:b/>
          <w:bCs/>
          <w:color w:val="303030"/>
          <w:rtl w:val="0"/>
        </w:rPr>
        <w:t xml:space="preserve">Containerization: </w:t>
      </w:r>
      <w:r>
        <w:rPr>
          <w:color w:val="303030"/>
          <w:rtl w:val="0"/>
        </w:rPr>
        <w:t>The entire architecture is deployed on Docker containers to increase independence, support flexible deployment, and automate operational processes.</w:t>
      </w:r>
    </w:p>
    <w:p w14:paraId="0000018A">
      <w:pPr>
        <w:numPr>
          <w:ilvl w:val="0"/>
          <w:numId w:val="32"/>
        </w:numPr>
        <w:shd w:val="clear" w:fill="FFFFFF"/>
        <w:spacing w:after="180"/>
        <w:ind w:left="720" w:hanging="360"/>
        <w:rPr>
          <w:sz w:val="22"/>
          <w:szCs w:val="22"/>
        </w:rPr>
      </w:pPr>
      <w:r>
        <w:rPr>
          <w:b/>
          <w:bCs/>
          <w:color w:val="303030"/>
          <w:rtl w:val="0"/>
        </w:rPr>
        <w:t xml:space="preserve">Experimental results: </w:t>
      </w:r>
      <w:r>
        <w:rPr>
          <w:color w:val="303030"/>
          <w:rtl w:val="0"/>
        </w:rPr>
        <w:t>The architecture was proven to improve QoS by 20% compared to traditional architectures (ZK, LAMP), achieving a throughput of 2942 requests/minute and a failure recovery time of less than 5 seconds.</w:t>
      </w:r>
    </w:p>
    <w:p w14:paraId="0000018B">
      <w:pPr>
        <w:pStyle w:val="3"/>
        <w:rPr>
          <w:b/>
          <w:bCs/>
        </w:rPr>
      </w:pPr>
      <w:bookmarkStart w:id="107" w:name="_11sojj5svaew" w:colFirst="0" w:colLast="0"/>
      <w:bookmarkEnd w:id="107"/>
      <w:r>
        <w:rPr>
          <w:b/>
          <w:bCs/>
          <w:rtl w:val="0"/>
        </w:rPr>
        <w:t>6. Technology/Methods Used</w:t>
      </w:r>
    </w:p>
    <w:p w14:paraId="0000018C">
      <w:pPr>
        <w:numPr>
          <w:ilvl w:val="0"/>
          <w:numId w:val="33"/>
        </w:numPr>
        <w:shd w:val="clear" w:fill="FFFFFF"/>
        <w:spacing w:after="0" w:afterAutospacing="0"/>
        <w:ind w:left="720" w:hanging="360"/>
        <w:rPr>
          <w:sz w:val="22"/>
          <w:szCs w:val="22"/>
        </w:rPr>
      </w:pPr>
      <w:r>
        <w:rPr>
          <w:b/>
          <w:bCs/>
          <w:color w:val="303030"/>
          <w:rtl w:val="0"/>
        </w:rPr>
        <w:t xml:space="preserve">Environment &amp; Framework: </w:t>
      </w:r>
      <w:r>
        <w:rPr>
          <w:color w:val="303030"/>
          <w:rtl w:val="0"/>
        </w:rPr>
        <w:t>Spring Boot, Spring Cloud (Eureka, Zuul, Hystrix, Feign).</w:t>
      </w:r>
    </w:p>
    <w:p w14:paraId="0000018D">
      <w:pPr>
        <w:numPr>
          <w:ilvl w:val="0"/>
          <w:numId w:val="33"/>
        </w:numPr>
        <w:shd w:val="clear" w:fill="FFFFFF"/>
        <w:spacing w:after="0" w:afterAutospacing="0"/>
        <w:ind w:left="720" w:hanging="360"/>
        <w:rPr>
          <w:sz w:val="22"/>
          <w:szCs w:val="22"/>
        </w:rPr>
      </w:pPr>
      <w:r>
        <w:rPr>
          <w:b/>
          <w:bCs/>
          <w:color w:val="303030"/>
          <w:rtl w:val="0"/>
        </w:rPr>
        <w:t xml:space="preserve">Virtualization technology: </w:t>
      </w:r>
      <w:r>
        <w:rPr>
          <w:color w:val="303030"/>
          <w:rtl w:val="0"/>
        </w:rPr>
        <w:t>Docker Containers.</w:t>
      </w:r>
    </w:p>
    <w:p w14:paraId="0000018E">
      <w:pPr>
        <w:numPr>
          <w:ilvl w:val="0"/>
          <w:numId w:val="33"/>
        </w:numPr>
        <w:shd w:val="clear" w:fill="FFFFFF"/>
        <w:spacing w:after="0" w:afterAutospacing="0"/>
        <w:ind w:left="720" w:hanging="360"/>
        <w:rPr>
          <w:sz w:val="22"/>
          <w:szCs w:val="22"/>
        </w:rPr>
      </w:pPr>
      <w:r>
        <w:rPr>
          <w:b/>
          <w:bCs/>
          <w:color w:val="303030"/>
          <w:rtl w:val="0"/>
        </w:rPr>
        <w:t xml:space="preserve">Load Balancing Method: </w:t>
      </w:r>
      <w:r>
        <w:rPr>
          <w:color w:val="303030"/>
          <w:rtl w:val="0"/>
        </w:rPr>
        <w:t>A dynamic weight allocation algorithm based on real-time CPU/Memory monitoring to calculate server selection probabilities.</w:t>
      </w:r>
    </w:p>
    <w:p w14:paraId="0000018F">
      <w:pPr>
        <w:numPr>
          <w:ilvl w:val="0"/>
          <w:numId w:val="33"/>
        </w:numPr>
        <w:shd w:val="clear" w:fill="FFFFFF"/>
        <w:spacing w:after="0" w:afterAutospacing="0"/>
        <w:ind w:left="720" w:hanging="360"/>
        <w:rPr>
          <w:sz w:val="22"/>
          <w:szCs w:val="22"/>
        </w:rPr>
      </w:pPr>
      <w:r>
        <w:rPr>
          <w:b/>
          <w:bCs/>
          <w:color w:val="303030"/>
          <w:rtl w:val="0"/>
        </w:rPr>
        <w:t xml:space="preserve">Evaluation method: </w:t>
      </w:r>
      <w:r>
        <w:rPr>
          <w:color w:val="303030"/>
          <w:rtl w:val="0"/>
        </w:rPr>
        <w:t>The Analytic Hierarchy Process (AHP) combines qualitative and quantitative methods to assess QoS scores.</w:t>
      </w:r>
    </w:p>
    <w:p w14:paraId="00000190">
      <w:pPr>
        <w:numPr>
          <w:ilvl w:val="0"/>
          <w:numId w:val="33"/>
        </w:numPr>
        <w:shd w:val="clear" w:fill="FFFFFF"/>
        <w:spacing w:after="180"/>
        <w:ind w:left="720" w:hanging="360"/>
        <w:rPr>
          <w:sz w:val="22"/>
          <w:szCs w:val="22"/>
        </w:rPr>
      </w:pPr>
      <w:r>
        <w:rPr>
          <w:b/>
          <w:bCs/>
          <w:color w:val="303030"/>
          <w:rtl w:val="0"/>
        </w:rPr>
        <w:t xml:space="preserve">Monitoring and testing tools: </w:t>
      </w:r>
      <w:r>
        <w:rPr>
          <w:color w:val="303030"/>
          <w:rtl w:val="0"/>
        </w:rPr>
        <w:t>JMeter, Grafana, Prometheus.</w:t>
      </w:r>
    </w:p>
    <w:p w14:paraId="00000191">
      <w:pPr>
        <w:pStyle w:val="3"/>
        <w:rPr>
          <w:b/>
          <w:bCs/>
        </w:rPr>
      </w:pPr>
      <w:bookmarkStart w:id="108" w:name="_mw0i0df4xbl2" w:colFirst="0" w:colLast="0"/>
      <w:bookmarkEnd w:id="108"/>
      <w:r>
        <w:rPr>
          <w:b/>
          <w:bCs/>
          <w:rtl w:val="0"/>
        </w:rPr>
        <w:t>7. Advantages</w:t>
      </w:r>
    </w:p>
    <w:p w14:paraId="00000192">
      <w:pPr>
        <w:numPr>
          <w:ilvl w:val="0"/>
          <w:numId w:val="34"/>
        </w:numPr>
        <w:shd w:val="clear" w:fill="FFFFFF"/>
        <w:spacing w:after="0" w:afterAutospacing="0"/>
        <w:ind w:left="720" w:hanging="360"/>
        <w:rPr>
          <w:sz w:val="22"/>
          <w:szCs w:val="22"/>
        </w:rPr>
      </w:pPr>
      <w:r>
        <w:rPr>
          <w:b/>
          <w:bCs/>
          <w:color w:val="303030"/>
          <w:rtl w:val="0"/>
        </w:rPr>
        <w:t xml:space="preserve">High practical applicability: </w:t>
      </w:r>
      <w:r>
        <w:rPr>
          <w:color w:val="303030"/>
          <w:rtl w:val="0"/>
        </w:rPr>
        <w:t>Proposes a comprehensive architecture that can be immediately deployed to industrial web systems that need to transition to microservices.</w:t>
      </w:r>
    </w:p>
    <w:p w14:paraId="00000193">
      <w:pPr>
        <w:numPr>
          <w:ilvl w:val="0"/>
          <w:numId w:val="34"/>
        </w:numPr>
        <w:shd w:val="clear" w:fill="FFFFFF"/>
        <w:spacing w:after="0" w:afterAutospacing="0"/>
        <w:ind w:left="720" w:hanging="360"/>
        <w:rPr>
          <w:sz w:val="22"/>
          <w:szCs w:val="22"/>
        </w:rPr>
      </w:pPr>
      <w:r>
        <w:rPr>
          <w:b/>
          <w:bCs/>
          <w:color w:val="303030"/>
          <w:rtl w:val="0"/>
        </w:rPr>
        <w:t xml:space="preserve">Excellent risk management: </w:t>
      </w:r>
      <w:r>
        <w:rPr>
          <w:color w:val="303030"/>
          <w:rtl w:val="0"/>
        </w:rPr>
        <w:t>The 3-tier fault tolerance and circuit breaker mechanism makes the system extremely resilient to network failures or local service outages.</w:t>
      </w:r>
    </w:p>
    <w:p w14:paraId="00000194">
      <w:pPr>
        <w:numPr>
          <w:ilvl w:val="0"/>
          <w:numId w:val="34"/>
        </w:numPr>
        <w:shd w:val="clear" w:fill="FFFFFF"/>
        <w:spacing w:after="0" w:afterAutospacing="0"/>
        <w:ind w:left="720" w:hanging="360"/>
        <w:rPr>
          <w:sz w:val="22"/>
          <w:szCs w:val="22"/>
        </w:rPr>
      </w:pPr>
      <w:r>
        <w:rPr>
          <w:b/>
          <w:bCs/>
          <w:color w:val="303030"/>
          <w:rtl w:val="0"/>
        </w:rPr>
        <w:t xml:space="preserve">Intelligent load balancing: </w:t>
      </w:r>
      <w:r>
        <w:rPr>
          <w:color w:val="303030"/>
          <w:rtl w:val="0"/>
        </w:rPr>
        <w:t>Using real-time metrics (CPU/RAM) instead of static load assignments prevents localized system overload.</w:t>
      </w:r>
    </w:p>
    <w:p w14:paraId="00000195">
      <w:pPr>
        <w:numPr>
          <w:ilvl w:val="0"/>
          <w:numId w:val="34"/>
        </w:numPr>
        <w:shd w:val="clear" w:fill="FFFFFF"/>
        <w:spacing w:after="180"/>
        <w:ind w:left="720" w:hanging="360"/>
        <w:rPr>
          <w:sz w:val="22"/>
          <w:szCs w:val="22"/>
        </w:rPr>
      </w:pPr>
      <w:r>
        <w:rPr>
          <w:b/>
          <w:bCs/>
          <w:color w:val="303030"/>
          <w:rtl w:val="0"/>
        </w:rPr>
        <w:t xml:space="preserve">Clear quantitative assessment: </w:t>
      </w:r>
      <w:r>
        <w:rPr>
          <w:color w:val="303030"/>
          <w:rtl w:val="0"/>
        </w:rPr>
        <w:t>Using AHP in combination with JMeter yields academically sound and highly reliable assessment results.</w:t>
      </w:r>
    </w:p>
    <w:p w14:paraId="00000196">
      <w:pPr>
        <w:pStyle w:val="3"/>
        <w:rPr>
          <w:b/>
          <w:bCs/>
        </w:rPr>
      </w:pPr>
      <w:bookmarkStart w:id="109" w:name="_8v5a22jffdoa" w:colFirst="0" w:colLast="0"/>
      <w:bookmarkEnd w:id="109"/>
      <w:r>
        <w:rPr>
          <w:b/>
          <w:bCs/>
          <w:rtl w:val="0"/>
        </w:rPr>
        <w:t>8. Limitations</w:t>
      </w:r>
      <w:bookmarkStart w:id="114" w:name="_GoBack"/>
      <w:bookmarkEnd w:id="114"/>
    </w:p>
    <w:p w14:paraId="00000197">
      <w:pPr>
        <w:numPr>
          <w:ilvl w:val="0"/>
          <w:numId w:val="35"/>
        </w:numPr>
        <w:shd w:val="clear" w:fill="FFFFFF"/>
        <w:spacing w:after="0" w:afterAutospacing="0"/>
        <w:ind w:left="720" w:hanging="360"/>
        <w:rPr>
          <w:sz w:val="22"/>
          <w:szCs w:val="22"/>
        </w:rPr>
      </w:pPr>
      <w:r>
        <w:rPr>
          <w:b/>
          <w:bCs/>
          <w:color w:val="303030"/>
          <w:rtl w:val="0"/>
        </w:rPr>
        <w:t xml:space="preserve">Limited testing environment: </w:t>
      </w:r>
      <w:r>
        <w:rPr>
          <w:color w:val="303030"/>
          <w:rtl w:val="0"/>
        </w:rPr>
        <w:t>The experimental deployment was only performed on a single server instead of a large multi-node cloud network, which does not fully reflect the complexity of a real-world environment.</w:t>
      </w:r>
    </w:p>
    <w:p w14:paraId="00000198">
      <w:pPr>
        <w:numPr>
          <w:ilvl w:val="0"/>
          <w:numId w:val="35"/>
        </w:numPr>
        <w:shd w:val="clear" w:fill="FFFFFF"/>
        <w:spacing w:after="0" w:afterAutospacing="0"/>
        <w:ind w:left="720" w:hanging="360"/>
        <w:rPr>
          <w:sz w:val="22"/>
          <w:szCs w:val="22"/>
        </w:rPr>
      </w:pPr>
      <w:r>
        <w:rPr>
          <w:b/>
          <w:bCs/>
          <w:color w:val="303030"/>
          <w:rtl w:val="0"/>
        </w:rPr>
        <w:t xml:space="preserve">Lack of CI/CD integration: </w:t>
      </w:r>
      <w:r>
        <w:rPr>
          <w:color w:val="303030"/>
          <w:rtl w:val="0"/>
        </w:rPr>
        <w:t>The paper does not delve deeply into DevOps practices or automated CI/CD (Continuous Integration/Continuous Deployment) flows, a crucial element in microservices management.</w:t>
      </w:r>
    </w:p>
    <w:p w14:paraId="00000199">
      <w:pPr>
        <w:numPr>
          <w:ilvl w:val="0"/>
          <w:numId w:val="35"/>
        </w:numPr>
        <w:shd w:val="clear" w:fill="FFFFFF"/>
        <w:spacing w:after="180"/>
        <w:ind w:left="720" w:hanging="360"/>
        <w:rPr>
          <w:sz w:val="22"/>
          <w:szCs w:val="22"/>
        </w:rPr>
      </w:pPr>
      <w:r>
        <w:rPr>
          <w:b/>
          <w:bCs/>
          <w:color w:val="303030"/>
          <w:rtl w:val="0"/>
        </w:rPr>
        <w:t xml:space="preserve">Simple testing: </w:t>
      </w:r>
      <w:r>
        <w:rPr>
          <w:color w:val="303030"/>
          <w:rtl w:val="0"/>
        </w:rPr>
        <w:t>The services being tested (User, Order, Product) are basic in nature and their performance in computationally intensive tasks has not yet been evaluated.</w:t>
      </w:r>
    </w:p>
    <w:p w14:paraId="0000019A">
      <w:pPr>
        <w:pStyle w:val="3"/>
        <w:rPr>
          <w:b/>
          <w:bCs/>
        </w:rPr>
      </w:pPr>
      <w:bookmarkStart w:id="110" w:name="_khg8fpdiq7zv" w:colFirst="0" w:colLast="0"/>
      <w:bookmarkEnd w:id="110"/>
      <w:r>
        <w:rPr>
          <w:b/>
          <w:bCs/>
          <w:rtl w:val="0"/>
        </w:rPr>
        <w:t>9. Related to the group project</w:t>
      </w:r>
    </w:p>
    <w:p w14:paraId="0000019B">
      <w:pPr>
        <w:rPr>
          <w:color w:val="303030"/>
          <w:highlight w:val="white"/>
        </w:rPr>
      </w:pPr>
      <w:r>
        <w:rPr>
          <w:color w:val="303030"/>
          <w:highlight w:val="white"/>
          <w:rtl w:val="0"/>
        </w:rPr>
        <w:t xml:space="preserve">The microservice architecture and fault-tolerant solutions presented in this paper are extremely valuable for an </w:t>
      </w:r>
      <w:r>
        <w:rPr>
          <w:b/>
          <w:bCs/>
          <w:color w:val="303030"/>
          <w:highlight w:val="white"/>
          <w:rtl w:val="0"/>
        </w:rPr>
        <w:t xml:space="preserve">"Integrated Coding Education &amp; Competitive Programming Platform" system </w:t>
      </w:r>
      <w:r>
        <w:rPr>
          <w:color w:val="303030"/>
          <w:highlight w:val="white"/>
          <w:rtl w:val="0"/>
        </w:rPr>
        <w:t>.</w:t>
      </w:r>
    </w:p>
    <w:p w14:paraId="0000019C">
      <w:pPr>
        <w:rPr>
          <w:color w:val="303030"/>
          <w:highlight w:val="white"/>
        </w:rPr>
      </w:pPr>
    </w:p>
    <w:p w14:paraId="0000019D">
      <w:pPr>
        <w:numPr>
          <w:ilvl w:val="0"/>
          <w:numId w:val="36"/>
        </w:numPr>
        <w:shd w:val="clear" w:fill="FFFFFF"/>
        <w:spacing w:after="0" w:afterAutospacing="0"/>
        <w:ind w:left="720" w:hanging="360"/>
        <w:rPr>
          <w:sz w:val="22"/>
          <w:szCs w:val="22"/>
        </w:rPr>
      </w:pPr>
      <w:r>
        <w:rPr>
          <w:b/>
          <w:bCs/>
          <w:color w:val="303030"/>
          <w:rtl w:val="0"/>
        </w:rPr>
        <w:t xml:space="preserve">System Architecture: </w:t>
      </w:r>
      <w:r>
        <w:rPr>
          <w:color w:val="303030"/>
          <w:rtl w:val="0"/>
        </w:rPr>
        <w:t xml:space="preserve">The project requires </w:t>
      </w:r>
      <w:r>
        <w:rPr>
          <w:b/>
          <w:bCs/>
          <w:color w:val="303030"/>
          <w:rtl w:val="0"/>
        </w:rPr>
        <w:t xml:space="preserve">Online Judge </w:t>
      </w:r>
      <w:r>
        <w:rPr>
          <w:color w:val="303030"/>
          <w:rtl w:val="0"/>
        </w:rPr>
        <w:t xml:space="preserve">and </w:t>
      </w:r>
      <w:r>
        <w:rPr>
          <w:b/>
          <w:bCs/>
          <w:color w:val="303030"/>
          <w:rtl w:val="0"/>
        </w:rPr>
        <w:t xml:space="preserve">Contest features </w:t>
      </w:r>
      <w:r>
        <w:rPr>
          <w:color w:val="303030"/>
          <w:rtl w:val="0"/>
        </w:rPr>
        <w:t xml:space="preserve">. During contests, the number of submitted codes from customers will increase dramatically in real time. Adopting a microservices architecture that separates </w:t>
      </w:r>
      <w:r>
        <w:rPr>
          <w:i/>
          <w:iCs/>
          <w:color w:val="303030"/>
          <w:rtl w:val="0"/>
        </w:rPr>
        <w:t xml:space="preserve">the E-learning </w:t>
      </w:r>
      <w:r>
        <w:rPr>
          <w:color w:val="303030"/>
          <w:rtl w:val="0"/>
        </w:rPr>
        <w:t xml:space="preserve">, </w:t>
      </w:r>
      <w:r>
        <w:rPr>
          <w:i/>
          <w:iCs/>
          <w:color w:val="303030"/>
          <w:rtl w:val="0"/>
        </w:rPr>
        <w:t xml:space="preserve">Online Judge </w:t>
      </w:r>
      <w:r>
        <w:rPr>
          <w:color w:val="303030"/>
          <w:rtl w:val="0"/>
        </w:rPr>
        <w:t xml:space="preserve">, and </w:t>
      </w:r>
      <w:r>
        <w:rPr>
          <w:i/>
          <w:iCs/>
          <w:color w:val="303030"/>
          <w:rtl w:val="0"/>
        </w:rPr>
        <w:t xml:space="preserve">Community modules </w:t>
      </w:r>
      <w:r>
        <w:rPr>
          <w:color w:val="303030"/>
          <w:rtl w:val="0"/>
        </w:rPr>
        <w:t>will prevent the system from crashing completely if the grading system becomes overloaded.</w:t>
      </w:r>
    </w:p>
    <w:p w14:paraId="0000019E">
      <w:pPr>
        <w:numPr>
          <w:ilvl w:val="0"/>
          <w:numId w:val="36"/>
        </w:numPr>
        <w:shd w:val="clear" w:fill="FFFFFF"/>
        <w:spacing w:after="0" w:afterAutospacing="0"/>
        <w:ind w:left="720" w:hanging="360"/>
        <w:rPr>
          <w:sz w:val="22"/>
          <w:szCs w:val="22"/>
        </w:rPr>
      </w:pPr>
      <w:r>
        <w:rPr>
          <w:b/>
          <w:bCs/>
          <w:color w:val="303030"/>
          <w:rtl w:val="0"/>
        </w:rPr>
        <w:t xml:space="preserve">Adaptive Load Balancing for Judge0: </w:t>
      </w:r>
      <w:r>
        <w:rPr>
          <w:color w:val="303030"/>
          <w:rtl w:val="0"/>
        </w:rPr>
        <w:t>The Judge0 API subsystem handles compiling and running the Sandbox. This is a CPU and RAM-intensive task. Applying a CPU/Memory-based load balancing algorithm to direct "Submit Code" requests to the most idle Judge0 servers will minimize unnecessary Pending or TLE (Time Limit Exceeded) issues.</w:t>
      </w:r>
    </w:p>
    <w:p w14:paraId="0000019F">
      <w:pPr>
        <w:numPr>
          <w:ilvl w:val="0"/>
          <w:numId w:val="36"/>
        </w:numPr>
        <w:shd w:val="clear" w:fill="FFFFFF"/>
        <w:spacing w:after="180"/>
        <w:ind w:left="720" w:hanging="360"/>
        <w:rPr>
          <w:sz w:val="22"/>
          <w:szCs w:val="22"/>
        </w:rPr>
      </w:pPr>
      <w:r>
        <w:rPr>
          <w:b/>
          <w:bCs/>
          <w:color w:val="303030"/>
          <w:rtl w:val="0"/>
        </w:rPr>
        <w:t xml:space="preserve">Circuit Breaker: </w:t>
      </w:r>
      <w:r>
        <w:rPr>
          <w:color w:val="303030"/>
          <w:rtl w:val="0"/>
        </w:rPr>
        <w:t>If Judge0 Sandbox encounters a problem (e.g., hangs due to an infinite loop from user source code that is not interrupted in time), the Hystrix mechanism can immediately interrupt the circuit, returning the "Score system is under maintenance" error (Exception E3) instead of crashing the entire main Web Server.</w:t>
      </w:r>
    </w:p>
    <w:p w14:paraId="000001A0">
      <w:pPr>
        <w:pStyle w:val="3"/>
        <w:rPr>
          <w:b/>
          <w:bCs/>
        </w:rPr>
      </w:pPr>
      <w:bookmarkStart w:id="111" w:name="_dlhb0f8t0j2z" w:colFirst="0" w:colLast="0"/>
      <w:bookmarkEnd w:id="111"/>
      <w:r>
        <w:rPr>
          <w:b/>
          <w:bCs/>
          <w:rtl w:val="0"/>
        </w:rPr>
        <w:t>10. Potential Features for the System</w:t>
      </w:r>
    </w:p>
    <w:tbl>
      <w:tblPr>
        <w:tblStyle w:val="1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1"/>
        <w:gridCol w:w="6883"/>
      </w:tblGrid>
      <w:tr w14:paraId="57986E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nil"/>
              <w:left w:val="nil"/>
              <w:bottom w:val="single" w:color="919191" w:sz="6" w:space="0"/>
              <w:right w:val="nil"/>
            </w:tcBorders>
            <w:tcMar>
              <w:top w:w="100" w:type="dxa"/>
              <w:left w:w="100" w:type="dxa"/>
              <w:bottom w:w="100" w:type="dxa"/>
              <w:right w:w="100" w:type="dxa"/>
            </w:tcMar>
            <w:vAlign w:val="top"/>
          </w:tcPr>
          <w:p w14:paraId="000001A1">
            <w:pPr>
              <w:jc w:val="center"/>
              <w:rPr>
                <w:b/>
                <w:bCs/>
                <w:color w:val="303030"/>
                <w:sz w:val="21"/>
                <w:szCs w:val="21"/>
                <w:highlight w:val="white"/>
              </w:rPr>
            </w:pPr>
            <w:r>
              <w:rPr>
                <w:b/>
                <w:bCs/>
                <w:color w:val="303030"/>
                <w:sz w:val="21"/>
                <w:szCs w:val="21"/>
                <w:highlight w:val="white"/>
                <w:rtl w:val="0"/>
              </w:rPr>
              <w:t>Feature</w:t>
            </w:r>
          </w:p>
        </w:tc>
        <w:tc>
          <w:tcPr>
            <w:tcBorders>
              <w:top w:val="nil"/>
              <w:left w:val="nil"/>
              <w:bottom w:val="single" w:color="919191" w:sz="6" w:space="0"/>
              <w:right w:val="nil"/>
            </w:tcBorders>
            <w:tcMar>
              <w:top w:w="100" w:type="dxa"/>
              <w:left w:w="100" w:type="dxa"/>
              <w:bottom w:w="100" w:type="dxa"/>
              <w:right w:w="100" w:type="dxa"/>
            </w:tcMar>
            <w:vAlign w:val="top"/>
          </w:tcPr>
          <w:p w14:paraId="000001A2">
            <w:pPr>
              <w:jc w:val="center"/>
              <w:rPr>
                <w:b/>
                <w:bCs/>
                <w:color w:val="303030"/>
                <w:sz w:val="21"/>
                <w:szCs w:val="21"/>
                <w:highlight w:val="white"/>
              </w:rPr>
            </w:pPr>
            <w:r>
              <w:rPr>
                <w:b/>
                <w:bCs/>
                <w:color w:val="303030"/>
                <w:sz w:val="21"/>
                <w:szCs w:val="21"/>
                <w:highlight w:val="white"/>
                <w:rtl w:val="0"/>
              </w:rPr>
              <w:t>Please</w:t>
            </w:r>
          </w:p>
        </w:tc>
      </w:tr>
      <w:tr w14:paraId="5D94FB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3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1A3">
            <w:pPr>
              <w:rPr>
                <w:b/>
                <w:bCs/>
                <w:color w:val="303030"/>
                <w:highlight w:val="white"/>
              </w:rPr>
            </w:pPr>
            <w:r>
              <w:rPr>
                <w:b/>
                <w:bCs/>
                <w:color w:val="303030"/>
                <w:highlight w:val="white"/>
                <w:rtl w:val="0"/>
              </w:rPr>
              <w:t>Judge0 Load Balancer</w:t>
            </w:r>
          </w:p>
        </w:tc>
        <w:tc>
          <w:tcPr>
            <w:tcBorders>
              <w:top w:val="nil"/>
              <w:left w:val="nil"/>
              <w:bottom w:val="single" w:color="DDE1EB" w:sz="6" w:space="0"/>
              <w:right w:val="nil"/>
            </w:tcBorders>
            <w:tcMar>
              <w:top w:w="100" w:type="dxa"/>
              <w:left w:w="100" w:type="dxa"/>
              <w:bottom w:w="100" w:type="dxa"/>
              <w:right w:w="100" w:type="dxa"/>
            </w:tcMar>
            <w:vAlign w:val="top"/>
          </w:tcPr>
          <w:p w14:paraId="000001A4">
            <w:pPr>
              <w:rPr>
                <w:color w:val="303030"/>
                <w:highlight w:val="white"/>
              </w:rPr>
            </w:pPr>
            <w:r>
              <w:rPr>
                <w:color w:val="303030"/>
                <w:highlight w:val="white"/>
                <w:rtl w:val="0"/>
              </w:rPr>
              <w:t>Implement an API Gateway that dynamically routes code submit requests to different Judge0 Sandbox nodes based on real-time RAM/CPU consumption.</w:t>
            </w:r>
          </w:p>
        </w:tc>
      </w:tr>
      <w:tr w14:paraId="309DE1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3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1A5">
            <w:pPr>
              <w:rPr>
                <w:b/>
                <w:bCs/>
                <w:color w:val="303030"/>
                <w:highlight w:val="white"/>
              </w:rPr>
            </w:pPr>
            <w:r>
              <w:rPr>
                <w:b/>
                <w:bCs/>
                <w:color w:val="303030"/>
                <w:highlight w:val="white"/>
                <w:rtl w:val="0"/>
              </w:rPr>
              <w:t>Service Circuit Breaker</w:t>
            </w:r>
          </w:p>
        </w:tc>
        <w:tc>
          <w:tcPr>
            <w:tcBorders>
              <w:top w:val="nil"/>
              <w:left w:val="nil"/>
              <w:bottom w:val="single" w:color="DDE1EB" w:sz="6" w:space="0"/>
              <w:right w:val="nil"/>
            </w:tcBorders>
            <w:tcMar>
              <w:top w:w="100" w:type="dxa"/>
              <w:left w:w="100" w:type="dxa"/>
              <w:bottom w:w="100" w:type="dxa"/>
              <w:right w:w="100" w:type="dxa"/>
            </w:tcMar>
            <w:vAlign w:val="top"/>
          </w:tcPr>
          <w:p w14:paraId="000001A6">
            <w:pPr>
              <w:rPr>
                <w:color w:val="303030"/>
                <w:highlight w:val="white"/>
              </w:rPr>
            </w:pPr>
            <w:r>
              <w:rPr>
                <w:color w:val="303030"/>
                <w:highlight w:val="white"/>
                <w:rtl w:val="0"/>
              </w:rPr>
              <w:t>A Hystrix-like circuit breaker mechanism is applied between the main backend and the Judge0 system. If Judge0 is overloaded, the system automatically saves the submission to the queue and displays a "Pending" message to the user.</w:t>
            </w:r>
          </w:p>
        </w:tc>
      </w:tr>
      <w:tr w14:paraId="6F694F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35" w:hRule="atLeast"/>
        </w:trPr>
        <w:tc>
          <w:tcPr>
            <w:tcBorders>
              <w:top w:val="nil"/>
              <w:left w:val="nil"/>
              <w:bottom w:val="single" w:color="DDE1EB" w:sz="6" w:space="0"/>
              <w:right w:val="nil"/>
            </w:tcBorders>
            <w:tcMar>
              <w:top w:w="100" w:type="dxa"/>
              <w:left w:w="100" w:type="dxa"/>
              <w:bottom w:w="100" w:type="dxa"/>
              <w:right w:w="100" w:type="dxa"/>
            </w:tcMar>
            <w:vAlign w:val="top"/>
          </w:tcPr>
          <w:p w14:paraId="000001A7">
            <w:pPr>
              <w:rPr>
                <w:b/>
                <w:bCs/>
                <w:color w:val="303030"/>
                <w:highlight w:val="white"/>
              </w:rPr>
            </w:pPr>
            <w:r>
              <w:rPr>
                <w:b/>
                <w:bCs/>
                <w:color w:val="303030"/>
                <w:highlight w:val="white"/>
                <w:rtl w:val="0"/>
              </w:rPr>
              <w:t>Microservices Isolation</w:t>
            </w:r>
          </w:p>
        </w:tc>
        <w:tc>
          <w:tcPr>
            <w:tcBorders>
              <w:top w:val="nil"/>
              <w:left w:val="nil"/>
              <w:bottom w:val="single" w:color="DDE1EB" w:sz="6" w:space="0"/>
              <w:right w:val="nil"/>
            </w:tcBorders>
            <w:tcMar>
              <w:top w:w="100" w:type="dxa"/>
              <w:left w:w="100" w:type="dxa"/>
              <w:bottom w:w="100" w:type="dxa"/>
              <w:right w:w="100" w:type="dxa"/>
            </w:tcMar>
            <w:vAlign w:val="top"/>
          </w:tcPr>
          <w:p w14:paraId="000001A8">
            <w:pPr>
              <w:rPr>
                <w:color w:val="303030"/>
                <w:highlight w:val="white"/>
              </w:rPr>
            </w:pPr>
            <w:r>
              <w:rPr>
                <w:color w:val="303030"/>
                <w:highlight w:val="white"/>
                <w:rtl w:val="0"/>
              </w:rPr>
              <w:t>Completely separate the database and services of the Video Streaming (E-learning) feature from the Online Judge feature to ensure that theoretical learners are not interrupted when a large contest is taking place.</w:t>
            </w:r>
          </w:p>
        </w:tc>
      </w:tr>
    </w:tbl>
    <w:p w14:paraId="000001A9">
      <w:pPr>
        <w:pStyle w:val="3"/>
        <w:rPr>
          <w:b/>
          <w:bCs/>
        </w:rPr>
      </w:pPr>
      <w:bookmarkStart w:id="112" w:name="_nn1fbgnvn3i0" w:colFirst="0" w:colLast="0"/>
      <w:bookmarkEnd w:id="112"/>
      <w:r>
        <w:rPr>
          <w:b/>
          <w:bCs/>
          <w:rtl w:val="0"/>
        </w:rPr>
        <w:t>11. Critical Evaluation</w:t>
      </w:r>
    </w:p>
    <w:p w14:paraId="000001AA">
      <w:pPr>
        <w:rPr>
          <w:color w:val="303030"/>
          <w:sz w:val="21"/>
          <w:szCs w:val="21"/>
          <w:highlight w:val="white"/>
        </w:rPr>
      </w:pPr>
      <w:r>
        <w:rPr>
          <w:color w:val="303030"/>
          <w:sz w:val="21"/>
          <w:szCs w:val="21"/>
          <w:highlight w:val="white"/>
          <w:rtl w:val="0"/>
        </w:rPr>
        <w:t xml:space="preserve">This research is </w:t>
      </w:r>
      <w:r>
        <w:rPr>
          <w:b/>
          <w:bCs/>
          <w:color w:val="303030"/>
          <w:sz w:val="21"/>
          <w:szCs w:val="21"/>
          <w:highlight w:val="white"/>
          <w:rtl w:val="0"/>
        </w:rPr>
        <w:t xml:space="preserve">experimental and system-focused </w:t>
      </w:r>
      <w:r>
        <w:rPr>
          <w:color w:val="303030"/>
          <w:sz w:val="21"/>
          <w:szCs w:val="21"/>
          <w:highlight w:val="white"/>
          <w:rtl w:val="0"/>
        </w:rPr>
        <w:t>. The authors provide excellent technical depth in establishing the software architecture using Spring Cloud and demonstrate its practical value through specific performance measurements (throughput, response time). However, the lack of testing on a multi-node model means that its scalability at massive levels has not been fully verified. Nevertheless, for university or educational enterprise-scale SaaS platform projects, the design principles in this paper are entirely feasible and offer significant application value.</w:t>
      </w:r>
    </w:p>
    <w:p w14:paraId="000001AB">
      <w:pPr>
        <w:pStyle w:val="3"/>
        <w:rPr>
          <w:b/>
          <w:bCs/>
        </w:rPr>
      </w:pPr>
      <w:bookmarkStart w:id="113" w:name="_f8u8ensf597" w:colFirst="0" w:colLast="0"/>
      <w:bookmarkEnd w:id="113"/>
      <w:r>
        <w:rPr>
          <w:b/>
          <w:bCs/>
          <w:rtl w:val="0"/>
        </w:rPr>
        <w:t>12. References</w:t>
      </w:r>
    </w:p>
    <w:p w14:paraId="000001AC">
      <w:pPr>
        <w:rPr>
          <w:color w:val="303030"/>
          <w:sz w:val="21"/>
          <w:szCs w:val="21"/>
          <w:highlight w:val="white"/>
        </w:rPr>
      </w:pPr>
      <w:r>
        <w:rPr>
          <w:color w:val="303030"/>
          <w:sz w:val="21"/>
          <w:szCs w:val="21"/>
          <w:highlight w:val="white"/>
          <w:rtl w:val="0"/>
        </w:rPr>
        <w:t xml:space="preserve">P. Zhang, L. Xiang, Z. Song, and Y. Yang, "Adaptive load balancing and fault-tolerant microservices architecture for high-availability web systems using docker and spring cloud," </w:t>
      </w:r>
      <w:r>
        <w:rPr>
          <w:i/>
          <w:iCs/>
          <w:color w:val="303030"/>
          <w:sz w:val="21"/>
          <w:szCs w:val="21"/>
          <w:highlight w:val="white"/>
          <w:rtl w:val="0"/>
        </w:rPr>
        <w:t xml:space="preserve">Discover Applied Sciences </w:t>
      </w:r>
      <w:r>
        <w:rPr>
          <w:color w:val="303030"/>
          <w:sz w:val="21"/>
          <w:szCs w:val="21"/>
          <w:highlight w:val="white"/>
          <w:rtl w:val="0"/>
        </w:rPr>
        <w:t>, vol. 7, no. 705, 2025.</w:t>
      </w:r>
    </w:p>
    <w:p w14:paraId="000001AD"/>
    <w:p w14:paraId="000001AE"/>
    <w:p w14:paraId="000001AF"/>
    <w:p w14:paraId="000001B0"/>
    <w:p w14:paraId="000001B1"/>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EFC2DD8-E4AC-4695-9C22-57C84DDB6309}"/>
  </w:font>
  <w:font w:name="Arial">
    <w:panose1 w:val="020B0604020202020204"/>
    <w:charset w:val="00"/>
    <w:family w:val="swiss"/>
    <w:pitch w:val="default"/>
    <w:sig w:usb0="E0002EFF" w:usb1="C000785B" w:usb2="00000009" w:usb3="00000000" w:csb0="400001FF" w:csb1="FFFF0000"/>
    <w:embedRegular r:id="rId2" w:fontKey="{DEFD1487-06FE-4188-AAD5-3C2E56321BF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A9526C2-E963-46A9-AABA-3506D6E0FF72}"/>
  </w:font>
  <w:font w:name="Wingdings">
    <w:panose1 w:val="05000000000000000000"/>
    <w:charset w:val="02"/>
    <w:family w:val="auto"/>
    <w:pitch w:val="default"/>
    <w:sig w:usb0="00000000" w:usb1="00000000" w:usb2="00000000" w:usb3="00000000" w:csb0="80000000" w:csb1="00000000"/>
    <w:embedRegular r:id="rId4" w:fontKey="{2C6A318D-0AB7-4793-B317-75D62916A795}"/>
  </w:font>
  <w:font w:name="Calibri">
    <w:panose1 w:val="020F0502020204030204"/>
    <w:charset w:val="00"/>
    <w:family w:val="swiss"/>
    <w:pitch w:val="default"/>
    <w:sig w:usb0="E4002EFF" w:usb1="C200247B" w:usb2="00000009" w:usb3="00000000" w:csb0="200001FF" w:csb1="00000000"/>
    <w:embedRegular r:id="rId5" w:fontKey="{B9F02623-E240-4624-A5B2-39A3A7467DD7}"/>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038814DB-A33B-44F0-8735-6F028015776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61FADE"/>
    <w:multiLevelType w:val="multilevel"/>
    <w:tmpl w:val="8461FADE"/>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39341B"/>
    <w:multiLevelType w:val="multilevel"/>
    <w:tmpl w:val="9239341B"/>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288B902"/>
    <w:multiLevelType w:val="multilevel"/>
    <w:tmpl w:val="9288B902"/>
    <w:lvl w:ilvl="0" w:tentative="0">
      <w:start w:val="1"/>
      <w:numFmt w:val="bullet"/>
      <w:lvlText w:val="●"/>
      <w:lvlJc w:val="left"/>
      <w:pPr>
        <w:ind w:left="720" w:hanging="360"/>
      </w:pPr>
      <w:rPr>
        <w:rFonts w:ascii="Times New Roman" w:hAnsi="Times New Roman" w:eastAsia="Times New Roman" w:cs="Times New Roman"/>
        <w:b w:val="0"/>
        <w:bCs w:val="0"/>
        <w:i w:val="0"/>
        <w:iCs w:val="0"/>
        <w:smallCaps w:val="0"/>
        <w:color w:val="303030"/>
        <w:sz w:val="21"/>
        <w:szCs w:val="21"/>
        <w:highlight w:val="white"/>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C8AC8EF"/>
    <w:multiLevelType w:val="multilevel"/>
    <w:tmpl w:val="9C8AC8EF"/>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0F1ACD9"/>
    <w:multiLevelType w:val="multilevel"/>
    <w:tmpl w:val="B0F1ACD9"/>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5E306ED"/>
    <w:multiLevelType w:val="multilevel"/>
    <w:tmpl w:val="B5E306ED"/>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E923771"/>
    <w:multiLevelType w:val="multilevel"/>
    <w:tmpl w:val="BE923771"/>
    <w:lvl w:ilvl="0" w:tentative="0">
      <w:start w:val="1"/>
      <w:numFmt w:val="bullet"/>
      <w:lvlText w:val="●"/>
      <w:lvlJc w:val="left"/>
      <w:pPr>
        <w:ind w:left="720" w:hanging="360"/>
      </w:pPr>
      <w:rPr>
        <w:rFonts w:ascii="Times New Roman" w:hAnsi="Times New Roman" w:eastAsia="Times New Roman" w:cs="Times New Roman"/>
        <w:b w:val="0"/>
        <w:bCs w:val="0"/>
        <w:i w:val="0"/>
        <w:iCs w:val="0"/>
        <w:smallCaps w:val="0"/>
        <w:color w:val="303030"/>
        <w:sz w:val="21"/>
        <w:szCs w:val="21"/>
        <w:highlight w:val="white"/>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F205925"/>
    <w:multiLevelType w:val="multilevel"/>
    <w:tmpl w:val="BF205925"/>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8879AEF"/>
    <w:multiLevelType w:val="multilevel"/>
    <w:tmpl w:val="C8879AEF"/>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F092B84"/>
    <w:multiLevelType w:val="multilevel"/>
    <w:tmpl w:val="CF092B84"/>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7F9FE59"/>
    <w:multiLevelType w:val="multilevel"/>
    <w:tmpl w:val="D7F9FE59"/>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DCBA6B53"/>
    <w:multiLevelType w:val="multilevel"/>
    <w:tmpl w:val="DCBA6B53"/>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F4B5D9F5"/>
    <w:multiLevelType w:val="multilevel"/>
    <w:tmpl w:val="F4B5D9F5"/>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053208E"/>
    <w:multiLevelType w:val="multilevel"/>
    <w:tmpl w:val="0053208E"/>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248C179"/>
    <w:multiLevelType w:val="multilevel"/>
    <w:tmpl w:val="0248C179"/>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b w:val="0"/>
        <w:bCs w:val="0"/>
        <w:i w:val="0"/>
        <w:iCs w:val="0"/>
        <w:smallCaps w:val="0"/>
        <w:color w:val="303030"/>
        <w:sz w:val="21"/>
        <w:szCs w:val="21"/>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3D62ECE"/>
    <w:multiLevelType w:val="multilevel"/>
    <w:tmpl w:val="03D62ECE"/>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E640482"/>
    <w:multiLevelType w:val="multilevel"/>
    <w:tmpl w:val="0E640482"/>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43FCF68"/>
    <w:multiLevelType w:val="multilevel"/>
    <w:tmpl w:val="243FCF68"/>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470EC97"/>
    <w:multiLevelType w:val="multilevel"/>
    <w:tmpl w:val="2470EC97"/>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5B654F3"/>
    <w:multiLevelType w:val="multilevel"/>
    <w:tmpl w:val="25B654F3"/>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A8F537B"/>
    <w:multiLevelType w:val="multilevel"/>
    <w:tmpl w:val="2A8F537B"/>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39A0D9AC"/>
    <w:multiLevelType w:val="multilevel"/>
    <w:tmpl w:val="39A0D9AC"/>
    <w:lvl w:ilvl="0" w:tentative="0">
      <w:start w:val="1"/>
      <w:numFmt w:val="bullet"/>
      <w:lvlText w:val="●"/>
      <w:lvlJc w:val="left"/>
      <w:pPr>
        <w:ind w:left="720" w:hanging="360"/>
      </w:pPr>
      <w:rPr>
        <w:rFonts w:ascii="Times New Roman" w:hAnsi="Times New Roman" w:eastAsia="Times New Roman" w:cs="Times New Roman"/>
        <w:b w:val="0"/>
        <w:bCs w:val="0"/>
        <w:i w:val="0"/>
        <w:iCs w:val="0"/>
        <w:smallCaps w:val="0"/>
        <w:color w:val="303030"/>
        <w:sz w:val="21"/>
        <w:szCs w:val="21"/>
        <w:highlight w:val="white"/>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6A08BB8"/>
    <w:multiLevelType w:val="multilevel"/>
    <w:tmpl w:val="46A08BB8"/>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4C1BAE26"/>
    <w:multiLevelType w:val="multilevel"/>
    <w:tmpl w:val="4C1BAE26"/>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4D4DC07F"/>
    <w:multiLevelType w:val="multilevel"/>
    <w:tmpl w:val="4D4DC07F"/>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4D94DA66"/>
    <w:multiLevelType w:val="multilevel"/>
    <w:tmpl w:val="4D94DA66"/>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58765686"/>
    <w:multiLevelType w:val="multilevel"/>
    <w:tmpl w:val="58765686"/>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59ADCABA"/>
    <w:multiLevelType w:val="multilevel"/>
    <w:tmpl w:val="59ADCABA"/>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5A241D34"/>
    <w:multiLevelType w:val="multilevel"/>
    <w:tmpl w:val="5A241D34"/>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60382F6E"/>
    <w:multiLevelType w:val="multilevel"/>
    <w:tmpl w:val="60382F6E"/>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629F7852"/>
    <w:multiLevelType w:val="multilevel"/>
    <w:tmpl w:val="629F7852"/>
    <w:lvl w:ilvl="0" w:tentative="0">
      <w:start w:val="1"/>
      <w:numFmt w:val="bullet"/>
      <w:lvlText w:val="●"/>
      <w:lvlJc w:val="left"/>
      <w:pPr>
        <w:ind w:left="720" w:hanging="360"/>
      </w:pPr>
      <w:rPr>
        <w:rFonts w:ascii="Times New Roman" w:hAnsi="Times New Roman" w:eastAsia="Times New Roman" w:cs="Times New Roman"/>
        <w:b w:val="0"/>
        <w:bCs w:val="0"/>
        <w:i w:val="0"/>
        <w:iCs w:val="0"/>
        <w:smallCaps w:val="0"/>
        <w:color w:val="303030"/>
        <w:sz w:val="21"/>
        <w:szCs w:val="21"/>
        <w:highlight w:val="white"/>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2183CF9"/>
    <w:multiLevelType w:val="multilevel"/>
    <w:tmpl w:val="72183CF9"/>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77ECEA79"/>
    <w:multiLevelType w:val="multilevel"/>
    <w:tmpl w:val="77ECEA79"/>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7C246926"/>
    <w:multiLevelType w:val="multilevel"/>
    <w:tmpl w:val="7C246926"/>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7DEC2089"/>
    <w:multiLevelType w:val="multilevel"/>
    <w:tmpl w:val="7DEC2089"/>
    <w:lvl w:ilvl="0" w:tentative="0">
      <w:start w:val="1"/>
      <w:numFmt w:val="bullet"/>
      <w:lvlText w:val="●"/>
      <w:lvlJc w:val="left"/>
      <w:pPr>
        <w:ind w:left="720" w:hanging="360"/>
      </w:pPr>
      <w:rPr>
        <w:b w:val="0"/>
        <w:bCs w:val="0"/>
        <w:i w:val="0"/>
        <w:iCs w:val="0"/>
        <w:smallCaps w:val="0"/>
        <w:color w:val="303030"/>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
  </w:num>
  <w:num w:numId="2">
    <w:abstractNumId w:val="10"/>
  </w:num>
  <w:num w:numId="3">
    <w:abstractNumId w:val="28"/>
  </w:num>
  <w:num w:numId="4">
    <w:abstractNumId w:val="8"/>
  </w:num>
  <w:num w:numId="5">
    <w:abstractNumId w:val="6"/>
  </w:num>
  <w:num w:numId="6">
    <w:abstractNumId w:val="16"/>
  </w:num>
  <w:num w:numId="7">
    <w:abstractNumId w:val="20"/>
  </w:num>
  <w:num w:numId="8">
    <w:abstractNumId w:val="32"/>
  </w:num>
  <w:num w:numId="9">
    <w:abstractNumId w:val="15"/>
  </w:num>
  <w:num w:numId="10">
    <w:abstractNumId w:val="2"/>
  </w:num>
  <w:num w:numId="11">
    <w:abstractNumId w:val="21"/>
  </w:num>
  <w:num w:numId="12">
    <w:abstractNumId w:val="29"/>
  </w:num>
  <w:num w:numId="13">
    <w:abstractNumId w:val="9"/>
  </w:num>
  <w:num w:numId="14">
    <w:abstractNumId w:val="25"/>
  </w:num>
  <w:num w:numId="15">
    <w:abstractNumId w:val="13"/>
  </w:num>
  <w:num w:numId="16">
    <w:abstractNumId w:val="19"/>
  </w:num>
  <w:num w:numId="17">
    <w:abstractNumId w:val="12"/>
  </w:num>
  <w:num w:numId="18">
    <w:abstractNumId w:val="11"/>
  </w:num>
  <w:num w:numId="19">
    <w:abstractNumId w:val="4"/>
  </w:num>
  <w:num w:numId="20">
    <w:abstractNumId w:val="24"/>
  </w:num>
  <w:num w:numId="21">
    <w:abstractNumId w:val="30"/>
  </w:num>
  <w:num w:numId="22">
    <w:abstractNumId w:val="17"/>
  </w:num>
  <w:num w:numId="23">
    <w:abstractNumId w:val="23"/>
  </w:num>
  <w:num w:numId="24">
    <w:abstractNumId w:val="5"/>
  </w:num>
  <w:num w:numId="25">
    <w:abstractNumId w:val="34"/>
  </w:num>
  <w:num w:numId="26">
    <w:abstractNumId w:val="33"/>
  </w:num>
  <w:num w:numId="27">
    <w:abstractNumId w:val="7"/>
  </w:num>
  <w:num w:numId="28">
    <w:abstractNumId w:val="31"/>
  </w:num>
  <w:num w:numId="29">
    <w:abstractNumId w:val="3"/>
  </w:num>
  <w:num w:numId="30">
    <w:abstractNumId w:val="22"/>
  </w:num>
  <w:num w:numId="31">
    <w:abstractNumId w:val="1"/>
  </w:num>
  <w:num w:numId="32">
    <w:abstractNumId w:val="27"/>
  </w:num>
  <w:num w:numId="33">
    <w:abstractNumId w:val="35"/>
  </w:num>
  <w:num w:numId="34">
    <w:abstractNumId w:val="0"/>
  </w:num>
  <w:num w:numId="35">
    <w:abstractNumId w:val="18"/>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FFD2B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sz w:val="22"/>
      <w:szCs w:val="22"/>
      <w:lang w:val="en"/>
    </w:rPr>
  </w:style>
  <w:style w:type="paragraph" w:styleId="2">
    <w:name w:val="heading 1"/>
    <w:basedOn w:val="1"/>
    <w:next w:val="1"/>
    <w:qFormat/>
    <w:uiPriority w:val="0"/>
    <w:pPr>
      <w:keepNext/>
      <w:keepLines/>
      <w:spacing w:before="480" w:after="120"/>
    </w:pPr>
    <w:rPr>
      <w:rFonts w:ascii="Times New Roman" w:hAnsi="Times New Roman" w:eastAsia="Times New Roman" w:cs="Times New Roman"/>
      <w:b/>
      <w:bCs/>
      <w:sz w:val="46"/>
      <w:szCs w:val="46"/>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 w:type="table" w:customStyle="1" w:styleId="14">
    <w:name w:val="_Style 11"/>
    <w:basedOn w:val="12"/>
    <w:qFormat/>
    <w:uiPriority w:val="0"/>
    <w:tblPr/>
  </w:style>
  <w:style w:type="table" w:customStyle="1" w:styleId="15">
    <w:name w:val="_Style 12"/>
    <w:basedOn w:val="12"/>
    <w:qFormat/>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28</Pages>
  <Words>7552</Words>
  <Characters>44367</Characters>
  <TotalTime>0</TotalTime>
  <ScaleCrop>false</ScaleCrop>
  <LinksUpToDate>false</LinksUpToDate>
  <CharactersWithSpaces>51685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2026-05-25T00:53:09Z</dcterms:created>
  <dc:creator>MSI CYBORG</dc:creator>
  <cp:lastModifiedBy>Võ Ngọc Thanh</cp:lastModifiedBy>
  <dcterms:modified xsi:type="dcterms:W3CDTF">2026-05-25T00:54:02Z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eyJoZGlkIjoiZTEzODFiODk2NTk5Zjg1NzA3M2M1ZDdiZDQ3Yjc3NGEiLCJ1c2VySWQiOiIxMzkyMTcxOTQzMTEzIn0=</vt:lpwstr>
  </property>
  <property fmtid="{D5CDD505-2E9C-101B-9397-08002B2CF9AE}" pid="3" name="KSOProductBuildVer">
    <vt:lpwstr>1033-12.1.0.26372</vt:lpwstr>
  </property>
  <property fmtid="{D5CDD505-2E9C-101B-9397-08002B2CF9AE}" pid="4" name="ICV">
    <vt:lpwstr>02E02F6FF88E4F4CA541062937F6FBCC_12</vt:lpwstr>
  </property>
</Properties>
</file>