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80" w:line="269" w:lineRule="auto"/>
        <w:jc w:val="center"/>
      </w:pPr>
      <w:r>
        <w:rPr>
          <w:rFonts w:ascii="Calibri" w:hAnsi="Calibri" w:eastAsia="Calibri"/>
          <w:b/>
          <w:i w:val="0"/>
          <w:color w:val="0B2545"/>
          <w:sz w:val="40"/>
        </w:rPr>
        <w:t>TỔNG HỢP VÀ ĐÁNH GIÁ 10 BÀI BÁO LIÊN QUAN ĐẾN DEVTRACK AI</w:t>
      </w:r>
    </w:p>
    <w:p>
      <w:pPr>
        <w:pStyle w:val="Subtitle"/>
        <w:spacing w:before="0" w:after="280" w:line="269" w:lineRule="auto"/>
        <w:jc w:val="center"/>
      </w:pPr>
      <w:r>
        <w:rPr>
          <w:rFonts w:ascii="Calibri" w:hAnsi="Calibri" w:eastAsia="Calibri"/>
          <w:b w:val="0"/>
          <w:i w:val="0"/>
          <w:color w:val="5A5A5A"/>
          <w:sz w:val="24"/>
        </w:rPr>
        <w:t>Trọng tâm: Requirement Traceability, AI Weekly Report và Code Insight</w:t>
      </w:r>
    </w:p>
    <w:p>
      <w:pPr>
        <w:pStyle w:val="Heading1"/>
      </w:pPr>
      <w:r>
        <w:t>1. Mở đầu</w:t>
      </w:r>
    </w:p>
    <w:p>
      <w:pPr>
        <w:spacing w:before="0" w:after="120" w:line="269" w:lineRule="auto"/>
      </w:pPr>
      <w:r>
        <w:rPr>
          <w:rFonts w:ascii="Calibri" w:hAnsi="Calibri" w:eastAsia="Calibri"/>
          <w:b w:val="0"/>
          <w:i w:val="0"/>
          <w:sz w:val="21"/>
        </w:rPr>
        <w:t>DevTrack AI là hệ thống hỗ trợ nhóm sinh viên IT quản lý project theo hướng có traceability, evidence, báo cáo tiến độ và code insight. Vì vậy, nhóm chọn 10 bài báo liên quan đến requirement traceability, tự động tóm tắt artifact phần mềm và mining software repositories để làm cơ sở nghiên cứu cho định hướng thiết kế hệ thống.</w:t>
      </w:r>
    </w:p>
    <w:p>
      <w:pPr>
        <w:pStyle w:val="Heading1"/>
      </w:pPr>
      <w:r>
        <w:t>2. Cách tiếp cận tổng hợp</w:t>
      </w:r>
    </w:p>
    <w:p>
      <w:pPr>
        <w:spacing w:before="0" w:after="120" w:line="269" w:lineRule="auto"/>
      </w:pPr>
      <w:r>
        <w:rPr>
          <w:rFonts w:ascii="Calibri" w:hAnsi="Calibri" w:eastAsia="Calibri"/>
          <w:b w:val="0"/>
          <w:i w:val="0"/>
          <w:sz w:val="21"/>
        </w:rPr>
        <w:t>Bài tổng hợp này không chỉ liệt kê từng paper, mà tập trung nhận định nội dung chính, giá trị nghiên cứu, hạn chế và mức độ liên quan của chúng với DevTrack AI. Nội dung được chia thành hai phần: phần đầu phân tích các bài báo theo nhóm chủ đề; phần sau đánh giá kỹ thuật và định hướng áp dụng vào ba feature chính ở mức tổng quát.</w:t>
      </w:r>
    </w:p>
    <w:p>
      <w:pPr>
        <w:pStyle w:val="ListBullet"/>
        <w:spacing w:after="80" w:line="264" w:lineRule="auto"/>
      </w:pPr>
      <w:r>
        <w:rPr>
          <w:rFonts w:ascii="Calibri" w:hAnsi="Calibri" w:eastAsia="Calibri"/>
          <w:sz w:val="20"/>
        </w:rPr>
        <w:t>Nhóm RTM / Requirement Traceability: xem xét cách phục hồi, duy trì và gợi ý trace link giữa requirement và các artifact liên quan.</w:t>
      </w:r>
    </w:p>
    <w:p>
      <w:pPr>
        <w:pStyle w:val="ListBullet"/>
        <w:spacing w:after="80" w:line="264" w:lineRule="auto"/>
      </w:pPr>
      <w:r>
        <w:rPr>
          <w:rFonts w:ascii="Calibri" w:hAnsi="Calibri" w:eastAsia="Calibri"/>
          <w:sz w:val="20"/>
        </w:rPr>
        <w:t>Nhóm AI Weekly Report: xem xét cách tóm tắt commit, pull request, release note và thay đổi phần mềm thành ngôn ngữ tự nhiên.</w:t>
      </w:r>
    </w:p>
    <w:p>
      <w:pPr>
        <w:pStyle w:val="ListBullet"/>
        <w:spacing w:after="80" w:line="264" w:lineRule="auto"/>
      </w:pPr>
      <w:r>
        <w:rPr>
          <w:rFonts w:ascii="Calibri" w:hAnsi="Calibri" w:eastAsia="Calibri"/>
          <w:sz w:val="20"/>
        </w:rPr>
        <w:t>Nhóm Code Insight: xem xét cách khai thác repository, phân tích activity và tóm tắt đóng góp trong project phần mềm.</w:t>
      </w:r>
    </w:p>
    <w:p>
      <w:pPr>
        <w:pStyle w:val="Heading1"/>
      </w:pPr>
      <w:r>
        <w:t>3. Bảng tổng hợp 10 paper</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503"/>
            <w:shd w:fill="E8EEF5"/>
            <w:vAlign w:val="center"/>
          </w:tcPr>
          <w:p>
            <w:pPr>
              <w:spacing w:after="0"/>
            </w:pPr>
            <w:r>
              <w:rPr>
                <w:rFonts w:ascii="Calibri" w:hAnsi="Calibri" w:eastAsia="Calibri"/>
                <w:b/>
                <w:color w:val="0B2545"/>
                <w:sz w:val="18"/>
              </w:rPr>
              <w:t>No</w:t>
            </w:r>
          </w:p>
        </w:tc>
        <w:tc>
          <w:tcPr>
            <w:tcW w:type="dxa" w:w="2880"/>
            <w:shd w:fill="E8EEF5"/>
            <w:vAlign w:val="center"/>
          </w:tcPr>
          <w:p>
            <w:pPr>
              <w:spacing w:after="0"/>
            </w:pPr>
            <w:r>
              <w:rPr>
                <w:rFonts w:ascii="Calibri" w:hAnsi="Calibri" w:eastAsia="Calibri"/>
                <w:b/>
                <w:color w:val="0B2545"/>
                <w:sz w:val="18"/>
              </w:rPr>
              <w:t>Paper</w:t>
            </w:r>
          </w:p>
        </w:tc>
        <w:tc>
          <w:tcPr>
            <w:tcW w:type="dxa" w:w="4680"/>
            <w:shd w:fill="E8EEF5"/>
            <w:vAlign w:val="center"/>
          </w:tcPr>
          <w:p>
            <w:pPr>
              <w:spacing w:after="0"/>
            </w:pPr>
            <w:r>
              <w:rPr>
                <w:rFonts w:ascii="Calibri" w:hAnsi="Calibri" w:eastAsia="Calibri"/>
                <w:b/>
                <w:color w:val="0B2545"/>
                <w:sz w:val="18"/>
              </w:rPr>
              <w:t>Nội dung chính</w:t>
            </w:r>
          </w:p>
        </w:tc>
        <w:tc>
          <w:tcPr>
            <w:tcW w:type="dxa" w:w="1296"/>
            <w:shd w:fill="E8EEF5"/>
            <w:vAlign w:val="center"/>
          </w:tcPr>
          <w:p>
            <w:pPr>
              <w:spacing w:after="0"/>
            </w:pPr>
            <w:r>
              <w:rPr>
                <w:rFonts w:ascii="Calibri" w:hAnsi="Calibri" w:eastAsia="Calibri"/>
                <w:b/>
                <w:color w:val="0B2545"/>
                <w:sz w:val="18"/>
              </w:rPr>
              <w:t>Feature liên quan</w:t>
            </w:r>
          </w:p>
        </w:tc>
      </w:tr>
      <w:tr>
        <w:tc>
          <w:tcPr>
            <w:tcW w:type="dxa" w:w="503"/>
            <w:shd w:fill="FFFFFF"/>
            <w:vAlign w:val="center"/>
          </w:tcPr>
          <w:p>
            <w:pPr>
              <w:spacing w:after="0" w:line="252" w:lineRule="auto"/>
            </w:pPr>
            <w:r>
              <w:rPr>
                <w:rFonts w:ascii="Calibri" w:hAnsi="Calibri" w:eastAsia="Calibri"/>
                <w:sz w:val="17"/>
              </w:rPr>
              <w:t>1</w:t>
            </w:r>
          </w:p>
        </w:tc>
        <w:tc>
          <w:tcPr>
            <w:tcW w:type="dxa" w:w="2880"/>
            <w:shd w:fill="FFFFFF"/>
            <w:vAlign w:val="center"/>
          </w:tcPr>
          <w:p>
            <w:pPr>
              <w:spacing w:after="0" w:line="252" w:lineRule="auto"/>
            </w:pPr>
            <w:r>
              <w:rPr>
                <w:rFonts w:ascii="Calibri" w:hAnsi="Calibri" w:eastAsia="Calibri"/>
                <w:sz w:val="17"/>
              </w:rPr>
              <w:t>Natural Language Processing for Requirements Traceability</w:t>
            </w:r>
          </w:p>
        </w:tc>
        <w:tc>
          <w:tcPr>
            <w:tcW w:type="dxa" w:w="4680"/>
            <w:shd w:fill="FFFFFF"/>
            <w:vAlign w:val="center"/>
          </w:tcPr>
          <w:p>
            <w:pPr>
              <w:spacing w:after="0" w:line="252" w:lineRule="auto"/>
            </w:pPr>
            <w:r>
              <w:rPr>
                <w:rFonts w:ascii="Calibri" w:hAnsi="Calibri" w:eastAsia="Calibri"/>
                <w:sz w:val="17"/>
              </w:rPr>
              <w:t>Tổng quan NLP cho traceability, trace link recovery và maintenance.</w:t>
            </w:r>
          </w:p>
        </w:tc>
        <w:tc>
          <w:tcPr>
            <w:tcW w:type="dxa" w:w="1296"/>
            <w:shd w:fill="FFFFFF"/>
            <w:vAlign w:val="center"/>
          </w:tcPr>
          <w:p>
            <w:pPr>
              <w:spacing w:after="0" w:line="252" w:lineRule="auto"/>
            </w:pPr>
            <w:r>
              <w:rPr>
                <w:rFonts w:ascii="Calibri" w:hAnsi="Calibri" w:eastAsia="Calibri"/>
                <w:sz w:val="17"/>
              </w:rPr>
              <w:t>RTM</w:t>
            </w:r>
          </w:p>
        </w:tc>
      </w:tr>
      <w:tr>
        <w:tc>
          <w:tcPr>
            <w:tcW w:type="dxa" w:w="503"/>
            <w:shd w:fill="FFFFFF"/>
            <w:vAlign w:val="center"/>
          </w:tcPr>
          <w:p>
            <w:pPr>
              <w:spacing w:after="0" w:line="252" w:lineRule="auto"/>
            </w:pPr>
            <w:r>
              <w:rPr>
                <w:rFonts w:ascii="Calibri" w:hAnsi="Calibri" w:eastAsia="Calibri"/>
                <w:sz w:val="17"/>
              </w:rPr>
              <w:t>2</w:t>
            </w:r>
          </w:p>
        </w:tc>
        <w:tc>
          <w:tcPr>
            <w:tcW w:type="dxa" w:w="2880"/>
            <w:shd w:fill="FFFFFF"/>
            <w:vAlign w:val="center"/>
          </w:tcPr>
          <w:p>
            <w:pPr>
              <w:spacing w:after="0" w:line="252" w:lineRule="auto"/>
            </w:pPr>
            <w:r>
              <w:rPr>
                <w:rFonts w:ascii="Calibri" w:hAnsi="Calibri" w:eastAsia="Calibri"/>
                <w:sz w:val="17"/>
              </w:rPr>
              <w:t>Requirements Traceability Link Recovery via Retrieval-Augmented Generation</w:t>
            </w:r>
          </w:p>
        </w:tc>
        <w:tc>
          <w:tcPr>
            <w:tcW w:type="dxa" w:w="4680"/>
            <w:shd w:fill="FFFFFF"/>
            <w:vAlign w:val="center"/>
          </w:tcPr>
          <w:p>
            <w:pPr>
              <w:spacing w:after="0" w:line="252" w:lineRule="auto"/>
            </w:pPr>
            <w:r>
              <w:rPr>
                <w:rFonts w:ascii="Calibri" w:hAnsi="Calibri" w:eastAsia="Calibri"/>
                <w:sz w:val="17"/>
              </w:rPr>
              <w:t>Dùng RAG để phục hồi/gợi ý trace links dựa trên retrieval và LLM reasoning.</w:t>
            </w:r>
          </w:p>
        </w:tc>
        <w:tc>
          <w:tcPr>
            <w:tcW w:type="dxa" w:w="1296"/>
            <w:shd w:fill="FFFFFF"/>
            <w:vAlign w:val="center"/>
          </w:tcPr>
          <w:p>
            <w:pPr>
              <w:spacing w:after="0" w:line="252" w:lineRule="auto"/>
            </w:pPr>
            <w:r>
              <w:rPr>
                <w:rFonts w:ascii="Calibri" w:hAnsi="Calibri" w:eastAsia="Calibri"/>
                <w:sz w:val="17"/>
              </w:rPr>
              <w:t>RTM</w:t>
            </w:r>
          </w:p>
        </w:tc>
      </w:tr>
      <w:tr>
        <w:tc>
          <w:tcPr>
            <w:tcW w:type="dxa" w:w="503"/>
            <w:shd w:fill="FFFFFF"/>
            <w:vAlign w:val="center"/>
          </w:tcPr>
          <w:p>
            <w:pPr>
              <w:spacing w:after="0" w:line="252" w:lineRule="auto"/>
            </w:pPr>
            <w:r>
              <w:rPr>
                <w:rFonts w:ascii="Calibri" w:hAnsi="Calibri" w:eastAsia="Calibri"/>
                <w:sz w:val="17"/>
              </w:rPr>
              <w:t>3</w:t>
            </w:r>
          </w:p>
        </w:tc>
        <w:tc>
          <w:tcPr>
            <w:tcW w:type="dxa" w:w="2880"/>
            <w:shd w:fill="FFFFFF"/>
            <w:vAlign w:val="center"/>
          </w:tcPr>
          <w:p>
            <w:pPr>
              <w:spacing w:after="0" w:line="252" w:lineRule="auto"/>
            </w:pPr>
            <w:r>
              <w:rPr>
                <w:rFonts w:ascii="Calibri" w:hAnsi="Calibri" w:eastAsia="Calibri"/>
                <w:sz w:val="17"/>
              </w:rPr>
              <w:t>Cross-level Requirement Traceability: Integrating Bag-of-Words and Word Embedding</w:t>
            </w:r>
          </w:p>
        </w:tc>
        <w:tc>
          <w:tcPr>
            <w:tcW w:type="dxa" w:w="4680"/>
            <w:shd w:fill="FFFFFF"/>
            <w:vAlign w:val="center"/>
          </w:tcPr>
          <w:p>
            <w:pPr>
              <w:spacing w:after="0" w:line="252" w:lineRule="auto"/>
            </w:pPr>
            <w:r>
              <w:rPr>
                <w:rFonts w:ascii="Calibri" w:hAnsi="Calibri" w:eastAsia="Calibri"/>
                <w:sz w:val="17"/>
              </w:rPr>
              <w:t>Kết hợp BoW, TF-IDF và embedding để tính similarity giữa requirement ở nhiều mức.</w:t>
            </w:r>
          </w:p>
        </w:tc>
        <w:tc>
          <w:tcPr>
            <w:tcW w:type="dxa" w:w="1296"/>
            <w:shd w:fill="FFFFFF"/>
            <w:vAlign w:val="center"/>
          </w:tcPr>
          <w:p>
            <w:pPr>
              <w:spacing w:after="0" w:line="252" w:lineRule="auto"/>
            </w:pPr>
            <w:r>
              <w:rPr>
                <w:rFonts w:ascii="Calibri" w:hAnsi="Calibri" w:eastAsia="Calibri"/>
                <w:sz w:val="17"/>
              </w:rPr>
              <w:t>RTM</w:t>
            </w:r>
          </w:p>
        </w:tc>
      </w:tr>
      <w:tr>
        <w:tc>
          <w:tcPr>
            <w:tcW w:type="dxa" w:w="503"/>
            <w:shd w:fill="FFFFFF"/>
            <w:vAlign w:val="center"/>
          </w:tcPr>
          <w:p>
            <w:pPr>
              <w:spacing w:after="0" w:line="252" w:lineRule="auto"/>
            </w:pPr>
            <w:r>
              <w:rPr>
                <w:rFonts w:ascii="Calibri" w:hAnsi="Calibri" w:eastAsia="Calibri"/>
                <w:sz w:val="17"/>
              </w:rPr>
              <w:t>4</w:t>
            </w:r>
          </w:p>
        </w:tc>
        <w:tc>
          <w:tcPr>
            <w:tcW w:type="dxa" w:w="2880"/>
            <w:shd w:fill="FFFFFF"/>
            <w:vAlign w:val="center"/>
          </w:tcPr>
          <w:p>
            <w:pPr>
              <w:spacing w:after="0" w:line="252" w:lineRule="auto"/>
            </w:pPr>
            <w:r>
              <w:rPr>
                <w:rFonts w:ascii="Calibri" w:hAnsi="Calibri" w:eastAsia="Calibri"/>
                <w:sz w:val="17"/>
              </w:rPr>
              <w:t>Traceability Transformed: Generating More Accurate Links with Pre-Trained BERT Models</w:t>
            </w:r>
          </w:p>
        </w:tc>
        <w:tc>
          <w:tcPr>
            <w:tcW w:type="dxa" w:w="4680"/>
            <w:shd w:fill="FFFFFF"/>
            <w:vAlign w:val="center"/>
          </w:tcPr>
          <w:p>
            <w:pPr>
              <w:spacing w:after="0" w:line="252" w:lineRule="auto"/>
            </w:pPr>
            <w:r>
              <w:rPr>
                <w:rFonts w:ascii="Calibri" w:hAnsi="Calibri" w:eastAsia="Calibri"/>
                <w:sz w:val="17"/>
              </w:rPr>
              <w:t>Dùng BERT/Transformer để cải thiện trace link recovery giữa artifact tự nhiên và code.</w:t>
            </w:r>
          </w:p>
        </w:tc>
        <w:tc>
          <w:tcPr>
            <w:tcW w:type="dxa" w:w="1296"/>
            <w:shd w:fill="FFFFFF"/>
            <w:vAlign w:val="center"/>
          </w:tcPr>
          <w:p>
            <w:pPr>
              <w:spacing w:after="0" w:line="252" w:lineRule="auto"/>
            </w:pPr>
            <w:r>
              <w:rPr>
                <w:rFonts w:ascii="Calibri" w:hAnsi="Calibri" w:eastAsia="Calibri"/>
                <w:sz w:val="17"/>
              </w:rPr>
              <w:t>RTM</w:t>
            </w:r>
          </w:p>
        </w:tc>
      </w:tr>
      <w:tr>
        <w:tc>
          <w:tcPr>
            <w:tcW w:type="dxa" w:w="503"/>
            <w:shd w:fill="FFFFFF"/>
            <w:vAlign w:val="center"/>
          </w:tcPr>
          <w:p>
            <w:pPr>
              <w:spacing w:after="0" w:line="252" w:lineRule="auto"/>
            </w:pPr>
            <w:r>
              <w:rPr>
                <w:rFonts w:ascii="Calibri" w:hAnsi="Calibri" w:eastAsia="Calibri"/>
                <w:sz w:val="17"/>
              </w:rPr>
              <w:t>5</w:t>
            </w:r>
          </w:p>
        </w:tc>
        <w:tc>
          <w:tcPr>
            <w:tcW w:type="dxa" w:w="2880"/>
            <w:shd w:fill="FFFFFF"/>
            <w:vAlign w:val="center"/>
          </w:tcPr>
          <w:p>
            <w:pPr>
              <w:spacing w:after="0" w:line="252" w:lineRule="auto"/>
            </w:pPr>
            <w:r>
              <w:rPr>
                <w:rFonts w:ascii="Calibri" w:hAnsi="Calibri" w:eastAsia="Calibri"/>
                <w:sz w:val="17"/>
              </w:rPr>
              <w:t>Towards Automatically Generating Release Notes using Extractive Summarization Technique</w:t>
            </w:r>
          </w:p>
        </w:tc>
        <w:tc>
          <w:tcPr>
            <w:tcW w:type="dxa" w:w="4680"/>
            <w:shd w:fill="FFFFFF"/>
            <w:vAlign w:val="center"/>
          </w:tcPr>
          <w:p>
            <w:pPr>
              <w:spacing w:after="0" w:line="252" w:lineRule="auto"/>
            </w:pPr>
            <w:r>
              <w:rPr>
                <w:rFonts w:ascii="Calibri" w:hAnsi="Calibri" w:eastAsia="Calibri"/>
                <w:sz w:val="17"/>
              </w:rPr>
              <w:t>Tạo release notes bằng extractive summarization từ commit/PR.</w:t>
            </w:r>
          </w:p>
        </w:tc>
        <w:tc>
          <w:tcPr>
            <w:tcW w:type="dxa" w:w="1296"/>
            <w:shd w:fill="FFFFFF"/>
            <w:vAlign w:val="center"/>
          </w:tcPr>
          <w:p>
            <w:pPr>
              <w:spacing w:after="0" w:line="252" w:lineRule="auto"/>
            </w:pPr>
            <w:r>
              <w:rPr>
                <w:rFonts w:ascii="Calibri" w:hAnsi="Calibri" w:eastAsia="Calibri"/>
                <w:sz w:val="17"/>
              </w:rPr>
              <w:t>AI Weekly Report</w:t>
            </w:r>
          </w:p>
        </w:tc>
      </w:tr>
      <w:tr>
        <w:tc>
          <w:tcPr>
            <w:tcW w:type="dxa" w:w="503"/>
            <w:shd w:fill="FFFFFF"/>
            <w:vAlign w:val="center"/>
          </w:tcPr>
          <w:p>
            <w:pPr>
              <w:spacing w:after="0" w:line="252" w:lineRule="auto"/>
            </w:pPr>
            <w:r>
              <w:rPr>
                <w:rFonts w:ascii="Calibri" w:hAnsi="Calibri" w:eastAsia="Calibri"/>
                <w:sz w:val="17"/>
              </w:rPr>
              <w:t>6</w:t>
            </w:r>
          </w:p>
        </w:tc>
        <w:tc>
          <w:tcPr>
            <w:tcW w:type="dxa" w:w="2880"/>
            <w:shd w:fill="FFFFFF"/>
            <w:vAlign w:val="center"/>
          </w:tcPr>
          <w:p>
            <w:pPr>
              <w:spacing w:after="0" w:line="252" w:lineRule="auto"/>
            </w:pPr>
            <w:r>
              <w:rPr>
                <w:rFonts w:ascii="Calibri" w:hAnsi="Calibri" w:eastAsia="Calibri"/>
                <w:sz w:val="17"/>
              </w:rPr>
              <w:t>Automatic Generation of Pull Request Descriptions</w:t>
            </w:r>
          </w:p>
        </w:tc>
        <w:tc>
          <w:tcPr>
            <w:tcW w:type="dxa" w:w="4680"/>
            <w:shd w:fill="FFFFFF"/>
            <w:vAlign w:val="center"/>
          </w:tcPr>
          <w:p>
            <w:pPr>
              <w:spacing w:after="0" w:line="252" w:lineRule="auto"/>
            </w:pPr>
            <w:r>
              <w:rPr>
                <w:rFonts w:ascii="Calibri" w:hAnsi="Calibri" w:eastAsia="Calibri"/>
                <w:sz w:val="17"/>
              </w:rPr>
              <w:t>Sinh mô tả PR từ commit message và source code changes.</w:t>
            </w:r>
          </w:p>
        </w:tc>
        <w:tc>
          <w:tcPr>
            <w:tcW w:type="dxa" w:w="1296"/>
            <w:shd w:fill="FFFFFF"/>
            <w:vAlign w:val="center"/>
          </w:tcPr>
          <w:p>
            <w:pPr>
              <w:spacing w:after="0" w:line="252" w:lineRule="auto"/>
            </w:pPr>
            <w:r>
              <w:rPr>
                <w:rFonts w:ascii="Calibri" w:hAnsi="Calibri" w:eastAsia="Calibri"/>
                <w:sz w:val="17"/>
              </w:rPr>
              <w:t>AI Weekly Report</w:t>
            </w:r>
          </w:p>
        </w:tc>
      </w:tr>
      <w:tr>
        <w:tc>
          <w:tcPr>
            <w:tcW w:type="dxa" w:w="503"/>
            <w:shd w:fill="FFFFFF"/>
            <w:vAlign w:val="center"/>
          </w:tcPr>
          <w:p>
            <w:pPr>
              <w:spacing w:after="0" w:line="252" w:lineRule="auto"/>
            </w:pPr>
            <w:r>
              <w:rPr>
                <w:rFonts w:ascii="Calibri" w:hAnsi="Calibri" w:eastAsia="Calibri"/>
                <w:sz w:val="17"/>
              </w:rPr>
              <w:t>7</w:t>
            </w:r>
          </w:p>
        </w:tc>
        <w:tc>
          <w:tcPr>
            <w:tcW w:type="dxa" w:w="2880"/>
            <w:shd w:fill="FFFFFF"/>
            <w:vAlign w:val="center"/>
          </w:tcPr>
          <w:p>
            <w:pPr>
              <w:spacing w:after="0" w:line="252" w:lineRule="auto"/>
            </w:pPr>
            <w:r>
              <w:rPr>
                <w:rFonts w:ascii="Calibri" w:hAnsi="Calibri" w:eastAsia="Calibri"/>
                <w:sz w:val="17"/>
              </w:rPr>
              <w:t>On Automatically Generating Commit Messages via Summarization of Source Code Changes</w:t>
            </w:r>
          </w:p>
        </w:tc>
        <w:tc>
          <w:tcPr>
            <w:tcW w:type="dxa" w:w="4680"/>
            <w:shd w:fill="FFFFFF"/>
            <w:vAlign w:val="center"/>
          </w:tcPr>
          <w:p>
            <w:pPr>
              <w:spacing w:after="0" w:line="252" w:lineRule="auto"/>
            </w:pPr>
            <w:r>
              <w:rPr>
                <w:rFonts w:ascii="Calibri" w:hAnsi="Calibri" w:eastAsia="Calibri"/>
                <w:sz w:val="17"/>
              </w:rPr>
              <w:t>Tóm tắt change set để sinh commit message tự nhiên hơn.</w:t>
            </w:r>
          </w:p>
        </w:tc>
        <w:tc>
          <w:tcPr>
            <w:tcW w:type="dxa" w:w="1296"/>
            <w:shd w:fill="FFFFFF"/>
            <w:vAlign w:val="center"/>
          </w:tcPr>
          <w:p>
            <w:pPr>
              <w:spacing w:after="0" w:line="252" w:lineRule="auto"/>
            </w:pPr>
            <w:r>
              <w:rPr>
                <w:rFonts w:ascii="Calibri" w:hAnsi="Calibri" w:eastAsia="Calibri"/>
                <w:sz w:val="17"/>
              </w:rPr>
              <w:t>AI Weekly Report</w:t>
            </w:r>
          </w:p>
        </w:tc>
      </w:tr>
      <w:tr>
        <w:tc>
          <w:tcPr>
            <w:tcW w:type="dxa" w:w="503"/>
            <w:shd w:fill="FFFFFF"/>
            <w:vAlign w:val="center"/>
          </w:tcPr>
          <w:p>
            <w:pPr>
              <w:spacing w:after="0" w:line="252" w:lineRule="auto"/>
            </w:pPr>
            <w:r>
              <w:rPr>
                <w:rFonts w:ascii="Calibri" w:hAnsi="Calibri" w:eastAsia="Calibri"/>
                <w:sz w:val="17"/>
              </w:rPr>
              <w:t>8</w:t>
            </w:r>
          </w:p>
        </w:tc>
        <w:tc>
          <w:tcPr>
            <w:tcW w:type="dxa" w:w="2880"/>
            <w:shd w:fill="FFFFFF"/>
            <w:vAlign w:val="center"/>
          </w:tcPr>
          <w:p>
            <w:pPr>
              <w:spacing w:after="0" w:line="252" w:lineRule="auto"/>
            </w:pPr>
            <w:r>
              <w:rPr>
                <w:rFonts w:ascii="Calibri" w:hAnsi="Calibri" w:eastAsia="Calibri"/>
                <w:sz w:val="17"/>
              </w:rPr>
              <w:t>Teaching Mining Software Repositories</w:t>
            </w:r>
          </w:p>
        </w:tc>
        <w:tc>
          <w:tcPr>
            <w:tcW w:type="dxa" w:w="4680"/>
            <w:shd w:fill="FFFFFF"/>
            <w:vAlign w:val="center"/>
          </w:tcPr>
          <w:p>
            <w:pPr>
              <w:spacing w:after="0" w:line="252" w:lineRule="auto"/>
            </w:pPr>
            <w:r>
              <w:rPr>
                <w:rFonts w:ascii="Calibri" w:hAnsi="Calibri" w:eastAsia="Calibri"/>
                <w:sz w:val="17"/>
              </w:rPr>
              <w:t>Giới thiệu cách khai thác dữ liệu repository để tạo software analytics.</w:t>
            </w:r>
          </w:p>
        </w:tc>
        <w:tc>
          <w:tcPr>
            <w:tcW w:type="dxa" w:w="1296"/>
            <w:shd w:fill="FFFFFF"/>
            <w:vAlign w:val="center"/>
          </w:tcPr>
          <w:p>
            <w:pPr>
              <w:spacing w:after="0" w:line="252" w:lineRule="auto"/>
            </w:pPr>
            <w:r>
              <w:rPr>
                <w:rFonts w:ascii="Calibri" w:hAnsi="Calibri" w:eastAsia="Calibri"/>
                <w:sz w:val="17"/>
              </w:rPr>
              <w:t>Code Insight</w:t>
            </w:r>
          </w:p>
        </w:tc>
      </w:tr>
      <w:tr>
        <w:tc>
          <w:tcPr>
            <w:tcW w:type="dxa" w:w="503"/>
            <w:shd w:fill="FFFFFF"/>
            <w:vAlign w:val="center"/>
          </w:tcPr>
          <w:p>
            <w:pPr>
              <w:spacing w:after="0" w:line="252" w:lineRule="auto"/>
            </w:pPr>
            <w:r>
              <w:rPr>
                <w:rFonts w:ascii="Calibri" w:hAnsi="Calibri" w:eastAsia="Calibri"/>
                <w:sz w:val="17"/>
              </w:rPr>
              <w:t>9</w:t>
            </w:r>
          </w:p>
        </w:tc>
        <w:tc>
          <w:tcPr>
            <w:tcW w:type="dxa" w:w="2880"/>
            <w:shd w:fill="FFFFFF"/>
            <w:vAlign w:val="center"/>
          </w:tcPr>
          <w:p>
            <w:pPr>
              <w:spacing w:after="0" w:line="252" w:lineRule="auto"/>
            </w:pPr>
            <w:r>
              <w:rPr>
                <w:rFonts w:ascii="Calibri" w:hAnsi="Calibri" w:eastAsia="Calibri"/>
                <w:sz w:val="17"/>
              </w:rPr>
              <w:t>A Survey on Large Language Models for Software Engineering</w:t>
            </w:r>
          </w:p>
        </w:tc>
        <w:tc>
          <w:tcPr>
            <w:tcW w:type="dxa" w:w="4680"/>
            <w:shd w:fill="FFFFFF"/>
            <w:vAlign w:val="center"/>
          </w:tcPr>
          <w:p>
            <w:pPr>
              <w:spacing w:after="0" w:line="252" w:lineRule="auto"/>
            </w:pPr>
            <w:r>
              <w:rPr>
                <w:rFonts w:ascii="Calibri" w:hAnsi="Calibri" w:eastAsia="Calibri"/>
                <w:sz w:val="17"/>
              </w:rPr>
              <w:t>Survey về LLM trong software engineering, gồm code understanding và summarization.</w:t>
            </w:r>
          </w:p>
        </w:tc>
        <w:tc>
          <w:tcPr>
            <w:tcW w:type="dxa" w:w="1296"/>
            <w:shd w:fill="FFFFFF"/>
            <w:vAlign w:val="center"/>
          </w:tcPr>
          <w:p>
            <w:pPr>
              <w:spacing w:after="0" w:line="252" w:lineRule="auto"/>
            </w:pPr>
            <w:r>
              <w:rPr>
                <w:rFonts w:ascii="Calibri" w:hAnsi="Calibri" w:eastAsia="Calibri"/>
                <w:sz w:val="17"/>
              </w:rPr>
              <w:t>Code Insight</w:t>
            </w:r>
          </w:p>
        </w:tc>
      </w:tr>
      <w:tr>
        <w:tc>
          <w:tcPr>
            <w:tcW w:type="dxa" w:w="503"/>
            <w:shd w:fill="FFFFFF"/>
            <w:vAlign w:val="center"/>
          </w:tcPr>
          <w:p>
            <w:pPr>
              <w:spacing w:after="0" w:line="252" w:lineRule="auto"/>
            </w:pPr>
            <w:r>
              <w:rPr>
                <w:rFonts w:ascii="Calibri" w:hAnsi="Calibri" w:eastAsia="Calibri"/>
                <w:sz w:val="17"/>
              </w:rPr>
              <w:t>10</w:t>
            </w:r>
          </w:p>
        </w:tc>
        <w:tc>
          <w:tcPr>
            <w:tcW w:type="dxa" w:w="2880"/>
            <w:shd w:fill="FFFFFF"/>
            <w:vAlign w:val="center"/>
          </w:tcPr>
          <w:p>
            <w:pPr>
              <w:spacing w:after="0" w:line="252" w:lineRule="auto"/>
            </w:pPr>
            <w:r>
              <w:rPr>
                <w:rFonts w:ascii="Calibri" w:hAnsi="Calibri" w:eastAsia="Calibri"/>
                <w:sz w:val="17"/>
              </w:rPr>
              <w:t>LLM Contribution Summarization in Software Projects</w:t>
            </w:r>
          </w:p>
        </w:tc>
        <w:tc>
          <w:tcPr>
            <w:tcW w:type="dxa" w:w="4680"/>
            <w:shd w:fill="FFFFFF"/>
            <w:vAlign w:val="center"/>
          </w:tcPr>
          <w:p>
            <w:pPr>
              <w:spacing w:after="0" w:line="252" w:lineRule="auto"/>
            </w:pPr>
            <w:r>
              <w:rPr>
                <w:rFonts w:ascii="Calibri" w:hAnsi="Calibri" w:eastAsia="Calibri"/>
                <w:sz w:val="17"/>
              </w:rPr>
              <w:t>Dùng repository analysis và LLM để tóm tắt đóng góp cá nhân trong project-based courses.</w:t>
            </w:r>
          </w:p>
        </w:tc>
        <w:tc>
          <w:tcPr>
            <w:tcW w:type="dxa" w:w="1296"/>
            <w:shd w:fill="FFFFFF"/>
            <w:vAlign w:val="center"/>
          </w:tcPr>
          <w:p>
            <w:pPr>
              <w:spacing w:after="0" w:line="252" w:lineRule="auto"/>
            </w:pPr>
            <w:r>
              <w:rPr>
                <w:rFonts w:ascii="Calibri" w:hAnsi="Calibri" w:eastAsia="Calibri"/>
                <w:sz w:val="17"/>
              </w:rPr>
              <w:t>Code Insight</w:t>
            </w:r>
          </w:p>
        </w:tc>
      </w:tr>
    </w:tbl>
    <w:p>
      <w:pPr>
        <w:spacing w:after="40"/>
      </w:pPr>
    </w:p>
    <w:p>
      <w:pPr>
        <w:pStyle w:val="Heading1"/>
      </w:pPr>
      <w:r>
        <w:t>4. Phân tích và nhận định nội dung các nhóm bài báo</w:t>
      </w:r>
    </w:p>
    <w:p>
      <w:pPr>
        <w:pStyle w:val="Heading2"/>
      </w:pPr>
      <w:r>
        <w:t>4.1 Nhóm RTM / Requirement Traceability</w:t>
      </w:r>
    </w:p>
    <w:p>
      <w:pPr>
        <w:spacing w:before="0" w:after="120" w:line="269" w:lineRule="auto"/>
      </w:pPr>
      <w:r>
        <w:rPr>
          <w:rFonts w:ascii="Calibri" w:hAnsi="Calibri" w:eastAsia="Calibri"/>
          <w:b w:val="0"/>
          <w:i w:val="0"/>
          <w:sz w:val="21"/>
        </w:rPr>
        <w:t>Nhóm paper về traceability cho thấy bài toán liên kết requirement với artifact phần mềm không phải là vấn đề mới, nhưng vẫn khó vì dữ liệu thường ở nhiều dạng khác nhau: requirement viết bằng ngôn ngữ tự nhiên, task có mô tả ngắn, test case có bước kiểm thử, evidence có thể là file hoặc link, còn commit/code lại mang tính kỹ thuật. Điểm chung của các paper là cố gắng giảm khoảng cách ngữ nghĩa giữa các artifact này.</w:t>
      </w:r>
    </w:p>
    <w:p>
      <w:pPr>
        <w:spacing w:before="0" w:after="120" w:line="269" w:lineRule="auto"/>
      </w:pPr>
      <w:r>
        <w:rPr>
          <w:rFonts w:ascii="Calibri" w:hAnsi="Calibri" w:eastAsia="Calibri"/>
          <w:b w:val="0"/>
          <w:i w:val="0"/>
          <w:sz w:val="21"/>
        </w:rPr>
        <w:t>Paper về NLP for Requirements Traceability đóng vai trò nền tảng vì hệ thống hóa các hướng như trace link recovery, trace link maintenance và human-in-the-loop evaluation. Giá trị lớn nhất của paper này là nhấn mạnh traceability không nên chỉ là bảng thủ công, mà có thể được hỗ trợ bằng xử lý ngôn ngữ tự nhiên. Tuy nhiên, paper cũng gợi ý gián tiếp rằng độ chính xác của link không nên phụ thuộc hoàn toàn vào máy, vì trace link sai có thể làm sai toàn bộ đánh giá tiến độ.</w:t>
      </w:r>
    </w:p>
    <w:p>
      <w:pPr>
        <w:spacing w:before="0" w:after="120" w:line="269" w:lineRule="auto"/>
      </w:pPr>
      <w:r>
        <w:rPr>
          <w:rFonts w:ascii="Calibri" w:hAnsi="Calibri" w:eastAsia="Calibri"/>
          <w:b w:val="0"/>
          <w:i w:val="0"/>
          <w:sz w:val="21"/>
        </w:rPr>
        <w:t>Hai paper dùng Bag-of-Words/embedding và BERT thể hiện hai cấp độ kỹ thuật khác nhau. BoW, TF-IDF và embedding có ưu điểm là nhẹ, dễ giải thích và dễ triển khai; phù hợp khi hệ thống cần gợi ý nhanh các requirement liên quan. Trong khi đó, BERT/Transformer mạnh hơn về ngữ nghĩa, đặc biệt khi trace giữa natural language artifact và programming artifact, nhưng chi phí triển khai, dữ liệu huấn luyện và độ phức tạp cao hơn. Paper RAG đưa ra hướng hiện đại hơn: dùng retrieval để lấy candidate link, sau đó dùng LLM để lý giải. Hướng này hấp dẫn nhưng cần kiểm soát hallucination và cần bước xác nhận của người dùng.</w:t>
      </w:r>
    </w:p>
    <w:p>
      <w:pPr>
        <w:spacing w:before="0" w:after="120" w:line="269" w:lineRule="auto"/>
      </w:pPr>
      <w:r>
        <w:rPr>
          <w:rFonts w:ascii="Calibri" w:hAnsi="Calibri" w:eastAsia="Calibri"/>
          <w:b w:val="0"/>
          <w:i w:val="0"/>
          <w:sz w:val="21"/>
        </w:rPr>
        <w:t>Nhận định chung: các paper RTM có giá trị cao nhất ở việc cung cấp nền tảng cho trace link suggestion. Chúng không nên được hiểu là lý do để giao toàn bộ RTM cho AI tự quyết định. Với một hệ thống học thuật như DevTrack AI, tính minh bạch và khả năng kiểm chứng vẫn quan trọng hơn độ “thông minh” của model.</w:t>
      </w:r>
    </w:p>
    <w:p>
      <w:pPr>
        <w:pStyle w:val="Heading2"/>
      </w:pPr>
      <w:r>
        <w:t>4.2 Nhóm AI Weekly Report</w:t>
      </w:r>
    </w:p>
    <w:p>
      <w:pPr>
        <w:spacing w:before="0" w:after="120" w:line="269" w:lineRule="auto"/>
      </w:pPr>
      <w:r>
        <w:rPr>
          <w:rFonts w:ascii="Calibri" w:hAnsi="Calibri" w:eastAsia="Calibri"/>
          <w:b w:val="0"/>
          <w:i w:val="0"/>
          <w:sz w:val="21"/>
        </w:rPr>
        <w:t>Nhóm paper về release notes, pull request description và commit message generation đều xoay quanh một vấn đề chung: dữ liệu phát triển phần mềm thường nhiều, rời rạc và khó đọc đối với người quản lý. Các nghiên cứu này tìm cách chuyển commit, PR, source code changes hoặc CI/CD messages thành nội dung tóm tắt dễ hiểu hơn.</w:t>
      </w:r>
    </w:p>
    <w:p>
      <w:pPr>
        <w:spacing w:before="0" w:after="120" w:line="269" w:lineRule="auto"/>
      </w:pPr>
      <w:r>
        <w:rPr>
          <w:rFonts w:ascii="Calibri" w:hAnsi="Calibri" w:eastAsia="Calibri"/>
          <w:b w:val="0"/>
          <w:i w:val="0"/>
          <w:sz w:val="21"/>
        </w:rPr>
        <w:t>Paper về automatic release notes dùng extractive summarization cho thấy một hướng khá thực tế: không cần để AI tự viết toàn bộ từ đầu, mà trước hết chọn ra những thông tin quan trọng nhất từ commit hoặc PR. Điều này có ý nghĩa vì weekly report cũng cần tránh tình trạng quá dài hoặc toàn chi tiết kỹ thuật vụn. Paper về PR description generation và commit message generation đi xa hơn theo hướng abstractive summarization, tức là không chỉ chọn câu có sẵn mà còn sinh mô tả mới từ thay đổi code.</w:t>
      </w:r>
    </w:p>
    <w:p>
      <w:pPr>
        <w:spacing w:before="0" w:after="120" w:line="269" w:lineRule="auto"/>
      </w:pPr>
      <w:r>
        <w:rPr>
          <w:rFonts w:ascii="Calibri" w:hAnsi="Calibri" w:eastAsia="Calibri"/>
          <w:b w:val="0"/>
          <w:i w:val="0"/>
          <w:sz w:val="21"/>
        </w:rPr>
        <w:t>Điểm mạnh của nhóm paper này là chúng chứng minh báo cáo tự động nên dựa trên dữ liệu phát triển thật. Điểm hạn chế là nếu input kém chất lượng, ví dụ commit message quá chung chung như “update code”, thì output cũng có thể thiếu chính xác. Ngoài ra, các mô hình summarization có thể tạo câu nghe hợp lý nhưng không phản ánh đúng thay đổi thật nếu không được ràng buộc bằng dữ liệu có cấu trúc.</w:t>
      </w:r>
    </w:p>
    <w:p>
      <w:pPr>
        <w:spacing w:before="0" w:after="120" w:line="269" w:lineRule="auto"/>
      </w:pPr>
      <w:r>
        <w:rPr>
          <w:rFonts w:ascii="Calibri" w:hAnsi="Calibri" w:eastAsia="Calibri"/>
          <w:b w:val="0"/>
          <w:i w:val="0"/>
          <w:sz w:val="21"/>
        </w:rPr>
        <w:t>Nhận định chung: nhóm paper này phù hợp để định hướng AI Weekly Report theo hướng “tổng hợp từ sự kiện thật” thay vì “AI tự suy đoán”. Chất lượng report phụ thuộc nhiều vào dữ liệu đầu vào: task, bug, evidence, RTM snapshot, commit và PR phải được ghi nhận đủ rõ.</w:t>
      </w:r>
    </w:p>
    <w:p>
      <w:pPr>
        <w:pStyle w:val="Heading2"/>
      </w:pPr>
      <w:r>
        <w:t>4.3 Nhóm Code Insight</w:t>
      </w:r>
    </w:p>
    <w:p>
      <w:pPr>
        <w:spacing w:before="0" w:after="120" w:line="269" w:lineRule="auto"/>
      </w:pPr>
      <w:r>
        <w:rPr>
          <w:rFonts w:ascii="Calibri" w:hAnsi="Calibri" w:eastAsia="Calibri"/>
          <w:b w:val="0"/>
          <w:i w:val="0"/>
          <w:sz w:val="21"/>
        </w:rPr>
        <w:t>Nhóm paper Code Insight mở rộng góc nhìn từ từng commit hoặc report sang toàn bộ repository. Teaching Mining Software Repositories cho thấy repository có thể được xem như nguồn dữ liệu nghiên cứu, gồm commit history, issue, pull request, author, timestamp, changed files và defect-related activity. Đây là nền tảng quan trọng vì Code Insight không chỉ cần hiển thị số commit, mà cần hiểu mối liên hệ giữa hoạt động code và tiến độ project.</w:t>
      </w:r>
    </w:p>
    <w:p>
      <w:pPr>
        <w:spacing w:before="0" w:after="120" w:line="269" w:lineRule="auto"/>
      </w:pPr>
      <w:r>
        <w:rPr>
          <w:rFonts w:ascii="Calibri" w:hAnsi="Calibri" w:eastAsia="Calibri"/>
          <w:b w:val="0"/>
          <w:i w:val="0"/>
          <w:sz w:val="21"/>
        </w:rPr>
        <w:t>Survey về LLM for Software Engineering cho thấy LLM có thể hỗ trợ nhiều tác vụ như code understanding, code summarization, issue/PR analysis và developer assistance. Tuy nhiên, survey cũng làm rõ các rủi ro như reliability, security, hallucination và đánh giá chất lượng đầu ra. Paper về LLM Contribution Summarization có tính liên quan trực tiếp hơn với bối cảnh project sinh viên: dùng repository data kết hợp LLM để tóm tắt đóng góp cá nhân trong project-based courses.</w:t>
      </w:r>
    </w:p>
    <w:p>
      <w:pPr>
        <w:spacing w:before="0" w:after="120" w:line="269" w:lineRule="auto"/>
      </w:pPr>
      <w:r>
        <w:rPr>
          <w:rFonts w:ascii="Calibri" w:hAnsi="Calibri" w:eastAsia="Calibri"/>
          <w:b w:val="0"/>
          <w:i w:val="0"/>
          <w:sz w:val="21"/>
        </w:rPr>
        <w:t>Nhận định chung: nhóm Code Insight có giá trị trong việc giúp DevTrack AI nhìn repository như evidence của quá trình làm việc. Tuy vậy, contribution summary không nên trở thành điểm số tự động. Số commit, số dòng code hoặc số file thay đổi đều có thể gây hiểu nhầm nếu không đặt trong ngữ cảnh task, độ khó, bug fix, testing và accepted evidence.</w:t>
      </w:r>
    </w:p>
    <w:p>
      <w:pPr>
        <w:pStyle w:val="Heading1"/>
      </w:pPr>
      <w:r>
        <w:t>5. Đánh giá so sánh kỹ thuật</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944"/>
            <w:shd w:fill="E8EEF5"/>
            <w:vAlign w:val="center"/>
          </w:tcPr>
          <w:p>
            <w:pPr>
              <w:spacing w:after="0"/>
            </w:pPr>
            <w:r>
              <w:rPr>
                <w:rFonts w:ascii="Calibri" w:hAnsi="Calibri" w:eastAsia="Calibri"/>
                <w:b/>
                <w:color w:val="0B2545"/>
                <w:sz w:val="18"/>
              </w:rPr>
              <w:t>Kỹ thuật</w:t>
            </w:r>
          </w:p>
        </w:tc>
        <w:tc>
          <w:tcPr>
            <w:tcW w:type="dxa" w:w="2951"/>
            <w:shd w:fill="E8EEF5"/>
            <w:vAlign w:val="center"/>
          </w:tcPr>
          <w:p>
            <w:pPr>
              <w:spacing w:after="0"/>
            </w:pPr>
            <w:r>
              <w:rPr>
                <w:rFonts w:ascii="Calibri" w:hAnsi="Calibri" w:eastAsia="Calibri"/>
                <w:b/>
                <w:color w:val="0B2545"/>
                <w:sz w:val="18"/>
              </w:rPr>
              <w:t>Ưu điểm</w:t>
            </w:r>
          </w:p>
        </w:tc>
        <w:tc>
          <w:tcPr>
            <w:tcW w:type="dxa" w:w="2951"/>
            <w:shd w:fill="E8EEF5"/>
            <w:vAlign w:val="center"/>
          </w:tcPr>
          <w:p>
            <w:pPr>
              <w:spacing w:after="0"/>
            </w:pPr>
            <w:r>
              <w:rPr>
                <w:rFonts w:ascii="Calibri" w:hAnsi="Calibri" w:eastAsia="Calibri"/>
                <w:b/>
                <w:color w:val="0B2545"/>
                <w:sz w:val="18"/>
              </w:rPr>
              <w:t>Hạn chế</w:t>
            </w:r>
          </w:p>
        </w:tc>
        <w:tc>
          <w:tcPr>
            <w:tcW w:type="dxa" w:w="1512"/>
            <w:shd w:fill="E8EEF5"/>
            <w:vAlign w:val="center"/>
          </w:tcPr>
          <w:p>
            <w:pPr>
              <w:spacing w:after="0"/>
            </w:pPr>
            <w:r>
              <w:rPr>
                <w:rFonts w:ascii="Calibri" w:hAnsi="Calibri" w:eastAsia="Calibri"/>
                <w:b/>
                <w:color w:val="0B2545"/>
                <w:sz w:val="18"/>
              </w:rPr>
              <w:t>Mức phù hợp</w:t>
            </w:r>
          </w:p>
        </w:tc>
      </w:tr>
      <w:tr>
        <w:tc>
          <w:tcPr>
            <w:tcW w:type="dxa" w:w="1944"/>
            <w:shd w:fill="FFFFFF"/>
            <w:vAlign w:val="center"/>
          </w:tcPr>
          <w:p>
            <w:pPr>
              <w:spacing w:after="0" w:line="252" w:lineRule="auto"/>
            </w:pPr>
            <w:r>
              <w:rPr>
                <w:rFonts w:ascii="Calibri" w:hAnsi="Calibri" w:eastAsia="Calibri"/>
                <w:sz w:val="17"/>
              </w:rPr>
              <w:t>Rule-based RTM</w:t>
            </w:r>
          </w:p>
        </w:tc>
        <w:tc>
          <w:tcPr>
            <w:tcW w:type="dxa" w:w="2951"/>
            <w:shd w:fill="FFFFFF"/>
            <w:vAlign w:val="center"/>
          </w:tcPr>
          <w:p>
            <w:pPr>
              <w:spacing w:after="0" w:line="252" w:lineRule="auto"/>
            </w:pPr>
            <w:r>
              <w:rPr>
                <w:rFonts w:ascii="Calibri" w:hAnsi="Calibri" w:eastAsia="Calibri"/>
                <w:sz w:val="17"/>
              </w:rPr>
              <w:t>Minh bạch, dễ test, dễ giải thích với mentor.</w:t>
            </w:r>
          </w:p>
        </w:tc>
        <w:tc>
          <w:tcPr>
            <w:tcW w:type="dxa" w:w="2951"/>
            <w:shd w:fill="FFFFFF"/>
            <w:vAlign w:val="center"/>
          </w:tcPr>
          <w:p>
            <w:pPr>
              <w:spacing w:after="0" w:line="252" w:lineRule="auto"/>
            </w:pPr>
            <w:r>
              <w:rPr>
                <w:rFonts w:ascii="Calibri" w:hAnsi="Calibri" w:eastAsia="Calibri"/>
                <w:sz w:val="17"/>
              </w:rPr>
              <w:t>Không tự phát hiện link mới.</w:t>
            </w:r>
          </w:p>
        </w:tc>
        <w:tc>
          <w:tcPr>
            <w:tcW w:type="dxa" w:w="1512"/>
            <w:shd w:fill="FFFFFF"/>
            <w:vAlign w:val="center"/>
          </w:tcPr>
          <w:p>
            <w:pPr>
              <w:spacing w:after="0" w:line="252" w:lineRule="auto"/>
            </w:pPr>
            <w:r>
              <w:rPr>
                <w:rFonts w:ascii="Calibri" w:hAnsi="Calibri" w:eastAsia="Calibri"/>
                <w:sz w:val="17"/>
              </w:rPr>
              <w:t>Rất cao cho MVP</w:t>
            </w:r>
          </w:p>
        </w:tc>
      </w:tr>
      <w:tr>
        <w:tc>
          <w:tcPr>
            <w:tcW w:type="dxa" w:w="1944"/>
            <w:shd w:fill="FFFFFF"/>
            <w:vAlign w:val="center"/>
          </w:tcPr>
          <w:p>
            <w:pPr>
              <w:spacing w:after="0" w:line="252" w:lineRule="auto"/>
            </w:pPr>
            <w:r>
              <w:rPr>
                <w:rFonts w:ascii="Calibri" w:hAnsi="Calibri" w:eastAsia="Calibri"/>
                <w:sz w:val="17"/>
              </w:rPr>
              <w:t>TF-IDF / Bag-of-Words</w:t>
            </w:r>
          </w:p>
        </w:tc>
        <w:tc>
          <w:tcPr>
            <w:tcW w:type="dxa" w:w="2951"/>
            <w:shd w:fill="FFFFFF"/>
            <w:vAlign w:val="center"/>
          </w:tcPr>
          <w:p>
            <w:pPr>
              <w:spacing w:after="0" w:line="252" w:lineRule="auto"/>
            </w:pPr>
            <w:r>
              <w:rPr>
                <w:rFonts w:ascii="Calibri" w:hAnsi="Calibri" w:eastAsia="Calibri"/>
                <w:sz w:val="17"/>
              </w:rPr>
              <w:t>Nhẹ, dễ triển khai, dễ giải thích.</w:t>
            </w:r>
          </w:p>
        </w:tc>
        <w:tc>
          <w:tcPr>
            <w:tcW w:type="dxa" w:w="2951"/>
            <w:shd w:fill="FFFFFF"/>
            <w:vAlign w:val="center"/>
          </w:tcPr>
          <w:p>
            <w:pPr>
              <w:spacing w:after="0" w:line="252" w:lineRule="auto"/>
            </w:pPr>
            <w:r>
              <w:rPr>
                <w:rFonts w:ascii="Calibri" w:hAnsi="Calibri" w:eastAsia="Calibri"/>
                <w:sz w:val="17"/>
              </w:rPr>
              <w:t>Hiểu ngữ nghĩa hạn chế, phụ thuộc keyword.</w:t>
            </w:r>
          </w:p>
        </w:tc>
        <w:tc>
          <w:tcPr>
            <w:tcW w:type="dxa" w:w="1512"/>
            <w:shd w:fill="FFFFFF"/>
            <w:vAlign w:val="center"/>
          </w:tcPr>
          <w:p>
            <w:pPr>
              <w:spacing w:after="0" w:line="252" w:lineRule="auto"/>
            </w:pPr>
            <w:r>
              <w:rPr>
                <w:rFonts w:ascii="Calibri" w:hAnsi="Calibri" w:eastAsia="Calibri"/>
                <w:sz w:val="17"/>
              </w:rPr>
              <w:t>Cao</w:t>
            </w:r>
          </w:p>
        </w:tc>
      </w:tr>
      <w:tr>
        <w:tc>
          <w:tcPr>
            <w:tcW w:type="dxa" w:w="1944"/>
            <w:shd w:fill="FFFFFF"/>
            <w:vAlign w:val="center"/>
          </w:tcPr>
          <w:p>
            <w:pPr>
              <w:spacing w:after="0" w:line="252" w:lineRule="auto"/>
            </w:pPr>
            <w:r>
              <w:rPr>
                <w:rFonts w:ascii="Calibri" w:hAnsi="Calibri" w:eastAsia="Calibri"/>
                <w:sz w:val="17"/>
              </w:rPr>
              <w:t>Word Embedding</w:t>
            </w:r>
          </w:p>
        </w:tc>
        <w:tc>
          <w:tcPr>
            <w:tcW w:type="dxa" w:w="2951"/>
            <w:shd w:fill="FFFFFF"/>
            <w:vAlign w:val="center"/>
          </w:tcPr>
          <w:p>
            <w:pPr>
              <w:spacing w:after="0" w:line="252" w:lineRule="auto"/>
            </w:pPr>
            <w:r>
              <w:rPr>
                <w:rFonts w:ascii="Calibri" w:hAnsi="Calibri" w:eastAsia="Calibri"/>
                <w:sz w:val="17"/>
              </w:rPr>
              <w:t>Bắt được similarity ngữ nghĩa tốt hơn keyword.</w:t>
            </w:r>
          </w:p>
        </w:tc>
        <w:tc>
          <w:tcPr>
            <w:tcW w:type="dxa" w:w="2951"/>
            <w:shd w:fill="FFFFFF"/>
            <w:vAlign w:val="center"/>
          </w:tcPr>
          <w:p>
            <w:pPr>
              <w:spacing w:after="0" w:line="252" w:lineRule="auto"/>
            </w:pPr>
            <w:r>
              <w:rPr>
                <w:rFonts w:ascii="Calibri" w:hAnsi="Calibri" w:eastAsia="Calibri"/>
                <w:sz w:val="17"/>
              </w:rPr>
              <w:t>Cần xử lý dữ liệu text tốt.</w:t>
            </w:r>
          </w:p>
        </w:tc>
        <w:tc>
          <w:tcPr>
            <w:tcW w:type="dxa" w:w="1512"/>
            <w:shd w:fill="FFFFFF"/>
            <w:vAlign w:val="center"/>
          </w:tcPr>
          <w:p>
            <w:pPr>
              <w:spacing w:after="0" w:line="252" w:lineRule="auto"/>
            </w:pPr>
            <w:r>
              <w:rPr>
                <w:rFonts w:ascii="Calibri" w:hAnsi="Calibri" w:eastAsia="Calibri"/>
                <w:sz w:val="17"/>
              </w:rPr>
              <w:t>Cao</w:t>
            </w:r>
          </w:p>
        </w:tc>
      </w:tr>
      <w:tr>
        <w:tc>
          <w:tcPr>
            <w:tcW w:type="dxa" w:w="1944"/>
            <w:shd w:fill="FFFFFF"/>
            <w:vAlign w:val="center"/>
          </w:tcPr>
          <w:p>
            <w:pPr>
              <w:spacing w:after="0" w:line="252" w:lineRule="auto"/>
            </w:pPr>
            <w:r>
              <w:rPr>
                <w:rFonts w:ascii="Calibri" w:hAnsi="Calibri" w:eastAsia="Calibri"/>
                <w:sz w:val="17"/>
              </w:rPr>
              <w:t>BERT / Transformer</w:t>
            </w:r>
          </w:p>
        </w:tc>
        <w:tc>
          <w:tcPr>
            <w:tcW w:type="dxa" w:w="2951"/>
            <w:shd w:fill="FFFFFF"/>
            <w:vAlign w:val="center"/>
          </w:tcPr>
          <w:p>
            <w:pPr>
              <w:spacing w:after="0" w:line="252" w:lineRule="auto"/>
            </w:pPr>
            <w:r>
              <w:rPr>
                <w:rFonts w:ascii="Calibri" w:hAnsi="Calibri" w:eastAsia="Calibri"/>
                <w:sz w:val="17"/>
              </w:rPr>
              <w:t>Hiểu ngữ nghĩa sâu hơn, phù hợp trace link phức tạp.</w:t>
            </w:r>
          </w:p>
        </w:tc>
        <w:tc>
          <w:tcPr>
            <w:tcW w:type="dxa" w:w="2951"/>
            <w:shd w:fill="FFFFFF"/>
            <w:vAlign w:val="center"/>
          </w:tcPr>
          <w:p>
            <w:pPr>
              <w:spacing w:after="0" w:line="252" w:lineRule="auto"/>
            </w:pPr>
            <w:r>
              <w:rPr>
                <w:rFonts w:ascii="Calibri" w:hAnsi="Calibri" w:eastAsia="Calibri"/>
                <w:sz w:val="17"/>
              </w:rPr>
              <w:t>Chi phí và độ phức tạp cao hơn.</w:t>
            </w:r>
          </w:p>
        </w:tc>
        <w:tc>
          <w:tcPr>
            <w:tcW w:type="dxa" w:w="1512"/>
            <w:shd w:fill="FFFFFF"/>
            <w:vAlign w:val="center"/>
          </w:tcPr>
          <w:p>
            <w:pPr>
              <w:spacing w:after="0" w:line="252" w:lineRule="auto"/>
            </w:pPr>
            <w:r>
              <w:rPr>
                <w:rFonts w:ascii="Calibri" w:hAnsi="Calibri" w:eastAsia="Calibri"/>
                <w:sz w:val="17"/>
              </w:rPr>
              <w:t>Trung bình - cao</w:t>
            </w:r>
          </w:p>
        </w:tc>
      </w:tr>
      <w:tr>
        <w:tc>
          <w:tcPr>
            <w:tcW w:type="dxa" w:w="1944"/>
            <w:shd w:fill="FFFFFF"/>
            <w:vAlign w:val="center"/>
          </w:tcPr>
          <w:p>
            <w:pPr>
              <w:spacing w:after="0" w:line="252" w:lineRule="auto"/>
            </w:pPr>
            <w:r>
              <w:rPr>
                <w:rFonts w:ascii="Calibri" w:hAnsi="Calibri" w:eastAsia="Calibri"/>
                <w:sz w:val="17"/>
              </w:rPr>
              <w:t>RAG + LLM</w:t>
            </w:r>
          </w:p>
        </w:tc>
        <w:tc>
          <w:tcPr>
            <w:tcW w:type="dxa" w:w="2951"/>
            <w:shd w:fill="FFFFFF"/>
            <w:vAlign w:val="center"/>
          </w:tcPr>
          <w:p>
            <w:pPr>
              <w:spacing w:after="0" w:line="252" w:lineRule="auto"/>
            </w:pPr>
            <w:r>
              <w:rPr>
                <w:rFonts w:ascii="Calibri" w:hAnsi="Calibri" w:eastAsia="Calibri"/>
                <w:sz w:val="17"/>
              </w:rPr>
              <w:t>Có thể gợi ý link kèm lý do giải thích.</w:t>
            </w:r>
          </w:p>
        </w:tc>
        <w:tc>
          <w:tcPr>
            <w:tcW w:type="dxa" w:w="2951"/>
            <w:shd w:fill="FFFFFF"/>
            <w:vAlign w:val="center"/>
          </w:tcPr>
          <w:p>
            <w:pPr>
              <w:spacing w:after="0" w:line="252" w:lineRule="auto"/>
            </w:pPr>
            <w:r>
              <w:rPr>
                <w:rFonts w:ascii="Calibri" w:hAnsi="Calibri" w:eastAsia="Calibri"/>
                <w:sz w:val="17"/>
              </w:rPr>
              <w:t>Có rủi ro hallucination, cần kiểm soát context.</w:t>
            </w:r>
          </w:p>
        </w:tc>
        <w:tc>
          <w:tcPr>
            <w:tcW w:type="dxa" w:w="1512"/>
            <w:shd w:fill="FFFFFF"/>
            <w:vAlign w:val="center"/>
          </w:tcPr>
          <w:p>
            <w:pPr>
              <w:spacing w:after="0" w:line="252" w:lineRule="auto"/>
            </w:pPr>
            <w:r>
              <w:rPr>
                <w:rFonts w:ascii="Calibri" w:hAnsi="Calibri" w:eastAsia="Calibri"/>
                <w:sz w:val="17"/>
              </w:rPr>
              <w:t>Cao cho phase sau</w:t>
            </w:r>
          </w:p>
        </w:tc>
      </w:tr>
      <w:tr>
        <w:tc>
          <w:tcPr>
            <w:tcW w:type="dxa" w:w="1944"/>
            <w:shd w:fill="FFFFFF"/>
            <w:vAlign w:val="center"/>
          </w:tcPr>
          <w:p>
            <w:pPr>
              <w:spacing w:after="0" w:line="252" w:lineRule="auto"/>
            </w:pPr>
            <w:r>
              <w:rPr>
                <w:rFonts w:ascii="Calibri" w:hAnsi="Calibri" w:eastAsia="Calibri"/>
                <w:sz w:val="17"/>
              </w:rPr>
              <w:t>Extractive Summarization</w:t>
            </w:r>
          </w:p>
        </w:tc>
        <w:tc>
          <w:tcPr>
            <w:tcW w:type="dxa" w:w="2951"/>
            <w:shd w:fill="FFFFFF"/>
            <w:vAlign w:val="center"/>
          </w:tcPr>
          <w:p>
            <w:pPr>
              <w:spacing w:after="0" w:line="252" w:lineRule="auto"/>
            </w:pPr>
            <w:r>
              <w:rPr>
                <w:rFonts w:ascii="Calibri" w:hAnsi="Calibri" w:eastAsia="Calibri"/>
                <w:sz w:val="17"/>
              </w:rPr>
              <w:t>Chọn thông tin quan trọng, ít bịa hơn generation thuần.</w:t>
            </w:r>
          </w:p>
        </w:tc>
        <w:tc>
          <w:tcPr>
            <w:tcW w:type="dxa" w:w="2951"/>
            <w:shd w:fill="FFFFFF"/>
            <w:vAlign w:val="center"/>
          </w:tcPr>
          <w:p>
            <w:pPr>
              <w:spacing w:after="0" w:line="252" w:lineRule="auto"/>
            </w:pPr>
            <w:r>
              <w:rPr>
                <w:rFonts w:ascii="Calibri" w:hAnsi="Calibri" w:eastAsia="Calibri"/>
                <w:sz w:val="17"/>
              </w:rPr>
              <w:t>Có thể thiếu mạch văn tự nhiên.</w:t>
            </w:r>
          </w:p>
        </w:tc>
        <w:tc>
          <w:tcPr>
            <w:tcW w:type="dxa" w:w="1512"/>
            <w:shd w:fill="FFFFFF"/>
            <w:vAlign w:val="center"/>
          </w:tcPr>
          <w:p>
            <w:pPr>
              <w:spacing w:after="0" w:line="252" w:lineRule="auto"/>
            </w:pPr>
            <w:r>
              <w:rPr>
                <w:rFonts w:ascii="Calibri" w:hAnsi="Calibri" w:eastAsia="Calibri"/>
                <w:sz w:val="17"/>
              </w:rPr>
              <w:t>Cao</w:t>
            </w:r>
          </w:p>
        </w:tc>
      </w:tr>
      <w:tr>
        <w:tc>
          <w:tcPr>
            <w:tcW w:type="dxa" w:w="1944"/>
            <w:shd w:fill="FFFFFF"/>
            <w:vAlign w:val="center"/>
          </w:tcPr>
          <w:p>
            <w:pPr>
              <w:spacing w:after="0" w:line="252" w:lineRule="auto"/>
            </w:pPr>
            <w:r>
              <w:rPr>
                <w:rFonts w:ascii="Calibri" w:hAnsi="Calibri" w:eastAsia="Calibri"/>
                <w:sz w:val="17"/>
              </w:rPr>
              <w:t>PR / Commit Summarization</w:t>
            </w:r>
          </w:p>
        </w:tc>
        <w:tc>
          <w:tcPr>
            <w:tcW w:type="dxa" w:w="2951"/>
            <w:shd w:fill="FFFFFF"/>
            <w:vAlign w:val="center"/>
          </w:tcPr>
          <w:p>
            <w:pPr>
              <w:spacing w:after="0" w:line="252" w:lineRule="auto"/>
            </w:pPr>
            <w:r>
              <w:rPr>
                <w:rFonts w:ascii="Calibri" w:hAnsi="Calibri" w:eastAsia="Calibri"/>
                <w:sz w:val="17"/>
              </w:rPr>
              <w:t>Tạo mô tả kỹ thuật dễ đọc hơn.</w:t>
            </w:r>
          </w:p>
        </w:tc>
        <w:tc>
          <w:tcPr>
            <w:tcW w:type="dxa" w:w="2951"/>
            <w:shd w:fill="FFFFFF"/>
            <w:vAlign w:val="center"/>
          </w:tcPr>
          <w:p>
            <w:pPr>
              <w:spacing w:after="0" w:line="252" w:lineRule="auto"/>
            </w:pPr>
            <w:r>
              <w:rPr>
                <w:rFonts w:ascii="Calibri" w:hAnsi="Calibri" w:eastAsia="Calibri"/>
                <w:sz w:val="17"/>
              </w:rPr>
              <w:t>Phụ thuộc chất lượng commit/PR input.</w:t>
            </w:r>
          </w:p>
        </w:tc>
        <w:tc>
          <w:tcPr>
            <w:tcW w:type="dxa" w:w="1512"/>
            <w:shd w:fill="FFFFFF"/>
            <w:vAlign w:val="center"/>
          </w:tcPr>
          <w:p>
            <w:pPr>
              <w:spacing w:after="0" w:line="252" w:lineRule="auto"/>
            </w:pPr>
            <w:r>
              <w:rPr>
                <w:rFonts w:ascii="Calibri" w:hAnsi="Calibri" w:eastAsia="Calibri"/>
                <w:sz w:val="17"/>
              </w:rPr>
              <w:t>Cao</w:t>
            </w:r>
          </w:p>
        </w:tc>
      </w:tr>
      <w:tr>
        <w:tc>
          <w:tcPr>
            <w:tcW w:type="dxa" w:w="1944"/>
            <w:shd w:fill="FFFFFF"/>
            <w:vAlign w:val="center"/>
          </w:tcPr>
          <w:p>
            <w:pPr>
              <w:spacing w:after="0" w:line="252" w:lineRule="auto"/>
            </w:pPr>
            <w:r>
              <w:rPr>
                <w:rFonts w:ascii="Calibri" w:hAnsi="Calibri" w:eastAsia="Calibri"/>
                <w:sz w:val="17"/>
              </w:rPr>
              <w:t>Mining Software Repositories</w:t>
            </w:r>
          </w:p>
        </w:tc>
        <w:tc>
          <w:tcPr>
            <w:tcW w:type="dxa" w:w="2951"/>
            <w:shd w:fill="FFFFFF"/>
            <w:vAlign w:val="center"/>
          </w:tcPr>
          <w:p>
            <w:pPr>
              <w:spacing w:after="0" w:line="252" w:lineRule="auto"/>
            </w:pPr>
            <w:r>
              <w:rPr>
                <w:rFonts w:ascii="Calibri" w:hAnsi="Calibri" w:eastAsia="Calibri"/>
                <w:sz w:val="17"/>
              </w:rPr>
              <w:t>Rất phù hợp để phân tích GitHub activity.</w:t>
            </w:r>
          </w:p>
        </w:tc>
        <w:tc>
          <w:tcPr>
            <w:tcW w:type="dxa" w:w="2951"/>
            <w:shd w:fill="FFFFFF"/>
            <w:vAlign w:val="center"/>
          </w:tcPr>
          <w:p>
            <w:pPr>
              <w:spacing w:after="0" w:line="252" w:lineRule="auto"/>
            </w:pPr>
            <w:r>
              <w:rPr>
                <w:rFonts w:ascii="Calibri" w:hAnsi="Calibri" w:eastAsia="Calibri"/>
                <w:sz w:val="17"/>
              </w:rPr>
              <w:t>Dữ liệu repository có thể nhiễu.</w:t>
            </w:r>
          </w:p>
        </w:tc>
        <w:tc>
          <w:tcPr>
            <w:tcW w:type="dxa" w:w="1512"/>
            <w:shd w:fill="FFFFFF"/>
            <w:vAlign w:val="center"/>
          </w:tcPr>
          <w:p>
            <w:pPr>
              <w:spacing w:after="0" w:line="252" w:lineRule="auto"/>
            </w:pPr>
            <w:r>
              <w:rPr>
                <w:rFonts w:ascii="Calibri" w:hAnsi="Calibri" w:eastAsia="Calibri"/>
                <w:sz w:val="17"/>
              </w:rPr>
              <w:t>Rất cao</w:t>
            </w:r>
          </w:p>
        </w:tc>
      </w:tr>
      <w:tr>
        <w:tc>
          <w:tcPr>
            <w:tcW w:type="dxa" w:w="1944"/>
            <w:shd w:fill="FFFFFF"/>
            <w:vAlign w:val="center"/>
          </w:tcPr>
          <w:p>
            <w:pPr>
              <w:spacing w:after="0" w:line="252" w:lineRule="auto"/>
            </w:pPr>
            <w:r>
              <w:rPr>
                <w:rFonts w:ascii="Calibri" w:hAnsi="Calibri" w:eastAsia="Calibri"/>
                <w:sz w:val="17"/>
              </w:rPr>
              <w:t>LLM Contribution Summary</w:t>
            </w:r>
          </w:p>
        </w:tc>
        <w:tc>
          <w:tcPr>
            <w:tcW w:type="dxa" w:w="2951"/>
            <w:shd w:fill="FFFFFF"/>
            <w:vAlign w:val="center"/>
          </w:tcPr>
          <w:p>
            <w:pPr>
              <w:spacing w:after="0" w:line="252" w:lineRule="auto"/>
            </w:pPr>
            <w:r>
              <w:rPr>
                <w:rFonts w:ascii="Calibri" w:hAnsi="Calibri" w:eastAsia="Calibri"/>
                <w:sz w:val="17"/>
              </w:rPr>
              <w:t>Tạo phần mô tả đóng góp dễ hiểu.</w:t>
            </w:r>
          </w:p>
        </w:tc>
        <w:tc>
          <w:tcPr>
            <w:tcW w:type="dxa" w:w="2951"/>
            <w:shd w:fill="FFFFFF"/>
            <w:vAlign w:val="center"/>
          </w:tcPr>
          <w:p>
            <w:pPr>
              <w:spacing w:after="0" w:line="252" w:lineRule="auto"/>
            </w:pPr>
            <w:r>
              <w:rPr>
                <w:rFonts w:ascii="Calibri" w:hAnsi="Calibri" w:eastAsia="Calibri"/>
                <w:sz w:val="17"/>
              </w:rPr>
              <w:t>Không nên dùng để chấm điểm tự động.</w:t>
            </w:r>
          </w:p>
        </w:tc>
        <w:tc>
          <w:tcPr>
            <w:tcW w:type="dxa" w:w="1512"/>
            <w:shd w:fill="FFFFFF"/>
            <w:vAlign w:val="center"/>
          </w:tcPr>
          <w:p>
            <w:pPr>
              <w:spacing w:after="0" w:line="252" w:lineRule="auto"/>
            </w:pPr>
            <w:r>
              <w:rPr>
                <w:rFonts w:ascii="Calibri" w:hAnsi="Calibri" w:eastAsia="Calibri"/>
                <w:sz w:val="17"/>
              </w:rPr>
              <w:t>Cao nếu có human review</w:t>
            </w:r>
          </w:p>
        </w:tc>
      </w:tr>
    </w:tbl>
    <w:p>
      <w:pPr>
        <w:spacing w:after="40"/>
      </w:pPr>
    </w:p>
    <w:p>
      <w:pPr>
        <w:pStyle w:val="Heading1"/>
      </w:pPr>
      <w:r>
        <w:t>6. Định hướng áp dụng vào DevTrack AI</w:t>
      </w:r>
    </w:p>
    <w:p>
      <w:pPr>
        <w:spacing w:before="0" w:after="120" w:line="269" w:lineRule="auto"/>
      </w:pPr>
      <w:r>
        <w:rPr>
          <w:rFonts w:ascii="Calibri" w:hAnsi="Calibri" w:eastAsia="Calibri"/>
          <w:b w:val="0"/>
          <w:i w:val="0"/>
          <w:sz w:val="21"/>
        </w:rPr>
        <w:t>Từ 10 paper trên, có thể rút ra định hướng áp dụng cho DevTrack AI theo nguyên tắc: hệ thống dùng rule và dữ liệu có cấu trúc để đảm bảo độ tin cậy, sau đó dùng AI như lớp hỗ trợ để gợi ý, tóm tắt và giải thích.</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1944"/>
            <w:shd w:fill="E8EEF5"/>
            <w:vAlign w:val="center"/>
          </w:tcPr>
          <w:p>
            <w:pPr>
              <w:spacing w:after="0"/>
            </w:pPr>
            <w:r>
              <w:rPr>
                <w:rFonts w:ascii="Calibri" w:hAnsi="Calibri" w:eastAsia="Calibri"/>
                <w:b/>
                <w:color w:val="0B2545"/>
                <w:sz w:val="18"/>
              </w:rPr>
              <w:t>Feature</w:t>
            </w:r>
          </w:p>
        </w:tc>
        <w:tc>
          <w:tcPr>
            <w:tcW w:type="dxa" w:w="7416"/>
            <w:shd w:fill="E8EEF5"/>
            <w:vAlign w:val="center"/>
          </w:tcPr>
          <w:p>
            <w:pPr>
              <w:spacing w:after="0"/>
            </w:pPr>
            <w:r>
              <w:rPr>
                <w:rFonts w:ascii="Calibri" w:hAnsi="Calibri" w:eastAsia="Calibri"/>
                <w:b/>
                <w:color w:val="0B2545"/>
                <w:sz w:val="18"/>
              </w:rPr>
              <w:t>Định hướng áp dụng ngắn gọn</w:t>
            </w:r>
          </w:p>
        </w:tc>
      </w:tr>
      <w:tr>
        <w:tc>
          <w:tcPr>
            <w:tcW w:type="dxa" w:w="1944"/>
            <w:shd w:fill="FFFFFF"/>
            <w:vAlign w:val="center"/>
          </w:tcPr>
          <w:p>
            <w:pPr>
              <w:spacing w:after="0" w:line="252" w:lineRule="auto"/>
            </w:pPr>
            <w:r>
              <w:rPr>
                <w:rFonts w:ascii="Calibri" w:hAnsi="Calibri" w:eastAsia="Calibri"/>
                <w:sz w:val="17"/>
              </w:rPr>
              <w:t>RTM</w:t>
            </w:r>
          </w:p>
        </w:tc>
        <w:tc>
          <w:tcPr>
            <w:tcW w:type="dxa" w:w="7416"/>
            <w:shd w:fill="FFFFFF"/>
            <w:vAlign w:val="center"/>
          </w:tcPr>
          <w:p>
            <w:pPr>
              <w:spacing w:after="0" w:line="252" w:lineRule="auto"/>
            </w:pPr>
            <w:r>
              <w:rPr>
                <w:rFonts w:ascii="Calibri" w:hAnsi="Calibri" w:eastAsia="Calibri"/>
                <w:sz w:val="17"/>
              </w:rPr>
              <w:t>MVP nên dùng rule-based status calculation. NLP, embedding, BERT hoặc RAG chỉ nên dùng để gợi ý trace link và cần user xác nhận trước khi lưu chính thức.</w:t>
            </w:r>
          </w:p>
        </w:tc>
      </w:tr>
      <w:tr>
        <w:tc>
          <w:tcPr>
            <w:tcW w:type="dxa" w:w="1944"/>
            <w:shd w:fill="FFFFFF"/>
            <w:vAlign w:val="center"/>
          </w:tcPr>
          <w:p>
            <w:pPr>
              <w:spacing w:after="0" w:line="252" w:lineRule="auto"/>
            </w:pPr>
            <w:r>
              <w:rPr>
                <w:rFonts w:ascii="Calibri" w:hAnsi="Calibri" w:eastAsia="Calibri"/>
                <w:sz w:val="17"/>
              </w:rPr>
              <w:t>AI Weekly Report</w:t>
            </w:r>
          </w:p>
        </w:tc>
        <w:tc>
          <w:tcPr>
            <w:tcW w:type="dxa" w:w="7416"/>
            <w:shd w:fill="FFFFFF"/>
            <w:vAlign w:val="center"/>
          </w:tcPr>
          <w:p>
            <w:pPr>
              <w:spacing w:after="0" w:line="252" w:lineRule="auto"/>
            </w:pPr>
            <w:r>
              <w:rPr>
                <w:rFonts w:ascii="Calibri" w:hAnsi="Calibri" w:eastAsia="Calibri"/>
                <w:sz w:val="17"/>
              </w:rPr>
              <w:t>Report nên sinh từ structured facts như task, bug, evidence, RTM snapshot, commit/PR. AI chỉ tạo bản nháp để Leader review.</w:t>
            </w:r>
          </w:p>
        </w:tc>
      </w:tr>
      <w:tr>
        <w:tc>
          <w:tcPr>
            <w:tcW w:type="dxa" w:w="1944"/>
            <w:shd w:fill="FFFFFF"/>
            <w:vAlign w:val="center"/>
          </w:tcPr>
          <w:p>
            <w:pPr>
              <w:spacing w:after="0" w:line="252" w:lineRule="auto"/>
            </w:pPr>
            <w:r>
              <w:rPr>
                <w:rFonts w:ascii="Calibri" w:hAnsi="Calibri" w:eastAsia="Calibri"/>
                <w:sz w:val="17"/>
              </w:rPr>
              <w:t>Code Insight</w:t>
            </w:r>
          </w:p>
        </w:tc>
        <w:tc>
          <w:tcPr>
            <w:tcW w:type="dxa" w:w="7416"/>
            <w:shd w:fill="FFFFFF"/>
            <w:vAlign w:val="center"/>
          </w:tcPr>
          <w:p>
            <w:pPr>
              <w:spacing w:after="0" w:line="252" w:lineRule="auto"/>
            </w:pPr>
            <w:r>
              <w:rPr>
                <w:rFonts w:ascii="Calibri" w:hAnsi="Calibri" w:eastAsia="Calibri"/>
                <w:sz w:val="17"/>
              </w:rPr>
              <w:t>Bắt đầu từ GitHub webhook và commit metadata. Sau đó mở rộng sang repository mining và LLM contribution summary, nhưng không dùng LLM để tự động chấm điểm thành viên.</w:t>
            </w:r>
          </w:p>
        </w:tc>
      </w:tr>
    </w:tbl>
    <w:p>
      <w:pPr>
        <w:spacing w:after="40"/>
      </w:pPr>
    </w:p>
    <w:p>
      <w:pPr>
        <w:pStyle w:val="Heading1"/>
      </w:pPr>
      <w:r>
        <w:t>7. Kết luận</w:t>
      </w:r>
    </w:p>
    <w:p>
      <w:pPr>
        <w:spacing w:before="0" w:after="120" w:line="269" w:lineRule="auto"/>
      </w:pPr>
      <w:r>
        <w:rPr>
          <w:rFonts w:ascii="Calibri" w:hAnsi="Calibri" w:eastAsia="Calibri"/>
          <w:b w:val="0"/>
          <w:i w:val="0"/>
          <w:sz w:val="21"/>
        </w:rPr>
        <w:t>Mười paper được chọn cho thấy DevTrack AI nên phát triển theo hướng evidence-based và human-in-the-loop. Các nghiên cứu về traceability cung cấp cơ sở cho RTM và trace link suggestion; các nghiên cứu về summarization hỗ trợ cách tạo weekly report từ dữ liệu thật; còn các nghiên cứu về mining software repositories và LLM for SE giúp định hướng Code Insight. Điểm quan trọng nhất là AI không nên thay thế quyết định của người dùng. AI nên đóng vai trò hỗ trợ gợi ý, tổng hợp và diễn giải, trong khi các quyết định chính thức như accepted evidence, linked trace, final report và đánh giá đóng góp vẫn cần con người kiểm tra.</w:t>
      </w:r>
    </w:p>
    <w:p>
      <w:pPr>
        <w:pStyle w:val="Heading1"/>
      </w:pPr>
      <w:r>
        <w:t>Tài liệu tham khảo</w:t>
      </w:r>
    </w:p>
    <w:p>
      <w:pPr>
        <w:pStyle w:val="ListNumber"/>
        <w:spacing w:after="60"/>
      </w:pPr>
      <w:r>
        <w:rPr>
          <w:rFonts w:ascii="Calibri" w:hAnsi="Calibri" w:eastAsia="Calibri"/>
          <w:sz w:val="19"/>
        </w:rPr>
        <w:t>Natural Language Processing for Requirements Traceability.</w:t>
      </w:r>
    </w:p>
    <w:p>
      <w:pPr>
        <w:pStyle w:val="ListNumber"/>
        <w:spacing w:after="60"/>
      </w:pPr>
      <w:r>
        <w:rPr>
          <w:rFonts w:ascii="Calibri" w:hAnsi="Calibri" w:eastAsia="Calibri"/>
          <w:sz w:val="19"/>
        </w:rPr>
        <w:t>Requirements Traceability Link Recovery via Retrieval-Augmented Generation.</w:t>
      </w:r>
    </w:p>
    <w:p>
      <w:pPr>
        <w:pStyle w:val="ListNumber"/>
        <w:spacing w:after="60"/>
      </w:pPr>
      <w:r>
        <w:rPr>
          <w:rFonts w:ascii="Calibri" w:hAnsi="Calibri" w:eastAsia="Calibri"/>
          <w:sz w:val="19"/>
        </w:rPr>
        <w:t>Cross-level Requirement Traceability: Integrating Bag-of-Words and Word Embedding.</w:t>
      </w:r>
    </w:p>
    <w:p>
      <w:pPr>
        <w:pStyle w:val="ListNumber"/>
        <w:spacing w:after="60"/>
      </w:pPr>
      <w:r>
        <w:rPr>
          <w:rFonts w:ascii="Calibri" w:hAnsi="Calibri" w:eastAsia="Calibri"/>
          <w:sz w:val="19"/>
        </w:rPr>
        <w:t>Traceability Transformed: Generating More Accurate Links with Pre-Trained BERT Models.</w:t>
      </w:r>
    </w:p>
    <w:p>
      <w:pPr>
        <w:pStyle w:val="ListNumber"/>
        <w:spacing w:after="60"/>
      </w:pPr>
      <w:r>
        <w:rPr>
          <w:rFonts w:ascii="Calibri" w:hAnsi="Calibri" w:eastAsia="Calibri"/>
          <w:sz w:val="19"/>
        </w:rPr>
        <w:t>Towards Automatically Generating Release Notes using Extractive Summarization Technique.</w:t>
      </w:r>
    </w:p>
    <w:p>
      <w:pPr>
        <w:pStyle w:val="ListNumber"/>
        <w:spacing w:after="60"/>
      </w:pPr>
      <w:r>
        <w:rPr>
          <w:rFonts w:ascii="Calibri" w:hAnsi="Calibri" w:eastAsia="Calibri"/>
          <w:sz w:val="19"/>
        </w:rPr>
        <w:t>Automatic Generation of Pull Request Descriptions.</w:t>
      </w:r>
    </w:p>
    <w:p>
      <w:pPr>
        <w:pStyle w:val="ListNumber"/>
        <w:spacing w:after="60"/>
      </w:pPr>
      <w:r>
        <w:rPr>
          <w:rFonts w:ascii="Calibri" w:hAnsi="Calibri" w:eastAsia="Calibri"/>
          <w:sz w:val="19"/>
        </w:rPr>
        <w:t>On Automatically Generating Commit Messages via Summarization of Source Code Changes.</w:t>
      </w:r>
    </w:p>
    <w:p>
      <w:pPr>
        <w:pStyle w:val="ListNumber"/>
        <w:spacing w:after="60"/>
      </w:pPr>
      <w:r>
        <w:rPr>
          <w:rFonts w:ascii="Calibri" w:hAnsi="Calibri" w:eastAsia="Calibri"/>
          <w:sz w:val="19"/>
        </w:rPr>
        <w:t>Teaching Mining Software Repositories.</w:t>
      </w:r>
    </w:p>
    <w:p>
      <w:pPr>
        <w:pStyle w:val="ListNumber"/>
        <w:spacing w:after="60"/>
      </w:pPr>
      <w:r>
        <w:rPr>
          <w:rFonts w:ascii="Calibri" w:hAnsi="Calibri" w:eastAsia="Calibri"/>
          <w:sz w:val="19"/>
        </w:rPr>
        <w:t>A Survey on Large Language Models for Software Engineering.</w:t>
      </w:r>
    </w:p>
    <w:p>
      <w:pPr>
        <w:pStyle w:val="ListNumber"/>
        <w:spacing w:after="60"/>
      </w:pPr>
      <w:r>
        <w:rPr>
          <w:rFonts w:ascii="Calibri" w:hAnsi="Calibri" w:eastAsia="Calibri"/>
          <w:sz w:val="19"/>
        </w:rPr>
        <w:t>LLM Contribution Summarization in Software Projects.</w:t>
      </w:r>
    </w:p>
    <w:sectPr w:rsidR="00FC693F" w:rsidRPr="0006063C" w:rsidSect="00034616">
      <w:headerReference w:type="default" r:id="rId9"/>
      <w:footerReference w:type="default" r:id="rId10"/>
      <w:pgSz w:w="12240" w:h="15840"/>
      <w:pgMar w:top="1224" w:right="1224" w:bottom="1224"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A5A5A"/>
        <w:sz w:val="18"/>
      </w:rPr>
      <w:t>SWR302 | SE20A11 | SU26 | Group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color w:val="5A5A5A"/>
        <w:sz w:val="18"/>
      </w:rPr>
      <w:t>DevTrack AI - Research Paper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eastAsia="Calibr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eastAsia="Calibri"/>
      <w:b w:val="0"/>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