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E252">
      <w:pPr>
        <w:pStyle w:val="253"/>
        <w:bidi w:val="0"/>
      </w:pPr>
      <w:r>
        <w:rPr>
          <w:rFonts w:hint="default"/>
          <w:lang w:val="vi-VN"/>
        </w:rPr>
        <w:t>Link: https://link.springer.com/article/10.1186/s13677-021-00249-3</w:t>
      </w:r>
    </w:p>
    <w:p w14:paraId="39FED30A">
      <w:pPr>
        <w:pStyle w:val="249"/>
        <w:bidi w:val="0"/>
      </w:pPr>
      <w:r>
        <w:rPr>
          <w:rFonts w:hint="default"/>
          <w:lang w:val="vi-VN"/>
        </w:rPr>
        <w:t xml:space="preserve">Report: </w:t>
      </w:r>
      <w:r>
        <w:t>Evaluation of the Paper from an Application Perspective for an Online Auction Project</w:t>
      </w:r>
    </w:p>
    <w:p w14:paraId="208DF146">
      <w:pPr>
        <w:pStyle w:val="249"/>
        <w:bidi w:val="0"/>
      </w:pPr>
      <w:r>
        <w:rPr>
          <w:lang w:val="en-US" w:eastAsia="zh-CN"/>
        </w:rPr>
        <w:t>1. Analysis of the paper's core mechanisms</w:t>
      </w:r>
    </w:p>
    <w:p w14:paraId="0D0B403B">
      <w:pPr>
        <w:pStyle w:val="253"/>
        <w:numPr>
          <w:ilvl w:val="0"/>
          <w:numId w:val="12"/>
        </w:numPr>
        <w:bidi w:val="0"/>
        <w:ind w:left="283" w:leftChars="0" w:hanging="283" w:firstLineChars="0"/>
      </w:pPr>
      <w:r>
        <w:t>Multi-timeslot Double Auction:</w:t>
      </w:r>
      <w:r>
        <w:rPr>
          <w:rFonts w:hint="default"/>
        </w:rPr>
        <w:t xml:space="preserve"> Instead of a one-off purchase of an item, buyers and sellers submit bids that include: Desired price, Quantity, and Maximum lease time. The system must match not only the price but also the duration.</w:t>
      </w:r>
    </w:p>
    <w:p w14:paraId="261CA711">
      <w:pPr>
        <w:pStyle w:val="253"/>
        <w:numPr>
          <w:ilvl w:val="0"/>
          <w:numId w:val="12"/>
        </w:numPr>
        <w:bidi w:val="0"/>
        <w:ind w:left="283" w:leftChars="0" w:hanging="283" w:firstLineChars="0"/>
      </w:pPr>
      <w:r>
        <w:rPr>
          <w:rFonts w:hint="default"/>
        </w:rPr>
        <w:t>Smart Pairing Algorithm: The system prioritizes sorting buy bids in descending order and sell bids in ascending order, followed by sorting them by duration. To avoid a situation where a buyer needing a 5-day lease is matched with a seller offering only 1 day (rendering the resource useless), the authors' algorithm ensures that a buyer is matched with a seller whose offered duration is longer than or equal to the buyer's requirement.</w:t>
      </w:r>
    </w:p>
    <w:p w14:paraId="0684EDE5">
      <w:pPr>
        <w:pStyle w:val="253"/>
        <w:numPr>
          <w:ilvl w:val="0"/>
          <w:numId w:val="12"/>
        </w:numPr>
        <w:bidi w:val="0"/>
        <w:ind w:left="283" w:leftChars="0" w:hanging="283" w:firstLineChars="0"/>
      </w:pPr>
      <w:r>
        <w:rPr>
          <w:rFonts w:hint="default"/>
        </w:rPr>
        <w:t xml:space="preserve">Truthful Pricing Mechanism: The authors mathematically prove that to prevent fraud (users intentionally misreporting prices), the clearing price should not depend on the winning bids, but rather on the valuations of the marginal losers (the </w:t>
      </w:r>
      <w:r>
        <w:t>(k</w:t>
      </w:r>
      <w:r>
        <w:rPr>
          <w:rFonts w:hint="default"/>
        </w:rPr>
        <w:t>−1)th participants). This mechanism ensures that revealing true valuations is the dominant strategy for everyone (Truthfulness).</w:t>
      </w:r>
    </w:p>
    <w:p w14:paraId="546AA411">
      <w:pPr>
        <w:pStyle w:val="253"/>
        <w:numPr>
          <w:ilvl w:val="0"/>
          <w:numId w:val="12"/>
        </w:numPr>
        <w:bidi w:val="0"/>
        <w:ind w:left="283" w:leftChars="0" w:hanging="283" w:firstLineChars="0"/>
      </w:pPr>
      <w:r>
        <w:rPr>
          <w:rFonts w:hint="default"/>
        </w:rPr>
        <w:t>Dynamic Profit Maximization: The paper uses the Lyapunov Optimization framework to automatically decide the bid prices and trading volumes based on current job queues and operational costs.</w:t>
      </w:r>
    </w:p>
    <w:p w14:paraId="3BC2B540">
      <w:pPr>
        <w:pStyle w:val="249"/>
        <w:bidi w:val="0"/>
      </w:pPr>
      <w:r>
        <w:rPr>
          <w:lang w:val="en-US" w:eastAsia="zh-CN"/>
        </w:rPr>
        <w:t xml:space="preserve">2. RBL Lessons applicable to </w:t>
      </w:r>
      <w:r>
        <w:rPr>
          <w:rFonts w:hint="default"/>
          <w:lang w:val="vi-VN" w:eastAsia="zh-CN"/>
        </w:rPr>
        <w:t>my</w:t>
      </w:r>
      <w:bookmarkStart w:id="0" w:name="_GoBack"/>
      <w:bookmarkEnd w:id="0"/>
      <w:r>
        <w:rPr>
          <w:lang w:val="en-US" w:eastAsia="zh-CN"/>
        </w:rPr>
        <w:t xml:space="preserve"> Online Auction Project</w:t>
      </w:r>
    </w:p>
    <w:p w14:paraId="7493EEE8">
      <w:pPr>
        <w:pStyle w:val="253"/>
        <w:bidi w:val="0"/>
      </w:pPr>
      <w:r>
        <w:rPr>
          <w:rFonts w:hint="default"/>
        </w:rPr>
        <w:t>A. Expand the platform to "Service/Rental Auctions" (Time-based Auction): If your auction platform allows users to bid for the right to use an asset (e.g., bidding to rent a commercial space or camera equipment for X days), you should learn how to add the "Duration" parameter to the bid order. Your project's matching algorithm must filter and pair sellers who can fulfill the exact timeframe requested by the buyers.</w:t>
      </w:r>
    </w:p>
    <w:p w14:paraId="6E1248C6">
      <w:pPr>
        <w:pStyle w:val="253"/>
        <w:bidi w:val="0"/>
      </w:pPr>
      <w:r>
        <w:rPr>
          <w:rFonts w:hint="default"/>
        </w:rPr>
        <w:t>B. Prevent Fraud using Marginal Pricing: Stop using the "average of the buy and ask price" to clear trades, as it is easily manipulated. Refer to the calculation formula from the paper: set the clearing price based on the average of the marginal losing buyer's and seller's bids. This ensures your platform maintains "Truthfulness" and "Individual Rationality" (no one suffers a loss).</w:t>
      </w:r>
    </w:p>
    <w:p w14:paraId="2F2146E6">
      <w:pPr>
        <w:pStyle w:val="253"/>
        <w:bidi w:val="0"/>
      </w:pPr>
      <w:r>
        <w:rPr>
          <w:rFonts w:hint="default"/>
        </w:rPr>
        <w:t>C. Integrate AI/Automated Bidding Agents: Users often do not know how much to bid. Your project could build an "Auto-bidding proxy" tool. By learning from the optimization algorithm in the paper, the system can analyze product rarity, current demand, and costs to automatically adjust bids on behalf of the users in every auction session.</w:t>
      </w:r>
    </w:p>
    <w:p w14:paraId="402CED17">
      <w:pPr>
        <w:pStyle w:val="253"/>
        <w:bidi w:val="0"/>
        <w:rPr>
          <w:rFonts w:hint="default"/>
          <w:lang w:val="vi-VN"/>
        </w:rPr>
      </w:pPr>
    </w:p>
    <w:p w14:paraId="66C959FD">
      <w:pPr>
        <w:pStyle w:val="253"/>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Noto Sans Black">
    <w:panose1 w:val="020B0502040504020204"/>
    <w:charset w:val="00"/>
    <w:family w:val="auto"/>
    <w:pitch w:val="default"/>
    <w:sig w:usb0="E00002FF" w:usb1="4000201F" w:usb2="08000029" w:usb3="00100000" w:csb0="0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C4978"/>
    <w:multiLevelType w:val="multilevel"/>
    <w:tmpl w:val="A5FC497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pStyle w:val="250"/>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CB2D724"/>
    <w:multiLevelType w:val="singleLevel"/>
    <w:tmpl w:val="0CB2D724"/>
    <w:lvl w:ilvl="0" w:tentative="0">
      <w:start w:val="1"/>
      <w:numFmt w:val="bullet"/>
      <w:lvlText w:val=""/>
      <w:lvlJc w:val="left"/>
      <w:pPr>
        <w:tabs>
          <w:tab w:val="left" w:pos="420"/>
        </w:tabs>
        <w:ind w:left="283" w:leftChars="0" w:hanging="283" w:firstLineChars="0"/>
      </w:pPr>
      <w:rPr>
        <w:rFonts w:hint="default" w:ascii="Wingdings" w:hAnsi="Wingdings" w:cs="Microsoft YaHei"/>
        <w:sz w:val="16"/>
        <w:szCs w:val="14"/>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0F308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754239"/>
    <w:rsid w:val="170F308B"/>
    <w:rsid w:val="1F5E444B"/>
    <w:rsid w:val="39F82BB7"/>
    <w:rsid w:val="60B7632C"/>
    <w:rsid w:val="62F34354"/>
    <w:rsid w:val="661729C6"/>
    <w:rsid w:val="6E41433A"/>
    <w:rsid w:val="732B140E"/>
    <w:rsid w:val="74723C9A"/>
    <w:rsid w:val="79AB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1."/>
    <w:basedOn w:val="1"/>
    <w:uiPriority w:val="0"/>
    <w:pPr>
      <w:spacing w:before="150" w:beforeLines="150" w:after="150" w:afterLines="150"/>
    </w:pPr>
    <w:rPr>
      <w:rFonts w:ascii="Times New Roman" w:hAnsi="Times New Roman" w:cs="Times New Roman"/>
      <w:b/>
      <w:sz w:val="28"/>
      <w:szCs w:val="22"/>
      <w:lang w:val="vi-VN"/>
    </w:rPr>
  </w:style>
  <w:style w:type="paragraph" w:customStyle="1" w:styleId="250">
    <w:name w:val="Tiêu đề 1.1."/>
    <w:basedOn w:val="1"/>
    <w:next w:val="1"/>
    <w:qFormat/>
    <w:uiPriority w:val="0"/>
    <w:pPr>
      <w:keepNext/>
      <w:keepLines/>
      <w:numPr>
        <w:ilvl w:val="1"/>
        <w:numId w:val="11"/>
      </w:numPr>
      <w:spacing w:before="100" w:after="100" w:line="360" w:lineRule="auto"/>
      <w:outlineLvl w:val="1"/>
    </w:pPr>
    <w:rPr>
      <w:rFonts w:ascii="Times New Roman" w:hAnsi="Times New Roman" w:eastAsia="SimSun" w:cs="Times New Roman"/>
      <w:b/>
      <w:bCs/>
      <w:sz w:val="26"/>
      <w:szCs w:val="24"/>
    </w:rPr>
  </w:style>
  <w:style w:type="paragraph" w:customStyle="1" w:styleId="251">
    <w:name w:val="Paragraph"/>
    <w:basedOn w:val="1"/>
    <w:uiPriority w:val="0"/>
    <w:pPr>
      <w:spacing w:before="50" w:beforeLines="50" w:after="50" w:afterLines="50"/>
    </w:pPr>
    <w:rPr>
      <w:rFonts w:ascii="Times New Roman" w:hAnsi="Times New Roman" w:cs="Times New Roman"/>
      <w:sz w:val="24"/>
      <w:szCs w:val="22"/>
    </w:rPr>
  </w:style>
  <w:style w:type="paragraph" w:customStyle="1" w:styleId="252">
    <w:name w:val="anh"/>
    <w:basedOn w:val="1"/>
    <w:uiPriority w:val="0"/>
    <w:pPr>
      <w:spacing w:before="50" w:beforeLines="50" w:after="50" w:afterLines="50"/>
      <w:jc w:val="center"/>
    </w:pPr>
    <w:rPr>
      <w:rFonts w:ascii="Times New Roman" w:hAnsi="Times New Roman" w:cs="Times New Roman"/>
      <w:sz w:val="24"/>
      <w:szCs w:val="22"/>
      <w:lang w:val="vi-VN"/>
    </w:rPr>
  </w:style>
  <w:style w:type="paragraph" w:customStyle="1" w:styleId="253">
    <w:name w:val="Doan Van"/>
    <w:basedOn w:val="1"/>
    <w:next w:val="1"/>
    <w:uiPriority w:val="0"/>
    <w:pPr>
      <w:spacing w:after="100" w:line="276" w:lineRule="auto"/>
      <w:ind w:firstLine="0"/>
    </w:pPr>
    <w:rPr>
      <w:rFonts w:ascii="Times New Roman" w:hAnsi="Times New Roman" w:eastAsia="SimSun" w:cs="SimSun"/>
      <w:bCs/>
      <w:sz w:val="24"/>
      <w:szCs w:val="24"/>
    </w:rPr>
  </w:style>
  <w:style w:type="paragraph" w:customStyle="1" w:styleId="254">
    <w:name w:val="heading 1 noto"/>
    <w:basedOn w:val="2"/>
    <w:next w:val="1"/>
    <w:uiPriority w:val="0"/>
    <w:pPr>
      <w:pBdr>
        <w:bottom w:val="single" w:color="auto" w:sz="4" w:space="0"/>
      </w:pBdr>
      <w:spacing w:before="360" w:after="120" w:line="288" w:lineRule="auto"/>
    </w:pPr>
    <w:rPr>
      <w:rFonts w:ascii="Noto Sans" w:hAnsi="Noto Sans" w:eastAsia="Noto Sans Black" w:cs="Noto Sans"/>
      <w:color w:val="000000"/>
      <w:sz w:val="36"/>
      <w:szCs w:val="36"/>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2026-05-26T01:18:00Z</dcterms:created>
  <dc:creator>Tuấn Hoàng</dc:creator>
  <cp:lastModifiedBy>Tuấn Hoàng</cp:lastModifiedBy>
  <dcterms:modified xsi:type="dcterms:W3CDTF">2026-05-26T01:36:58Z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AAC337C1232441EDA8FF6812E5FF2B60_11</vt:lpwstr>
  </property>
</Properties>
</file>