
<file path=[Content_Types].xml><?xml version="1.0" encoding="utf-8"?>
<Types xmlns="http://schemas.openxmlformats.org/package/2006/content-types">
  <Default Extension="xml" ContentType="application/xml"/>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7"/>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b/>
          <w:sz w:val="36"/>
          <w:szCs w:val="36"/>
        </w:rPr>
        <w:t>Global Access Management System (GAMS)</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Hanoi, August 2022 –</w:t>
      </w:r>
    </w:p>
    <w:p w14:paraId="7F7A60E7">
      <w:pPr>
        <w:rPr>
          <w:b/>
          <w:bCs/>
          <w:sz w:val="28"/>
          <w:szCs w:val="28"/>
        </w:rPr>
      </w:pPr>
    </w:p>
    <w:p w14:paraId="14E4744F">
      <w:pPr>
        <w:pStyle w:val="2"/>
      </w:pPr>
      <w:bookmarkStart w:id="0" w:name="_Toc126827254"/>
      <w:bookmarkStart w:id="1" w:name="_Toc134475437"/>
      <w:bookmarkStart w:id="2" w:name="_Toc143617337"/>
      <w:bookmarkStart w:id="3" w:name="_Toc83330363"/>
      <w:bookmarkStart w:id="4" w:name="_Toc83330272"/>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4"/>
            </w:pPr>
            <w:r>
              <w:t>Version</w:t>
            </w:r>
          </w:p>
        </w:tc>
        <w:tc>
          <w:tcPr>
            <w:tcW w:w="990" w:type="dxa"/>
            <w:shd w:val="clear" w:color="auto" w:fill="FFE8E1"/>
          </w:tcPr>
          <w:p w14:paraId="3471468A">
            <w:pPr>
              <w:pStyle w:val="34"/>
            </w:pPr>
            <w:r>
              <w:t>Date</w:t>
            </w:r>
          </w:p>
        </w:tc>
        <w:tc>
          <w:tcPr>
            <w:tcW w:w="810" w:type="dxa"/>
            <w:shd w:val="clear" w:color="auto" w:fill="FFE8E1"/>
          </w:tcPr>
          <w:p w14:paraId="78ABDFA4">
            <w:pPr>
              <w:pStyle w:val="34"/>
            </w:pPr>
            <w:r>
              <w:t>A*</w:t>
            </w:r>
            <w:r>
              <w:br w:type="textWrapping"/>
            </w:r>
            <w:r>
              <w:t>M, D</w:t>
            </w:r>
          </w:p>
        </w:tc>
        <w:tc>
          <w:tcPr>
            <w:tcW w:w="1234" w:type="dxa"/>
            <w:shd w:val="clear" w:color="auto" w:fill="FFE8E1"/>
          </w:tcPr>
          <w:p w14:paraId="74AF89AA">
            <w:pPr>
              <w:pStyle w:val="34"/>
            </w:pPr>
            <w:r>
              <w:t>In charge</w:t>
            </w:r>
          </w:p>
        </w:tc>
        <w:tc>
          <w:tcPr>
            <w:tcW w:w="5770" w:type="dxa"/>
            <w:shd w:val="clear" w:color="auto" w:fill="FFE8E1"/>
          </w:tcPr>
          <w:p w14:paraId="0D413EF7">
            <w:pPr>
              <w:pStyle w:val="34"/>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3"/>
            </w:pPr>
            <w:r>
              <w:t>V1.0</w:t>
            </w:r>
          </w:p>
        </w:tc>
        <w:tc>
          <w:tcPr>
            <w:tcW w:w="990" w:type="dxa"/>
          </w:tcPr>
          <w:p w14:paraId="6CAC104B">
            <w:pPr>
              <w:pStyle w:val="33"/>
              <w:jc w:val="center"/>
              <w:rPr>
                <w:rFonts w:hint="default"/>
                <w:lang w:val="vi-VN"/>
              </w:rPr>
            </w:pPr>
            <w:r>
              <w:rPr>
                <w:rFonts w:hint="default"/>
                <w:lang w:val="vi-VN"/>
              </w:rPr>
              <w:t>28/8</w:t>
            </w:r>
          </w:p>
        </w:tc>
        <w:tc>
          <w:tcPr>
            <w:tcW w:w="810" w:type="dxa"/>
          </w:tcPr>
          <w:p w14:paraId="1FF9FFBD">
            <w:pPr>
              <w:pStyle w:val="33"/>
            </w:pPr>
            <w:r>
              <w:t>A</w:t>
            </w:r>
          </w:p>
        </w:tc>
        <w:tc>
          <w:tcPr>
            <w:tcW w:w="1234" w:type="dxa"/>
          </w:tcPr>
          <w:p w14:paraId="54D4BE1D">
            <w:pPr>
              <w:pStyle w:val="33"/>
              <w:rPr>
                <w:rFonts w:hint="default"/>
                <w:lang w:val="vi-VN"/>
              </w:rPr>
            </w:pPr>
            <w:r>
              <w:rPr>
                <w:rFonts w:hint="default"/>
                <w:lang w:val="vi-VN"/>
              </w:rPr>
              <w:t>Tuan</w:t>
            </w:r>
          </w:p>
        </w:tc>
        <w:tc>
          <w:tcPr>
            <w:tcW w:w="5770" w:type="dxa"/>
          </w:tcPr>
          <w:p w14:paraId="008E512E">
            <w:pPr>
              <w:pStyle w:val="33"/>
              <w:rPr>
                <w:rFonts w:hint="default"/>
                <w:lang w:val="vi-VN"/>
              </w:rPr>
            </w:pPr>
            <w:r>
              <w:rPr>
                <w:rFonts w:hint="default"/>
                <w:lang w:val="vi-VN"/>
              </w:rPr>
              <w:t>Update Usecase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3"/>
            </w:pPr>
          </w:p>
        </w:tc>
        <w:tc>
          <w:tcPr>
            <w:tcW w:w="990" w:type="dxa"/>
          </w:tcPr>
          <w:p w14:paraId="2FCB1422">
            <w:pPr>
              <w:pStyle w:val="33"/>
              <w:jc w:val="center"/>
            </w:pPr>
          </w:p>
        </w:tc>
        <w:tc>
          <w:tcPr>
            <w:tcW w:w="810" w:type="dxa"/>
          </w:tcPr>
          <w:p w14:paraId="1CD0184C">
            <w:pPr>
              <w:pStyle w:val="33"/>
            </w:pPr>
          </w:p>
        </w:tc>
        <w:tc>
          <w:tcPr>
            <w:tcW w:w="1234" w:type="dxa"/>
          </w:tcPr>
          <w:p w14:paraId="7640DB12">
            <w:pPr>
              <w:pStyle w:val="33"/>
            </w:pPr>
          </w:p>
        </w:tc>
        <w:tc>
          <w:tcPr>
            <w:tcW w:w="5770" w:type="dxa"/>
          </w:tcPr>
          <w:p w14:paraId="31213BF9">
            <w:pPr>
              <w:pStyle w:val="33"/>
            </w:pP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3"/>
            </w:pPr>
          </w:p>
        </w:tc>
        <w:tc>
          <w:tcPr>
            <w:tcW w:w="990" w:type="dxa"/>
          </w:tcPr>
          <w:p w14:paraId="3D62A87B">
            <w:pPr>
              <w:pStyle w:val="33"/>
              <w:jc w:val="center"/>
            </w:pPr>
          </w:p>
        </w:tc>
        <w:tc>
          <w:tcPr>
            <w:tcW w:w="810" w:type="dxa"/>
          </w:tcPr>
          <w:p w14:paraId="0CE645D0">
            <w:pPr>
              <w:pStyle w:val="33"/>
            </w:pPr>
          </w:p>
        </w:tc>
        <w:tc>
          <w:tcPr>
            <w:tcW w:w="1234" w:type="dxa"/>
          </w:tcPr>
          <w:p w14:paraId="7910E8D8">
            <w:pPr>
              <w:pStyle w:val="33"/>
            </w:pPr>
          </w:p>
        </w:tc>
        <w:tc>
          <w:tcPr>
            <w:tcW w:w="5770" w:type="dxa"/>
          </w:tcPr>
          <w:p w14:paraId="18C18DB9">
            <w:pPr>
              <w:pStyle w:val="33"/>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33"/>
            </w:pPr>
          </w:p>
        </w:tc>
        <w:tc>
          <w:tcPr>
            <w:tcW w:w="990" w:type="dxa"/>
          </w:tcPr>
          <w:p w14:paraId="1E385D39">
            <w:pPr>
              <w:pStyle w:val="33"/>
              <w:jc w:val="center"/>
            </w:pPr>
          </w:p>
        </w:tc>
        <w:tc>
          <w:tcPr>
            <w:tcW w:w="810" w:type="dxa"/>
          </w:tcPr>
          <w:p w14:paraId="735D0FA6">
            <w:pPr>
              <w:pStyle w:val="33"/>
            </w:pPr>
          </w:p>
        </w:tc>
        <w:tc>
          <w:tcPr>
            <w:tcW w:w="1234" w:type="dxa"/>
          </w:tcPr>
          <w:p w14:paraId="542E5022">
            <w:pPr>
              <w:pStyle w:val="33"/>
            </w:pPr>
          </w:p>
        </w:tc>
        <w:tc>
          <w:tcPr>
            <w:tcW w:w="5770" w:type="dxa"/>
          </w:tcPr>
          <w:p w14:paraId="0FC519DF">
            <w:pPr>
              <w:pStyle w:val="33"/>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3"/>
            </w:pPr>
          </w:p>
        </w:tc>
        <w:tc>
          <w:tcPr>
            <w:tcW w:w="990" w:type="dxa"/>
          </w:tcPr>
          <w:p w14:paraId="3B528EA2">
            <w:pPr>
              <w:pStyle w:val="33"/>
              <w:jc w:val="center"/>
            </w:pPr>
          </w:p>
        </w:tc>
        <w:tc>
          <w:tcPr>
            <w:tcW w:w="810" w:type="dxa"/>
          </w:tcPr>
          <w:p w14:paraId="6936A84D">
            <w:pPr>
              <w:pStyle w:val="33"/>
            </w:pPr>
          </w:p>
        </w:tc>
        <w:tc>
          <w:tcPr>
            <w:tcW w:w="1234" w:type="dxa"/>
          </w:tcPr>
          <w:p w14:paraId="70E38ECD">
            <w:pPr>
              <w:pStyle w:val="33"/>
            </w:pPr>
          </w:p>
        </w:tc>
        <w:tc>
          <w:tcPr>
            <w:tcW w:w="5770" w:type="dxa"/>
          </w:tcPr>
          <w:p w14:paraId="64EA3FD6">
            <w:pPr>
              <w:pStyle w:val="33"/>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3"/>
            </w:pPr>
          </w:p>
        </w:tc>
        <w:tc>
          <w:tcPr>
            <w:tcW w:w="990" w:type="dxa"/>
          </w:tcPr>
          <w:p w14:paraId="320F4EB9">
            <w:pPr>
              <w:pStyle w:val="33"/>
              <w:jc w:val="center"/>
            </w:pPr>
          </w:p>
        </w:tc>
        <w:tc>
          <w:tcPr>
            <w:tcW w:w="810" w:type="dxa"/>
          </w:tcPr>
          <w:p w14:paraId="104BE215">
            <w:pPr>
              <w:pStyle w:val="33"/>
            </w:pPr>
          </w:p>
        </w:tc>
        <w:tc>
          <w:tcPr>
            <w:tcW w:w="1234" w:type="dxa"/>
          </w:tcPr>
          <w:p w14:paraId="4A2CEF0F">
            <w:pPr>
              <w:pStyle w:val="33"/>
            </w:pPr>
          </w:p>
        </w:tc>
        <w:tc>
          <w:tcPr>
            <w:tcW w:w="5770" w:type="dxa"/>
          </w:tcPr>
          <w:p w14:paraId="38DBEB77">
            <w:pPr>
              <w:pStyle w:val="33"/>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3"/>
            </w:pPr>
          </w:p>
        </w:tc>
        <w:tc>
          <w:tcPr>
            <w:tcW w:w="990" w:type="dxa"/>
          </w:tcPr>
          <w:p w14:paraId="57C936D0">
            <w:pPr>
              <w:pStyle w:val="33"/>
              <w:jc w:val="center"/>
            </w:pPr>
          </w:p>
        </w:tc>
        <w:tc>
          <w:tcPr>
            <w:tcW w:w="810" w:type="dxa"/>
          </w:tcPr>
          <w:p w14:paraId="5D48BC0D">
            <w:pPr>
              <w:pStyle w:val="33"/>
            </w:pPr>
          </w:p>
        </w:tc>
        <w:tc>
          <w:tcPr>
            <w:tcW w:w="1234" w:type="dxa"/>
          </w:tcPr>
          <w:p w14:paraId="4A632D8B">
            <w:pPr>
              <w:pStyle w:val="33"/>
            </w:pPr>
          </w:p>
        </w:tc>
        <w:tc>
          <w:tcPr>
            <w:tcW w:w="5770" w:type="dxa"/>
          </w:tcPr>
          <w:p w14:paraId="59D6F9C6">
            <w:pPr>
              <w:pStyle w:val="33"/>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3"/>
            </w:pPr>
          </w:p>
        </w:tc>
        <w:tc>
          <w:tcPr>
            <w:tcW w:w="990" w:type="dxa"/>
          </w:tcPr>
          <w:p w14:paraId="5408DB94">
            <w:pPr>
              <w:pStyle w:val="33"/>
              <w:jc w:val="center"/>
            </w:pPr>
          </w:p>
        </w:tc>
        <w:tc>
          <w:tcPr>
            <w:tcW w:w="810" w:type="dxa"/>
          </w:tcPr>
          <w:p w14:paraId="72DCA01E">
            <w:pPr>
              <w:pStyle w:val="33"/>
            </w:pPr>
          </w:p>
        </w:tc>
        <w:tc>
          <w:tcPr>
            <w:tcW w:w="1234" w:type="dxa"/>
          </w:tcPr>
          <w:p w14:paraId="14F7998F">
            <w:pPr>
              <w:pStyle w:val="33"/>
            </w:pPr>
          </w:p>
        </w:tc>
        <w:tc>
          <w:tcPr>
            <w:tcW w:w="5770" w:type="dxa"/>
          </w:tcPr>
          <w:p w14:paraId="79CAC3C2">
            <w:pPr>
              <w:pStyle w:val="33"/>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3"/>
            </w:pPr>
          </w:p>
        </w:tc>
        <w:tc>
          <w:tcPr>
            <w:tcW w:w="990" w:type="dxa"/>
          </w:tcPr>
          <w:p w14:paraId="588EB7E5">
            <w:pPr>
              <w:pStyle w:val="33"/>
              <w:jc w:val="center"/>
            </w:pPr>
          </w:p>
        </w:tc>
        <w:tc>
          <w:tcPr>
            <w:tcW w:w="810" w:type="dxa"/>
          </w:tcPr>
          <w:p w14:paraId="7631B83C">
            <w:pPr>
              <w:pStyle w:val="33"/>
            </w:pPr>
          </w:p>
        </w:tc>
        <w:tc>
          <w:tcPr>
            <w:tcW w:w="1234" w:type="dxa"/>
          </w:tcPr>
          <w:p w14:paraId="6C75D326">
            <w:pPr>
              <w:pStyle w:val="33"/>
            </w:pPr>
          </w:p>
        </w:tc>
        <w:tc>
          <w:tcPr>
            <w:tcW w:w="5770" w:type="dxa"/>
          </w:tcPr>
          <w:p w14:paraId="7F3254A8">
            <w:pPr>
              <w:pStyle w:val="33"/>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3"/>
            </w:pPr>
          </w:p>
        </w:tc>
        <w:tc>
          <w:tcPr>
            <w:tcW w:w="990" w:type="dxa"/>
          </w:tcPr>
          <w:p w14:paraId="4B57A6A4">
            <w:pPr>
              <w:pStyle w:val="33"/>
              <w:jc w:val="center"/>
            </w:pPr>
          </w:p>
        </w:tc>
        <w:tc>
          <w:tcPr>
            <w:tcW w:w="810" w:type="dxa"/>
          </w:tcPr>
          <w:p w14:paraId="7CA0B605">
            <w:pPr>
              <w:pStyle w:val="33"/>
            </w:pPr>
          </w:p>
        </w:tc>
        <w:tc>
          <w:tcPr>
            <w:tcW w:w="1234" w:type="dxa"/>
          </w:tcPr>
          <w:p w14:paraId="3C73D2DB">
            <w:pPr>
              <w:pStyle w:val="33"/>
            </w:pPr>
          </w:p>
        </w:tc>
        <w:tc>
          <w:tcPr>
            <w:tcW w:w="5770" w:type="dxa"/>
          </w:tcPr>
          <w:p w14:paraId="426CEAE8">
            <w:pPr>
              <w:pStyle w:val="33"/>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3"/>
            </w:pPr>
          </w:p>
        </w:tc>
        <w:tc>
          <w:tcPr>
            <w:tcW w:w="990" w:type="dxa"/>
          </w:tcPr>
          <w:p w14:paraId="7F5BDA34">
            <w:pPr>
              <w:pStyle w:val="33"/>
              <w:jc w:val="center"/>
            </w:pPr>
          </w:p>
        </w:tc>
        <w:tc>
          <w:tcPr>
            <w:tcW w:w="810" w:type="dxa"/>
          </w:tcPr>
          <w:p w14:paraId="01CEE951">
            <w:pPr>
              <w:pStyle w:val="33"/>
            </w:pPr>
          </w:p>
        </w:tc>
        <w:tc>
          <w:tcPr>
            <w:tcW w:w="1234" w:type="dxa"/>
          </w:tcPr>
          <w:p w14:paraId="79D9759B">
            <w:pPr>
              <w:pStyle w:val="33"/>
            </w:pPr>
          </w:p>
        </w:tc>
        <w:tc>
          <w:tcPr>
            <w:tcW w:w="5770" w:type="dxa"/>
          </w:tcPr>
          <w:p w14:paraId="2681A975">
            <w:pPr>
              <w:pStyle w:val="33"/>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3"/>
            </w:pPr>
          </w:p>
        </w:tc>
        <w:tc>
          <w:tcPr>
            <w:tcW w:w="990" w:type="dxa"/>
          </w:tcPr>
          <w:p w14:paraId="340D229E">
            <w:pPr>
              <w:pStyle w:val="33"/>
              <w:jc w:val="center"/>
            </w:pPr>
          </w:p>
        </w:tc>
        <w:tc>
          <w:tcPr>
            <w:tcW w:w="810" w:type="dxa"/>
          </w:tcPr>
          <w:p w14:paraId="76F5D82C">
            <w:pPr>
              <w:pStyle w:val="33"/>
            </w:pPr>
          </w:p>
        </w:tc>
        <w:tc>
          <w:tcPr>
            <w:tcW w:w="1234" w:type="dxa"/>
          </w:tcPr>
          <w:p w14:paraId="5072F97C">
            <w:pPr>
              <w:pStyle w:val="33"/>
            </w:pPr>
          </w:p>
        </w:tc>
        <w:tc>
          <w:tcPr>
            <w:tcW w:w="5770" w:type="dxa"/>
          </w:tcPr>
          <w:p w14:paraId="65D9DA4B">
            <w:pPr>
              <w:pStyle w:val="33"/>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5"/>
          </w:pPr>
          <w:r>
            <w:t>Contents</w:t>
          </w:r>
        </w:p>
        <w:p w14:paraId="4762A1EB">
          <w:pPr>
            <w:pStyle w:val="18"/>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3"/>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3"/>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3"/>
              <w:lang w:val="vi-VN"/>
            </w:rPr>
            <w:t>1</w:t>
          </w:r>
          <w:r>
            <w:rPr>
              <w:rStyle w:val="13"/>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3"/>
              <w:lang w:val="vi-VN"/>
            </w:rPr>
            <w:t>1</w:t>
          </w:r>
          <w:r>
            <w:rPr>
              <w:rStyle w:val="13"/>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3"/>
              <w:lang w:val="vi-VN"/>
            </w:rPr>
            <w:t>1</w:t>
          </w:r>
          <w:r>
            <w:rPr>
              <w:rStyle w:val="13"/>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3"/>
              <w:lang w:val="vi-VN"/>
            </w:rPr>
            <w:t>2</w:t>
          </w:r>
          <w:r>
            <w:rPr>
              <w:rStyle w:val="13"/>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3"/>
              <w:lang w:val="vi-VN"/>
            </w:rPr>
            <w:t>2</w:t>
          </w:r>
          <w:r>
            <w:rPr>
              <w:rStyle w:val="13"/>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3"/>
              <w:lang w:val="vi-VN"/>
            </w:rPr>
            <w:t>2.2</w:t>
          </w:r>
          <w:r>
            <w:rPr>
              <w:rStyle w:val="13"/>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3"/>
              <w:lang w:val="vi-VN"/>
            </w:rPr>
            <w:t>2</w:t>
          </w:r>
          <w:r>
            <w:rPr>
              <w:rStyle w:val="13"/>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3"/>
              <w:lang w:val="vi-VN"/>
            </w:rPr>
            <w:t>2</w:t>
          </w:r>
          <w:r>
            <w:rPr>
              <w:rStyle w:val="13"/>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3"/>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3"/>
              <w:lang w:val="vi-VN"/>
            </w:rPr>
            <w:t>3.</w:t>
          </w:r>
          <w:r>
            <w:rPr>
              <w:rStyle w:val="13"/>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3"/>
              <w:lang w:val="vi-VN"/>
            </w:rPr>
            <w:t>3.</w:t>
          </w:r>
          <w:r>
            <w:rPr>
              <w:rStyle w:val="13"/>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3"/>
            </w:rPr>
            <w:t>I</w:t>
          </w:r>
          <w:r>
            <w:rPr>
              <w:rStyle w:val="13"/>
              <w:lang w:val="vi-VN"/>
            </w:rPr>
            <w:t>I</w:t>
          </w:r>
          <w:r>
            <w:rPr>
              <w:rStyle w:val="13"/>
            </w:rPr>
            <w:t xml:space="preserve">. </w:t>
          </w:r>
          <w:r>
            <w:rPr>
              <w:rStyle w:val="13"/>
              <w:lang w:val="vi-VN"/>
            </w:rPr>
            <w:t>Requirement</w:t>
          </w:r>
          <w:r>
            <w:rPr>
              <w:rStyle w:val="13"/>
            </w:rPr>
            <w:t xml:space="preserve"> Specification</w:t>
          </w:r>
          <w:r>
            <w:rPr>
              <w:rStyle w:val="13"/>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3"/>
            </w:rPr>
            <w:t xml:space="preserve">1. </w:t>
          </w:r>
          <w:r>
            <w:rPr>
              <w:rStyle w:val="13"/>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3"/>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3"/>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3"/>
            </w:rPr>
            <w:t>2.1</w:t>
          </w:r>
          <w:r>
            <w:rPr>
              <w:rStyle w:val="13"/>
              <w:lang w:val="vi-VN"/>
            </w:rPr>
            <w:t xml:space="preserve"> </w:t>
          </w:r>
          <w:r>
            <w:rPr>
              <w:rStyle w:val="13"/>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3"/>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3"/>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3"/>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3"/>
              <w:lang w:val="vi-VN"/>
            </w:rPr>
            <w:t xml:space="preserve">III. </w:t>
          </w:r>
          <w:r>
            <w:rPr>
              <w:rStyle w:val="13"/>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3"/>
            </w:rPr>
            <w:t xml:space="preserve">1. </w:t>
          </w:r>
          <w:r>
            <w:rPr>
              <w:rStyle w:val="13"/>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3"/>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3"/>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8"/>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3"/>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3"/>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3"/>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3"/>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3"/>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pPr>
      <w:bookmarkStart w:id="5" w:name="_Toc143617338"/>
      <w:r>
        <w:t>I. Overview</w:t>
      </w:r>
      <w:bookmarkEnd w:id="5"/>
    </w:p>
    <w:p w14:paraId="5A9BD321">
      <w:pPr>
        <w:pStyle w:val="3"/>
      </w:pPr>
      <w:bookmarkStart w:id="6" w:name="_Toc72138561"/>
      <w:bookmarkStart w:id="7" w:name="_Toc143617339"/>
      <w:r>
        <w:rPr>
          <w:lang w:val="vi-VN"/>
        </w:rPr>
        <w:t>1</w:t>
      </w:r>
      <w:r>
        <w:t>. User Requirements</w:t>
      </w:r>
      <w:bookmarkEnd w:id="6"/>
      <w:bookmarkEnd w:id="7"/>
    </w:p>
    <w:p w14:paraId="26FF888F">
      <w:pPr>
        <w:pStyle w:val="4"/>
      </w:pPr>
      <w:bookmarkStart w:id="8" w:name="_Toc72138562"/>
      <w:bookmarkStart w:id="9" w:name="_Toc143617340"/>
      <w:r>
        <w:rPr>
          <w:lang w:val="vi-VN"/>
        </w:rPr>
        <w:t>1</w:t>
      </w:r>
      <w:r>
        <w:t>.1 Actors</w:t>
      </w:r>
      <w:bookmarkEnd w:id="8"/>
      <w:bookmarkEnd w:id="9"/>
    </w:p>
    <w:p w14:paraId="765E385B"/>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sz w:val="22"/>
                <w:szCs w:val="22"/>
              </w:rPr>
            </w:pPr>
            <w:r>
              <w:rPr>
                <w:rFonts w:hint="default" w:ascii="Times New Roman" w:hAnsi="Times New Roman" w:cs="Times New Roman"/>
                <w:sz w:val="22"/>
                <w:szCs w:val="22"/>
              </w:rPr>
              <w:t>1</w:t>
            </w:r>
          </w:p>
        </w:tc>
        <w:tc>
          <w:tcPr>
            <w:tcW w:w="957" w:type="pct"/>
            <w:shd w:val="clear" w:color="auto" w:fill="auto"/>
            <w:vAlign w:val="center"/>
          </w:tcPr>
          <w:p w14:paraId="1E3A4628">
            <w:pPr>
              <w:rPr>
                <w:rFonts w:hint="default" w:ascii="Times New Roman" w:hAnsi="Times New Roman" w:cs="Times New Roman"/>
                <w:sz w:val="22"/>
                <w:szCs w:val="22"/>
                <w:lang w:val="vi-VN"/>
              </w:rPr>
            </w:pPr>
            <w:r>
              <w:rPr>
                <w:rFonts w:hint="default" w:ascii="Times New Roman" w:hAnsi="Times New Roman" w:eastAsia="SimSun" w:cs="Times New Roman"/>
                <w:sz w:val="22"/>
                <w:szCs w:val="22"/>
              </w:rPr>
              <w:t>Guest</w:t>
            </w:r>
          </w:p>
        </w:tc>
        <w:tc>
          <w:tcPr>
            <w:tcW w:w="3810" w:type="pct"/>
            <w:shd w:val="clear" w:color="auto" w:fill="auto"/>
            <w:vAlign w:val="center"/>
          </w:tcPr>
          <w:p w14:paraId="3CA22C39">
            <w:pPr>
              <w:rPr>
                <w:rFonts w:hint="default" w:ascii="Times New Roman" w:hAnsi="Times New Roman" w:cs="Times New Roman"/>
                <w:sz w:val="22"/>
                <w:szCs w:val="22"/>
              </w:rPr>
            </w:pPr>
            <w:r>
              <w:rPr>
                <w:rFonts w:hint="default" w:ascii="Times New Roman" w:hAnsi="Times New Roman" w:eastAsia="SimSun" w:cs="Times New Roman"/>
                <w:sz w:val="22"/>
                <w:szCs w:val="22"/>
              </w:rPr>
              <w:t>An unauthenticated user who can browse public auctions, view general information, and register for a new account.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2</w:t>
            </w:r>
          </w:p>
        </w:tc>
        <w:tc>
          <w:tcPr>
            <w:tcW w:w="957" w:type="pct"/>
            <w:shd w:val="clear" w:color="auto" w:fill="auto"/>
            <w:vAlign w:val="center"/>
          </w:tcPr>
          <w:p w14:paraId="41967CB1">
            <w:pPr>
              <w:rPr>
                <w:rFonts w:hint="default" w:ascii="Times New Roman" w:hAnsi="Times New Roman" w:cs="Times New Roman"/>
                <w:sz w:val="22"/>
                <w:szCs w:val="22"/>
              </w:rPr>
            </w:pPr>
            <w:r>
              <w:rPr>
                <w:rFonts w:hint="default" w:ascii="Times New Roman" w:hAnsi="Times New Roman" w:eastAsia="SimSun" w:cs="Times New Roman"/>
                <w:sz w:val="22"/>
                <w:szCs w:val="22"/>
              </w:rPr>
              <w:t>Member</w:t>
            </w:r>
          </w:p>
        </w:tc>
        <w:tc>
          <w:tcPr>
            <w:tcW w:w="3810" w:type="pct"/>
            <w:shd w:val="clear" w:color="auto" w:fill="auto"/>
            <w:vAlign w:val="center"/>
          </w:tcPr>
          <w:p w14:paraId="453A5F7A">
            <w:pPr>
              <w:rPr>
                <w:rFonts w:hint="default" w:ascii="Times New Roman" w:hAnsi="Times New Roman" w:cs="Times New Roman"/>
                <w:sz w:val="22"/>
                <w:szCs w:val="22"/>
              </w:rPr>
            </w:pPr>
            <w:r>
              <w:rPr>
                <w:rFonts w:hint="default" w:ascii="Times New Roman" w:hAnsi="Times New Roman" w:eastAsia="SimSun" w:cs="Times New Roman"/>
                <w:sz w:val="22"/>
                <w:szCs w:val="22"/>
              </w:rPr>
              <w:t>An authenticated user who has logged into the system. They can manage their personal profile, use the e-wallet, and submit KYC verification.</w:t>
            </w:r>
          </w:p>
        </w:tc>
      </w:tr>
      <w:tr w14:paraId="582C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22B4FD7">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3</w:t>
            </w:r>
          </w:p>
        </w:tc>
        <w:tc>
          <w:tcPr>
            <w:tcW w:w="957" w:type="pct"/>
            <w:shd w:val="clear" w:color="auto" w:fill="auto"/>
            <w:vAlign w:val="center"/>
          </w:tcPr>
          <w:p w14:paraId="1889849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Buyer</w:t>
            </w:r>
          </w:p>
        </w:tc>
        <w:tc>
          <w:tcPr>
            <w:tcW w:w="3810" w:type="pct"/>
            <w:shd w:val="clear" w:color="auto" w:fill="auto"/>
            <w:vAlign w:val="center"/>
          </w:tcPr>
          <w:p w14:paraId="6E7186B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participates in auction rooms, places bids on products, and completes payments for won auctions.</w:t>
            </w:r>
          </w:p>
        </w:tc>
      </w:tr>
      <w:tr w14:paraId="3689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7AA29C8">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4</w:t>
            </w:r>
          </w:p>
        </w:tc>
        <w:tc>
          <w:tcPr>
            <w:tcW w:w="957" w:type="pct"/>
            <w:shd w:val="clear" w:color="auto" w:fill="auto"/>
            <w:vAlign w:val="center"/>
          </w:tcPr>
          <w:p w14:paraId="21AC3FA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Seller</w:t>
            </w:r>
          </w:p>
        </w:tc>
        <w:tc>
          <w:tcPr>
            <w:tcW w:w="3810" w:type="pct"/>
            <w:shd w:val="clear" w:color="auto" w:fill="auto"/>
            <w:vAlign w:val="center"/>
          </w:tcPr>
          <w:p w14:paraId="083BD1F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requests the creation of new auction sessions, signs product commitments, and monitors the bidding process of their items.</w:t>
            </w:r>
          </w:p>
        </w:tc>
      </w:tr>
      <w:tr w14:paraId="098A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D650AD1">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5</w:t>
            </w:r>
          </w:p>
        </w:tc>
        <w:tc>
          <w:tcPr>
            <w:tcW w:w="957" w:type="pct"/>
            <w:shd w:val="clear" w:color="auto" w:fill="auto"/>
            <w:vAlign w:val="center"/>
          </w:tcPr>
          <w:p w14:paraId="50541A1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3810" w:type="pct"/>
            <w:shd w:val="clear" w:color="auto" w:fill="auto"/>
            <w:vAlign w:val="center"/>
          </w:tcPr>
          <w:p w14:paraId="01D51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system operator responsible for daily moderation tasks, such as verifying products, approving KYC profiles, and handling user support tickets.</w:t>
            </w:r>
          </w:p>
        </w:tc>
      </w:tr>
      <w:tr w14:paraId="4C73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EF33DF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6</w:t>
            </w:r>
          </w:p>
        </w:tc>
        <w:tc>
          <w:tcPr>
            <w:tcW w:w="957" w:type="pct"/>
            <w:shd w:val="clear" w:color="auto" w:fill="auto"/>
            <w:vAlign w:val="center"/>
          </w:tcPr>
          <w:p w14:paraId="1BB4AE4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3810" w:type="pct"/>
            <w:shd w:val="clear" w:color="auto" w:fill="auto"/>
            <w:vAlign w:val="center"/>
          </w:tcPr>
          <w:p w14:paraId="02482A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high-level administrator who manages global system configurations, oversees staff accounts, resolves disputes, and analyzes revenue statistics.</w:t>
            </w:r>
          </w:p>
        </w:tc>
      </w:tr>
      <w:tr w14:paraId="203A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09FED32">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7</w:t>
            </w:r>
          </w:p>
        </w:tc>
        <w:tc>
          <w:tcPr>
            <w:tcW w:w="957" w:type="pct"/>
            <w:shd w:val="clear" w:color="auto" w:fill="auto"/>
            <w:vAlign w:val="center"/>
          </w:tcPr>
          <w:p w14:paraId="79C75E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Scheduler</w:t>
            </w:r>
          </w:p>
        </w:tc>
        <w:tc>
          <w:tcPr>
            <w:tcW w:w="3810" w:type="pct"/>
            <w:shd w:val="clear" w:color="auto" w:fill="auto"/>
            <w:vAlign w:val="center"/>
          </w:tcPr>
          <w:p w14:paraId="69E7FD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automated internal background process responsible for executing time-based tasks, such as automatically closing auctions when the time expires.</w:t>
            </w:r>
          </w:p>
        </w:tc>
      </w:tr>
      <w:tr w14:paraId="0FAD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19A8F5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8</w:t>
            </w:r>
          </w:p>
        </w:tc>
        <w:tc>
          <w:tcPr>
            <w:tcW w:w="957" w:type="pct"/>
            <w:shd w:val="clear" w:color="auto" w:fill="auto"/>
            <w:vAlign w:val="center"/>
          </w:tcPr>
          <w:p w14:paraId="49933C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Gateway</w:t>
            </w:r>
          </w:p>
        </w:tc>
        <w:tc>
          <w:tcPr>
            <w:tcW w:w="3810" w:type="pct"/>
            <w:shd w:val="clear" w:color="auto" w:fill="auto"/>
            <w:vAlign w:val="center"/>
          </w:tcPr>
          <w:p w14:paraId="2A898CB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external third-party service (e.g., VNPay, Stripe) that securely processes financial transactions, including deposits, order settlements, and refunds.</w:t>
            </w:r>
          </w:p>
        </w:tc>
      </w:tr>
    </w:tbl>
    <w:p w14:paraId="038E1A4C">
      <w:pPr>
        <w:rPr>
          <w:rFonts w:hint="default" w:ascii="Times New Roman" w:hAnsi="Times New Roman" w:cs="Times New Roman"/>
          <w:sz w:val="22"/>
          <w:szCs w:val="22"/>
        </w:rPr>
      </w:pPr>
    </w:p>
    <w:p w14:paraId="79188608">
      <w:pPr>
        <w:pStyle w:val="4"/>
      </w:pPr>
      <w:bookmarkStart w:id="10" w:name="_Toc72138563"/>
      <w:bookmarkStart w:id="11" w:name="_Toc143617341"/>
      <w:r>
        <w:rPr>
          <w:lang w:val="vi-VN"/>
        </w:rPr>
        <w:t>1</w:t>
      </w:r>
      <w:r>
        <w:t>.2 Use Cases</w:t>
      </w:r>
      <w:bookmarkEnd w:id="10"/>
      <w:bookmarkEnd w:id="11"/>
    </w:p>
    <w:p w14:paraId="213791B1">
      <w:pPr>
        <w:pStyle w:val="5"/>
      </w:pPr>
      <w:r>
        <w:t>a. Diagram(s)</w:t>
      </w:r>
    </w:p>
    <w:p w14:paraId="6BBFEB05"/>
    <w:p w14:paraId="58EFB3A6">
      <w:r>
        <w:drawing>
          <wp:inline distT="0" distB="0" distL="114300" distR="114300">
            <wp:extent cx="5941060" cy="3497580"/>
            <wp:effectExtent l="0" t="0" r="254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941060" cy="3497580"/>
                    </a:xfrm>
                    <a:prstGeom prst="rect">
                      <a:avLst/>
                    </a:prstGeom>
                    <a:noFill/>
                    <a:ln>
                      <a:noFill/>
                    </a:ln>
                  </pic:spPr>
                </pic:pic>
              </a:graphicData>
            </a:graphic>
          </wp:inline>
        </w:drawing>
      </w:r>
    </w:p>
    <w:p w14:paraId="3D52133E"/>
    <w:p w14:paraId="239697F9">
      <w:r>
        <w:drawing>
          <wp:inline distT="0" distB="0" distL="114300" distR="114300">
            <wp:extent cx="5937885" cy="4624705"/>
            <wp:effectExtent l="0" t="0" r="5715" b="825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5937885" cy="4624705"/>
                    </a:xfrm>
                    <a:prstGeom prst="rect">
                      <a:avLst/>
                    </a:prstGeom>
                    <a:noFill/>
                    <a:ln>
                      <a:noFill/>
                    </a:ln>
                  </pic:spPr>
                </pic:pic>
              </a:graphicData>
            </a:graphic>
          </wp:inline>
        </w:drawing>
      </w:r>
    </w:p>
    <w:p w14:paraId="1F47F724"/>
    <w:p w14:paraId="1C756CF3">
      <w:r>
        <w:drawing>
          <wp:inline distT="0" distB="0" distL="114300" distR="114300">
            <wp:extent cx="5940425" cy="3051810"/>
            <wp:effectExtent l="0" t="0" r="3175" b="1143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940425" cy="3051810"/>
                    </a:xfrm>
                    <a:prstGeom prst="rect">
                      <a:avLst/>
                    </a:prstGeom>
                    <a:noFill/>
                    <a:ln>
                      <a:noFill/>
                    </a:ln>
                  </pic:spPr>
                </pic:pic>
              </a:graphicData>
            </a:graphic>
          </wp:inline>
        </w:drawing>
      </w:r>
    </w:p>
    <w:p w14:paraId="344DD423">
      <w:pPr>
        <w:rPr>
          <w:rFonts w:hint="default"/>
          <w:lang w:val="vi-VN"/>
        </w:rPr>
      </w:pPr>
      <w:r>
        <w:drawing>
          <wp:inline distT="0" distB="0" distL="114300" distR="114300">
            <wp:extent cx="5940425" cy="4134485"/>
            <wp:effectExtent l="0" t="0" r="3175"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940425" cy="4134485"/>
                    </a:xfrm>
                    <a:prstGeom prst="rect">
                      <a:avLst/>
                    </a:prstGeom>
                    <a:noFill/>
                    <a:ln>
                      <a:noFill/>
                    </a:ln>
                  </pic:spPr>
                </pic:pic>
              </a:graphicData>
            </a:graphic>
          </wp:inline>
        </w:drawing>
      </w:r>
    </w:p>
    <w:p w14:paraId="28D013A4">
      <w:pPr>
        <w:pStyle w:val="5"/>
      </w:pPr>
      <w:r>
        <w:t>b. Descriptions</w:t>
      </w:r>
    </w:p>
    <w:p w14:paraId="058277F4">
      <w:bookmarkStart w:id="121" w:name="_GoBack"/>
      <w:bookmarkEnd w:id="121"/>
    </w:p>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867"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793"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867" w:type="dxa"/>
            <w:tcBorders>
              <w:top w:val="single" w:color="auto" w:sz="4" w:space="0"/>
              <w:left w:val="nil"/>
              <w:bottom w:val="single" w:color="auto" w:sz="4" w:space="0"/>
              <w:right w:val="single" w:color="auto" w:sz="4" w:space="0"/>
            </w:tcBorders>
            <w:vAlign w:val="top"/>
          </w:tcPr>
          <w:p w14:paraId="7D33B7C9">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sz w:val="22"/>
                <w:szCs w:val="22"/>
              </w:rPr>
            </w:pPr>
            <w:r>
              <w:rPr>
                <w:rFonts w:hint="default" w:ascii="Times New Roman" w:hAnsi="Times New Roman" w:eastAsia="SimSun" w:cs="Times New Roman"/>
                <w:sz w:val="22"/>
                <w:szCs w:val="22"/>
              </w:rPr>
              <w:t>Register</w:t>
            </w:r>
          </w:p>
        </w:tc>
        <w:tc>
          <w:tcPr>
            <w:tcW w:w="4793"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to create a new account to become a Member of the system.</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867" w:type="dxa"/>
            <w:tcBorders>
              <w:top w:val="single" w:color="auto" w:sz="4" w:space="0"/>
              <w:left w:val="nil"/>
              <w:bottom w:val="single" w:color="auto" w:sz="4" w:space="0"/>
              <w:right w:val="single" w:color="auto" w:sz="4" w:space="0"/>
            </w:tcBorders>
            <w:vAlign w:val="top"/>
          </w:tcPr>
          <w:p w14:paraId="7F8D03C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Login</w:t>
            </w:r>
          </w:p>
        </w:tc>
        <w:tc>
          <w:tcPr>
            <w:tcW w:w="4793"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or Member to authenticate and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867" w:type="dxa"/>
            <w:tcBorders>
              <w:top w:val="single" w:color="auto" w:sz="4" w:space="0"/>
              <w:left w:val="nil"/>
              <w:bottom w:val="single" w:color="auto" w:sz="4" w:space="0"/>
              <w:right w:val="single" w:color="auto" w:sz="4" w:space="0"/>
            </w:tcBorders>
            <w:vAlign w:val="top"/>
          </w:tcPr>
          <w:p w14:paraId="542AC61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sz w:val="22"/>
                <w:szCs w:val="22"/>
              </w:rPr>
            </w:pPr>
            <w:r>
              <w:rPr>
                <w:rFonts w:hint="default" w:ascii="Times New Roman" w:hAnsi="Times New Roman" w:eastAsia="SimSun" w:cs="Times New Roman"/>
                <w:sz w:val="22"/>
                <w:szCs w:val="22"/>
              </w:rPr>
              <w:t>Reset Password</w:t>
            </w:r>
          </w:p>
        </w:tc>
        <w:tc>
          <w:tcPr>
            <w:tcW w:w="4793"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user to recover access to their account by verifying their email and setting a new password.</w:t>
            </w:r>
          </w:p>
        </w:tc>
      </w:tr>
      <w:tr w14:paraId="6D6D306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71FD80">
            <w:pPr>
              <w:jc w:val="center"/>
              <w:rPr>
                <w:rFonts w:hint="default" w:cstheme="minorHAnsi"/>
                <w:color w:val="000000"/>
                <w:lang w:val="vi-VN"/>
              </w:rPr>
            </w:pPr>
            <w:r>
              <w:rPr>
                <w:rFonts w:hint="default" w:cstheme="minorHAnsi"/>
                <w:color w:val="000000"/>
                <w:lang w:val="vi-VN"/>
              </w:rPr>
              <w:t>04</w:t>
            </w:r>
          </w:p>
        </w:tc>
        <w:tc>
          <w:tcPr>
            <w:tcW w:w="1867" w:type="dxa"/>
            <w:tcBorders>
              <w:top w:val="single" w:color="auto" w:sz="4" w:space="0"/>
              <w:left w:val="nil"/>
              <w:bottom w:val="single" w:color="auto" w:sz="4" w:space="0"/>
              <w:right w:val="single" w:color="auto" w:sz="4" w:space="0"/>
            </w:tcBorders>
            <w:shd w:val="clear"/>
            <w:vAlign w:val="top"/>
          </w:tcPr>
          <w:p w14:paraId="1440534F">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29AD50E">
            <w:pPr>
              <w:rPr>
                <w:rFonts w:hint="default" w:ascii="Times New Roman" w:hAnsi="Times New Roman" w:cs="Times New Roman"/>
                <w:sz w:val="22"/>
                <w:szCs w:val="22"/>
              </w:rPr>
            </w:pPr>
            <w:r>
              <w:rPr>
                <w:rFonts w:hint="default" w:ascii="Times New Roman" w:hAnsi="Times New Roman" w:eastAsia="SimSun" w:cs="Times New Roman"/>
                <w:sz w:val="22"/>
                <w:szCs w:val="22"/>
              </w:rPr>
              <w:t>Update Profile</w:t>
            </w:r>
          </w:p>
        </w:tc>
        <w:tc>
          <w:tcPr>
            <w:tcW w:w="4793" w:type="dxa"/>
            <w:tcBorders>
              <w:top w:val="single" w:color="auto" w:sz="4" w:space="0"/>
              <w:left w:val="nil"/>
              <w:bottom w:val="single" w:color="auto" w:sz="4" w:space="0"/>
              <w:right w:val="single" w:color="auto" w:sz="4" w:space="0"/>
            </w:tcBorders>
          </w:tcPr>
          <w:p w14:paraId="4B851598">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update their personal information, such as avatar, address, and contact details.</w:t>
            </w:r>
          </w:p>
        </w:tc>
      </w:tr>
      <w:tr w14:paraId="2B8D15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527421">
            <w:pPr>
              <w:jc w:val="center"/>
              <w:rPr>
                <w:rFonts w:hint="default" w:cstheme="minorHAnsi"/>
                <w:color w:val="000000"/>
                <w:lang w:val="vi-VN"/>
              </w:rPr>
            </w:pPr>
            <w:r>
              <w:rPr>
                <w:rFonts w:hint="default" w:cstheme="minorHAnsi"/>
                <w:color w:val="000000"/>
                <w:lang w:val="vi-VN"/>
              </w:rPr>
              <w:t>05</w:t>
            </w:r>
          </w:p>
        </w:tc>
        <w:tc>
          <w:tcPr>
            <w:tcW w:w="1867" w:type="dxa"/>
            <w:tcBorders>
              <w:top w:val="single" w:color="auto" w:sz="4" w:space="0"/>
              <w:left w:val="nil"/>
              <w:bottom w:val="single" w:color="auto" w:sz="4" w:space="0"/>
              <w:right w:val="single" w:color="auto" w:sz="4" w:space="0"/>
            </w:tcBorders>
            <w:shd w:val="clear"/>
            <w:vAlign w:val="top"/>
          </w:tcPr>
          <w:p w14:paraId="2DAFB06A">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F724F26">
            <w:pPr>
              <w:rPr>
                <w:rFonts w:hint="default" w:ascii="Times New Roman" w:hAnsi="Times New Roman" w:cs="Times New Roman"/>
                <w:sz w:val="22"/>
                <w:szCs w:val="22"/>
              </w:rPr>
            </w:pPr>
            <w:r>
              <w:rPr>
                <w:rFonts w:hint="default" w:ascii="Times New Roman" w:hAnsi="Times New Roman" w:eastAsia="SimSun" w:cs="Times New Roman"/>
                <w:sz w:val="22"/>
                <w:szCs w:val="22"/>
              </w:rPr>
              <w:t>Submit KYC Verification</w:t>
            </w:r>
          </w:p>
        </w:tc>
        <w:tc>
          <w:tcPr>
            <w:tcW w:w="4793" w:type="dxa"/>
            <w:tcBorders>
              <w:top w:val="single" w:color="auto" w:sz="4" w:space="0"/>
              <w:left w:val="nil"/>
              <w:bottom w:val="single" w:color="auto" w:sz="4" w:space="0"/>
              <w:right w:val="single" w:color="auto" w:sz="4" w:space="0"/>
            </w:tcBorders>
          </w:tcPr>
          <w:p w14:paraId="4F9A5DF7">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upload identity documents to verify their identity before participating in auctions.</w:t>
            </w:r>
          </w:p>
        </w:tc>
      </w:tr>
      <w:tr w14:paraId="57098F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E3AE4B">
            <w:pPr>
              <w:jc w:val="center"/>
              <w:rPr>
                <w:rFonts w:hint="default" w:cstheme="minorHAnsi"/>
                <w:color w:val="000000"/>
                <w:lang w:val="vi-VN"/>
              </w:rPr>
            </w:pPr>
            <w:r>
              <w:rPr>
                <w:rFonts w:hint="default" w:cstheme="minorHAnsi"/>
                <w:color w:val="000000"/>
                <w:lang w:val="vi-VN"/>
              </w:rPr>
              <w:t>06</w:t>
            </w:r>
          </w:p>
        </w:tc>
        <w:tc>
          <w:tcPr>
            <w:tcW w:w="1867" w:type="dxa"/>
            <w:tcBorders>
              <w:top w:val="single" w:color="auto" w:sz="4" w:space="0"/>
              <w:left w:val="nil"/>
              <w:bottom w:val="single" w:color="auto" w:sz="4" w:space="0"/>
              <w:right w:val="single" w:color="auto" w:sz="4" w:space="0"/>
            </w:tcBorders>
            <w:shd w:val="clear"/>
            <w:vAlign w:val="top"/>
          </w:tcPr>
          <w:p w14:paraId="4E80C0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B3136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Browse Auctions</w:t>
            </w:r>
          </w:p>
        </w:tc>
        <w:tc>
          <w:tcPr>
            <w:tcW w:w="4793" w:type="dxa"/>
            <w:tcBorders>
              <w:top w:val="single" w:color="auto" w:sz="4" w:space="0"/>
              <w:left w:val="nil"/>
              <w:bottom w:val="single" w:color="auto" w:sz="4" w:space="0"/>
              <w:right w:val="single" w:color="auto" w:sz="4" w:space="0"/>
            </w:tcBorders>
          </w:tcPr>
          <w:p w14:paraId="36AE27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view a list of ongoing, upcoming, or completed auction sessions.</w:t>
            </w:r>
          </w:p>
        </w:tc>
      </w:tr>
      <w:tr w14:paraId="63BA41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0625E69">
            <w:pPr>
              <w:jc w:val="center"/>
              <w:rPr>
                <w:rFonts w:hint="default" w:cstheme="minorHAnsi"/>
                <w:color w:val="000000"/>
                <w:lang w:val="vi-VN"/>
              </w:rPr>
            </w:pPr>
            <w:r>
              <w:rPr>
                <w:rFonts w:hint="default" w:cstheme="minorHAnsi"/>
                <w:color w:val="000000"/>
                <w:lang w:val="vi-VN"/>
              </w:rPr>
              <w:t>07</w:t>
            </w:r>
          </w:p>
        </w:tc>
        <w:tc>
          <w:tcPr>
            <w:tcW w:w="1867" w:type="dxa"/>
            <w:tcBorders>
              <w:top w:val="single" w:color="auto" w:sz="4" w:space="0"/>
              <w:left w:val="nil"/>
              <w:bottom w:val="single" w:color="auto" w:sz="4" w:space="0"/>
              <w:right w:val="single" w:color="auto" w:sz="4" w:space="0"/>
            </w:tcBorders>
            <w:shd w:val="clear"/>
            <w:vAlign w:val="top"/>
          </w:tcPr>
          <w:p w14:paraId="6589F91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D77701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Search &amp; Filter Auctions</w:t>
            </w:r>
          </w:p>
        </w:tc>
        <w:tc>
          <w:tcPr>
            <w:tcW w:w="4793" w:type="dxa"/>
            <w:tcBorders>
              <w:top w:val="single" w:color="auto" w:sz="4" w:space="0"/>
              <w:left w:val="nil"/>
              <w:bottom w:val="single" w:color="auto" w:sz="4" w:space="0"/>
              <w:right w:val="single" w:color="auto" w:sz="4" w:space="0"/>
            </w:tcBorders>
          </w:tcPr>
          <w:p w14:paraId="63EC93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find specific products using keywords, categories, or price filters.</w:t>
            </w:r>
          </w:p>
        </w:tc>
      </w:tr>
      <w:tr w14:paraId="5041E1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845142">
            <w:pPr>
              <w:jc w:val="center"/>
              <w:rPr>
                <w:rFonts w:hint="default" w:cstheme="minorHAnsi"/>
                <w:color w:val="000000"/>
                <w:lang w:val="vi-VN"/>
              </w:rPr>
            </w:pPr>
            <w:r>
              <w:rPr>
                <w:rFonts w:hint="default" w:cstheme="minorHAnsi"/>
                <w:color w:val="000000"/>
                <w:lang w:val="vi-VN"/>
              </w:rPr>
              <w:t>08</w:t>
            </w:r>
          </w:p>
        </w:tc>
        <w:tc>
          <w:tcPr>
            <w:tcW w:w="1867" w:type="dxa"/>
            <w:tcBorders>
              <w:top w:val="single" w:color="auto" w:sz="4" w:space="0"/>
              <w:left w:val="nil"/>
              <w:bottom w:val="single" w:color="auto" w:sz="4" w:space="0"/>
              <w:right w:val="single" w:color="auto" w:sz="4" w:space="0"/>
            </w:tcBorders>
            <w:shd w:val="clear"/>
            <w:vAlign w:val="top"/>
          </w:tcPr>
          <w:p w14:paraId="25861A6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95BBD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Register for Auction</w:t>
            </w:r>
          </w:p>
        </w:tc>
        <w:tc>
          <w:tcPr>
            <w:tcW w:w="4793" w:type="dxa"/>
            <w:tcBorders>
              <w:top w:val="single" w:color="auto" w:sz="4" w:space="0"/>
              <w:left w:val="nil"/>
              <w:bottom w:val="single" w:color="auto" w:sz="4" w:space="0"/>
              <w:right w:val="single" w:color="auto" w:sz="4" w:space="0"/>
            </w:tcBorders>
          </w:tcPr>
          <w:p w14:paraId="0C63142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register their intent to participate in a specific upcoming auction session.</w:t>
            </w:r>
          </w:p>
        </w:tc>
      </w:tr>
      <w:tr w14:paraId="3F822F4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5E7FEBE">
            <w:pPr>
              <w:jc w:val="center"/>
              <w:rPr>
                <w:rFonts w:hint="default" w:cstheme="minorHAnsi"/>
                <w:color w:val="000000"/>
                <w:lang w:val="vi-VN"/>
              </w:rPr>
            </w:pPr>
            <w:r>
              <w:rPr>
                <w:rFonts w:hint="default" w:cstheme="minorHAnsi"/>
                <w:color w:val="000000"/>
                <w:lang w:val="vi-VN"/>
              </w:rPr>
              <w:t>09</w:t>
            </w:r>
          </w:p>
        </w:tc>
        <w:tc>
          <w:tcPr>
            <w:tcW w:w="1867" w:type="dxa"/>
            <w:tcBorders>
              <w:top w:val="single" w:color="auto" w:sz="4" w:space="0"/>
              <w:left w:val="nil"/>
              <w:bottom w:val="single" w:color="auto" w:sz="4" w:space="0"/>
              <w:right w:val="single" w:color="auto" w:sz="4" w:space="0"/>
            </w:tcBorders>
            <w:shd w:val="clear"/>
            <w:vAlign w:val="top"/>
          </w:tcPr>
          <w:p w14:paraId="154E20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86A07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Room Access</w:t>
            </w:r>
          </w:p>
        </w:tc>
        <w:tc>
          <w:tcPr>
            <w:tcW w:w="4793" w:type="dxa"/>
            <w:tcBorders>
              <w:top w:val="single" w:color="auto" w:sz="4" w:space="0"/>
              <w:left w:val="nil"/>
              <w:bottom w:val="single" w:color="auto" w:sz="4" w:space="0"/>
              <w:right w:val="single" w:color="auto" w:sz="4" w:space="0"/>
            </w:tcBorders>
          </w:tcPr>
          <w:p w14:paraId="401F0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internal check to ensure the Buyer meets all requirements (e.g., paid deposit, KYC approved) before entering a live room.</w:t>
            </w:r>
          </w:p>
        </w:tc>
      </w:tr>
      <w:tr w14:paraId="760F75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94C64C">
            <w:pPr>
              <w:jc w:val="center"/>
              <w:rPr>
                <w:rFonts w:hint="default" w:cstheme="minorHAnsi"/>
                <w:color w:val="000000"/>
                <w:lang w:val="vi-VN"/>
              </w:rPr>
            </w:pPr>
            <w:r>
              <w:rPr>
                <w:rFonts w:hint="default" w:cstheme="minorHAnsi"/>
                <w:color w:val="000000"/>
                <w:lang w:val="vi-VN"/>
              </w:rPr>
              <w:t>10</w:t>
            </w:r>
          </w:p>
        </w:tc>
        <w:tc>
          <w:tcPr>
            <w:tcW w:w="1867" w:type="dxa"/>
            <w:tcBorders>
              <w:top w:val="single" w:color="auto" w:sz="4" w:space="0"/>
              <w:left w:val="nil"/>
              <w:bottom w:val="single" w:color="auto" w:sz="4" w:space="0"/>
              <w:right w:val="single" w:color="auto" w:sz="4" w:space="0"/>
            </w:tcBorders>
            <w:shd w:val="clear"/>
            <w:vAlign w:val="top"/>
          </w:tcPr>
          <w:p w14:paraId="085A27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51CF7F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Join Auction Room</w:t>
            </w:r>
          </w:p>
        </w:tc>
        <w:tc>
          <w:tcPr>
            <w:tcW w:w="4793" w:type="dxa"/>
            <w:tcBorders>
              <w:top w:val="single" w:color="auto" w:sz="4" w:space="0"/>
              <w:left w:val="nil"/>
              <w:bottom w:val="single" w:color="auto" w:sz="4" w:space="0"/>
              <w:right w:val="single" w:color="auto" w:sz="4" w:space="0"/>
            </w:tcBorders>
          </w:tcPr>
          <w:p w14:paraId="70B6522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qualified Buyer to enter a live auction room to observe or place bids.</w:t>
            </w:r>
          </w:p>
        </w:tc>
      </w:tr>
      <w:tr w14:paraId="1236B3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7ED6B4B">
            <w:pPr>
              <w:jc w:val="center"/>
              <w:rPr>
                <w:rFonts w:hint="default" w:cstheme="minorHAnsi"/>
                <w:color w:val="000000"/>
                <w:lang w:val="vi-VN"/>
              </w:rPr>
            </w:pPr>
            <w:r>
              <w:rPr>
                <w:rFonts w:hint="default" w:cstheme="minorHAnsi"/>
                <w:color w:val="000000"/>
                <w:lang w:val="vi-VN"/>
              </w:rPr>
              <w:t>11</w:t>
            </w:r>
          </w:p>
        </w:tc>
        <w:tc>
          <w:tcPr>
            <w:tcW w:w="1867" w:type="dxa"/>
            <w:tcBorders>
              <w:top w:val="single" w:color="auto" w:sz="4" w:space="0"/>
              <w:left w:val="nil"/>
              <w:bottom w:val="single" w:color="auto" w:sz="4" w:space="0"/>
              <w:right w:val="single" w:color="auto" w:sz="4" w:space="0"/>
            </w:tcBorders>
            <w:shd w:val="clear"/>
            <w:vAlign w:val="top"/>
          </w:tcPr>
          <w:p w14:paraId="51B0242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989B8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Place Bid</w:t>
            </w:r>
          </w:p>
        </w:tc>
        <w:tc>
          <w:tcPr>
            <w:tcW w:w="4793" w:type="dxa"/>
            <w:tcBorders>
              <w:top w:val="single" w:color="auto" w:sz="4" w:space="0"/>
              <w:left w:val="nil"/>
              <w:bottom w:val="single" w:color="auto" w:sz="4" w:space="0"/>
              <w:right w:val="single" w:color="auto" w:sz="4" w:space="0"/>
            </w:tcBorders>
          </w:tcPr>
          <w:p w14:paraId="6163D51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submit a new price for a product during a live auction session.</w:t>
            </w:r>
          </w:p>
        </w:tc>
      </w:tr>
      <w:tr w14:paraId="320320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A679AA">
            <w:pPr>
              <w:jc w:val="center"/>
              <w:rPr>
                <w:rFonts w:hint="default" w:cstheme="minorHAnsi"/>
                <w:color w:val="000000"/>
                <w:lang w:val="vi-VN"/>
              </w:rPr>
            </w:pPr>
            <w:r>
              <w:rPr>
                <w:rFonts w:hint="default" w:cstheme="minorHAnsi"/>
                <w:color w:val="000000"/>
                <w:lang w:val="vi-VN"/>
              </w:rPr>
              <w:t>12</w:t>
            </w:r>
          </w:p>
        </w:tc>
        <w:tc>
          <w:tcPr>
            <w:tcW w:w="1867" w:type="dxa"/>
            <w:tcBorders>
              <w:top w:val="single" w:color="auto" w:sz="4" w:space="0"/>
              <w:left w:val="nil"/>
              <w:bottom w:val="single" w:color="auto" w:sz="4" w:space="0"/>
              <w:right w:val="single" w:color="auto" w:sz="4" w:space="0"/>
            </w:tcBorders>
            <w:shd w:val="clear"/>
            <w:vAlign w:val="top"/>
          </w:tcPr>
          <w:p w14:paraId="1B21785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0420DC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Auction Creation</w:t>
            </w:r>
          </w:p>
        </w:tc>
        <w:tc>
          <w:tcPr>
            <w:tcW w:w="4793" w:type="dxa"/>
            <w:tcBorders>
              <w:top w:val="single" w:color="auto" w:sz="4" w:space="0"/>
              <w:left w:val="nil"/>
              <w:bottom w:val="single" w:color="auto" w:sz="4" w:space="0"/>
              <w:right w:val="single" w:color="auto" w:sz="4" w:space="0"/>
            </w:tcBorders>
          </w:tcPr>
          <w:p w14:paraId="3340EB3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create a new auction listing by providing product details, images, and starting price.</w:t>
            </w:r>
          </w:p>
        </w:tc>
      </w:tr>
      <w:tr w14:paraId="566FC4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468262C">
            <w:pPr>
              <w:jc w:val="center"/>
              <w:rPr>
                <w:rFonts w:hint="default" w:cstheme="minorHAnsi"/>
                <w:color w:val="000000"/>
                <w:lang w:val="vi-VN"/>
              </w:rPr>
            </w:pPr>
            <w:r>
              <w:rPr>
                <w:rFonts w:hint="default" w:cstheme="minorHAnsi"/>
                <w:color w:val="000000"/>
                <w:lang w:val="vi-VN"/>
              </w:rPr>
              <w:t>13</w:t>
            </w:r>
          </w:p>
        </w:tc>
        <w:tc>
          <w:tcPr>
            <w:tcW w:w="1867" w:type="dxa"/>
            <w:tcBorders>
              <w:top w:val="single" w:color="auto" w:sz="4" w:space="0"/>
              <w:left w:val="nil"/>
              <w:bottom w:val="single" w:color="auto" w:sz="4" w:space="0"/>
              <w:right w:val="single" w:color="auto" w:sz="4" w:space="0"/>
            </w:tcBorders>
            <w:shd w:val="clear"/>
            <w:vAlign w:val="top"/>
          </w:tcPr>
          <w:p w14:paraId="29FA4F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BAC468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Sign Product Commitment</w:t>
            </w:r>
          </w:p>
        </w:tc>
        <w:tc>
          <w:tcPr>
            <w:tcW w:w="4793" w:type="dxa"/>
            <w:tcBorders>
              <w:top w:val="single" w:color="auto" w:sz="4" w:space="0"/>
              <w:left w:val="nil"/>
              <w:bottom w:val="single" w:color="auto" w:sz="4" w:space="0"/>
              <w:right w:val="single" w:color="auto" w:sz="4" w:space="0"/>
            </w:tcBorders>
          </w:tcPr>
          <w:p w14:paraId="3C73F40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mandatory step for a Seller to digitally agree to terms regarding product authenticity and condition.</w:t>
            </w:r>
          </w:p>
        </w:tc>
      </w:tr>
      <w:tr w14:paraId="234D1FC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ADA9095">
            <w:pPr>
              <w:jc w:val="center"/>
              <w:rPr>
                <w:rFonts w:hint="default" w:cstheme="minorHAnsi"/>
                <w:color w:val="000000"/>
                <w:lang w:val="vi-VN"/>
              </w:rPr>
            </w:pPr>
            <w:r>
              <w:rPr>
                <w:rFonts w:hint="default" w:cstheme="minorHAnsi"/>
                <w:color w:val="000000"/>
                <w:lang w:val="vi-VN"/>
              </w:rPr>
              <w:t>14</w:t>
            </w:r>
          </w:p>
        </w:tc>
        <w:tc>
          <w:tcPr>
            <w:tcW w:w="1867" w:type="dxa"/>
            <w:tcBorders>
              <w:top w:val="single" w:color="auto" w:sz="4" w:space="0"/>
              <w:left w:val="nil"/>
              <w:bottom w:val="single" w:color="auto" w:sz="4" w:space="0"/>
              <w:right w:val="single" w:color="auto" w:sz="4" w:space="0"/>
            </w:tcBorders>
            <w:shd w:val="clear"/>
            <w:vAlign w:val="top"/>
          </w:tcPr>
          <w:p w14:paraId="2524E0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57A3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Evaluate Product via AI</w:t>
            </w:r>
          </w:p>
        </w:tc>
        <w:tc>
          <w:tcPr>
            <w:tcW w:w="4793" w:type="dxa"/>
            <w:tcBorders>
              <w:top w:val="single" w:color="auto" w:sz="4" w:space="0"/>
              <w:left w:val="nil"/>
              <w:bottom w:val="single" w:color="auto" w:sz="4" w:space="0"/>
              <w:right w:val="single" w:color="auto" w:sz="4" w:space="0"/>
            </w:tcBorders>
          </w:tcPr>
          <w:p w14:paraId="1EC2F37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Provides an AI-generated price suggestion and evaluation based on the product description and images.</w:t>
            </w:r>
          </w:p>
        </w:tc>
      </w:tr>
      <w:tr w14:paraId="1E6BE33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12E199">
            <w:pPr>
              <w:jc w:val="center"/>
              <w:rPr>
                <w:rFonts w:hint="default" w:cstheme="minorHAnsi"/>
                <w:color w:val="000000"/>
                <w:lang w:val="vi-VN"/>
              </w:rPr>
            </w:pPr>
            <w:r>
              <w:rPr>
                <w:rFonts w:hint="default" w:cstheme="minorHAnsi"/>
                <w:color w:val="000000"/>
                <w:lang w:val="vi-VN"/>
              </w:rPr>
              <w:t>15</w:t>
            </w:r>
          </w:p>
        </w:tc>
        <w:tc>
          <w:tcPr>
            <w:tcW w:w="1867" w:type="dxa"/>
            <w:tcBorders>
              <w:top w:val="single" w:color="auto" w:sz="4" w:space="0"/>
              <w:left w:val="nil"/>
              <w:bottom w:val="single" w:color="auto" w:sz="4" w:space="0"/>
              <w:right w:val="single" w:color="auto" w:sz="4" w:space="0"/>
            </w:tcBorders>
            <w:shd w:val="clear"/>
            <w:vAlign w:val="top"/>
          </w:tcPr>
          <w:p w14:paraId="63945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13AFB9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Monitor Auction</w:t>
            </w:r>
          </w:p>
        </w:tc>
        <w:tc>
          <w:tcPr>
            <w:tcW w:w="4793" w:type="dxa"/>
            <w:tcBorders>
              <w:top w:val="single" w:color="auto" w:sz="4" w:space="0"/>
              <w:left w:val="nil"/>
              <w:bottom w:val="single" w:color="auto" w:sz="4" w:space="0"/>
              <w:right w:val="single" w:color="auto" w:sz="4" w:space="0"/>
            </w:tcBorders>
          </w:tcPr>
          <w:p w14:paraId="58C046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track the live bidding status, current highest bid, and participants of their active auctions.</w:t>
            </w:r>
          </w:p>
        </w:tc>
      </w:tr>
      <w:tr w14:paraId="33AF951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8684F7A">
            <w:pPr>
              <w:jc w:val="center"/>
              <w:rPr>
                <w:rFonts w:hint="default" w:cstheme="minorHAnsi"/>
                <w:color w:val="000000"/>
                <w:lang w:val="vi-VN"/>
              </w:rPr>
            </w:pPr>
            <w:r>
              <w:rPr>
                <w:rFonts w:hint="default" w:cstheme="minorHAnsi"/>
                <w:color w:val="000000"/>
                <w:lang w:val="vi-VN"/>
              </w:rPr>
              <w:t>16</w:t>
            </w:r>
          </w:p>
        </w:tc>
        <w:tc>
          <w:tcPr>
            <w:tcW w:w="1867" w:type="dxa"/>
            <w:tcBorders>
              <w:top w:val="single" w:color="auto" w:sz="4" w:space="0"/>
              <w:left w:val="nil"/>
              <w:bottom w:val="single" w:color="auto" w:sz="4" w:space="0"/>
              <w:right w:val="single" w:color="auto" w:sz="4" w:space="0"/>
            </w:tcBorders>
            <w:shd w:val="clear"/>
            <w:vAlign w:val="top"/>
          </w:tcPr>
          <w:p w14:paraId="2D06B44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CDB83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Close Auction Automatically</w:t>
            </w:r>
          </w:p>
        </w:tc>
        <w:tc>
          <w:tcPr>
            <w:tcW w:w="4793" w:type="dxa"/>
            <w:tcBorders>
              <w:top w:val="single" w:color="auto" w:sz="4" w:space="0"/>
              <w:left w:val="nil"/>
              <w:bottom w:val="single" w:color="auto" w:sz="4" w:space="0"/>
              <w:right w:val="single" w:color="auto" w:sz="4" w:space="0"/>
            </w:tcBorders>
          </w:tcPr>
          <w:p w14:paraId="7B82C8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system Scheduler automatically ends the auction at the specified time, locks bidding, and determines the final winner.</w:t>
            </w:r>
          </w:p>
        </w:tc>
      </w:tr>
      <w:tr w14:paraId="14E50F4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FA3948C">
            <w:pPr>
              <w:jc w:val="center"/>
              <w:rPr>
                <w:rFonts w:hint="default" w:cstheme="minorHAnsi"/>
                <w:color w:val="000000"/>
                <w:lang w:val="vi-VN"/>
              </w:rPr>
            </w:pPr>
            <w:r>
              <w:rPr>
                <w:rFonts w:hint="default" w:cstheme="minorHAnsi"/>
                <w:color w:val="000000"/>
                <w:lang w:val="vi-VN"/>
              </w:rPr>
              <w:t>17</w:t>
            </w:r>
          </w:p>
        </w:tc>
        <w:tc>
          <w:tcPr>
            <w:tcW w:w="1867" w:type="dxa"/>
            <w:tcBorders>
              <w:top w:val="single" w:color="auto" w:sz="4" w:space="0"/>
              <w:left w:val="nil"/>
              <w:bottom w:val="single" w:color="auto" w:sz="4" w:space="0"/>
              <w:right w:val="single" w:color="auto" w:sz="4" w:space="0"/>
            </w:tcBorders>
            <w:shd w:val="clear"/>
            <w:vAlign w:val="top"/>
          </w:tcPr>
          <w:p w14:paraId="32383B9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F1EEF4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Access Wallet Dashboard</w:t>
            </w:r>
          </w:p>
        </w:tc>
        <w:tc>
          <w:tcPr>
            <w:tcW w:w="4793" w:type="dxa"/>
            <w:tcBorders>
              <w:top w:val="single" w:color="auto" w:sz="4" w:space="0"/>
              <w:left w:val="nil"/>
              <w:bottom w:val="single" w:color="auto" w:sz="4" w:space="0"/>
              <w:right w:val="single" w:color="auto" w:sz="4" w:space="0"/>
            </w:tcBorders>
          </w:tcPr>
          <w:p w14:paraId="6E3FB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view their current e-wallet balance and transaction history.</w:t>
            </w:r>
          </w:p>
        </w:tc>
      </w:tr>
      <w:tr w14:paraId="772CBD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50CC96F">
            <w:pPr>
              <w:jc w:val="center"/>
              <w:rPr>
                <w:rFonts w:hint="default" w:cstheme="minorHAnsi"/>
                <w:color w:val="000000"/>
                <w:lang w:val="vi-VN"/>
              </w:rPr>
            </w:pPr>
            <w:r>
              <w:rPr>
                <w:rFonts w:hint="default" w:cstheme="minorHAnsi"/>
                <w:color w:val="000000"/>
                <w:lang w:val="vi-VN"/>
              </w:rPr>
              <w:t>18</w:t>
            </w:r>
          </w:p>
        </w:tc>
        <w:tc>
          <w:tcPr>
            <w:tcW w:w="1867" w:type="dxa"/>
            <w:tcBorders>
              <w:top w:val="single" w:color="auto" w:sz="4" w:space="0"/>
              <w:left w:val="nil"/>
              <w:bottom w:val="single" w:color="auto" w:sz="4" w:space="0"/>
              <w:right w:val="single" w:color="auto" w:sz="4" w:space="0"/>
            </w:tcBorders>
            <w:shd w:val="clear"/>
            <w:vAlign w:val="top"/>
          </w:tcPr>
          <w:p w14:paraId="49962D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0D8BF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Deposit Funds</w:t>
            </w:r>
          </w:p>
        </w:tc>
        <w:tc>
          <w:tcPr>
            <w:tcW w:w="4793" w:type="dxa"/>
            <w:tcBorders>
              <w:top w:val="single" w:color="auto" w:sz="4" w:space="0"/>
              <w:left w:val="nil"/>
              <w:bottom w:val="single" w:color="auto" w:sz="4" w:space="0"/>
              <w:right w:val="single" w:color="auto" w:sz="4" w:space="0"/>
            </w:tcBorders>
          </w:tcPr>
          <w:p w14:paraId="25D401E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add money to their e-wallet via an external Payment Gateway.</w:t>
            </w:r>
          </w:p>
        </w:tc>
      </w:tr>
      <w:tr w14:paraId="5A0B42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E991A6">
            <w:pPr>
              <w:jc w:val="center"/>
              <w:rPr>
                <w:rFonts w:hint="default" w:cstheme="minorHAnsi"/>
                <w:color w:val="000000"/>
                <w:lang w:val="vi-VN"/>
              </w:rPr>
            </w:pPr>
            <w:r>
              <w:rPr>
                <w:rFonts w:hint="default" w:cstheme="minorHAnsi"/>
                <w:color w:val="000000"/>
                <w:lang w:val="vi-VN"/>
              </w:rPr>
              <w:t>19</w:t>
            </w:r>
          </w:p>
        </w:tc>
        <w:tc>
          <w:tcPr>
            <w:tcW w:w="1867" w:type="dxa"/>
            <w:tcBorders>
              <w:top w:val="single" w:color="auto" w:sz="4" w:space="0"/>
              <w:left w:val="nil"/>
              <w:bottom w:val="single" w:color="auto" w:sz="4" w:space="0"/>
              <w:right w:val="single" w:color="auto" w:sz="4" w:space="0"/>
            </w:tcBorders>
            <w:shd w:val="clear"/>
            <w:vAlign w:val="top"/>
          </w:tcPr>
          <w:p w14:paraId="7B4A86A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4067CC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Withdrawal</w:t>
            </w:r>
          </w:p>
        </w:tc>
        <w:tc>
          <w:tcPr>
            <w:tcW w:w="4793" w:type="dxa"/>
            <w:tcBorders>
              <w:top w:val="single" w:color="auto" w:sz="4" w:space="0"/>
              <w:left w:val="nil"/>
              <w:bottom w:val="single" w:color="auto" w:sz="4" w:space="0"/>
              <w:right w:val="single" w:color="auto" w:sz="4" w:space="0"/>
            </w:tcBorders>
          </w:tcPr>
          <w:p w14:paraId="5B7D441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request a cash-out of their wallet funds to their personal bank account.</w:t>
            </w:r>
          </w:p>
        </w:tc>
      </w:tr>
      <w:tr w14:paraId="622599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EAC3A">
            <w:pPr>
              <w:jc w:val="center"/>
              <w:rPr>
                <w:rFonts w:hint="default" w:cstheme="minorHAnsi"/>
                <w:color w:val="000000"/>
                <w:lang w:val="vi-VN"/>
              </w:rPr>
            </w:pPr>
            <w:r>
              <w:rPr>
                <w:rFonts w:hint="default" w:cstheme="minorHAnsi"/>
                <w:color w:val="000000"/>
                <w:lang w:val="vi-VN"/>
              </w:rPr>
              <w:t>20</w:t>
            </w:r>
          </w:p>
        </w:tc>
        <w:tc>
          <w:tcPr>
            <w:tcW w:w="1867" w:type="dxa"/>
            <w:tcBorders>
              <w:top w:val="single" w:color="auto" w:sz="4" w:space="0"/>
              <w:left w:val="nil"/>
              <w:bottom w:val="single" w:color="auto" w:sz="4" w:space="0"/>
              <w:right w:val="single" w:color="auto" w:sz="4" w:space="0"/>
            </w:tcBorders>
            <w:shd w:val="clear"/>
            <w:vAlign w:val="top"/>
          </w:tcPr>
          <w:p w14:paraId="0B47DB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6ECA9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 Deposit</w:t>
            </w:r>
          </w:p>
        </w:tc>
        <w:tc>
          <w:tcPr>
            <w:tcW w:w="4793" w:type="dxa"/>
            <w:tcBorders>
              <w:top w:val="single" w:color="auto" w:sz="4" w:space="0"/>
              <w:left w:val="nil"/>
              <w:bottom w:val="single" w:color="auto" w:sz="4" w:space="0"/>
              <w:right w:val="single" w:color="auto" w:sz="4" w:space="0"/>
            </w:tcBorders>
          </w:tcPr>
          <w:p w14:paraId="1D5EB6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pay the required upfront deposit from their wallet to secure a spot in an auction room.</w:t>
            </w:r>
          </w:p>
        </w:tc>
      </w:tr>
      <w:tr w14:paraId="5306CA2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279BE">
            <w:pPr>
              <w:jc w:val="center"/>
              <w:rPr>
                <w:rFonts w:hint="default" w:cstheme="minorHAnsi"/>
                <w:color w:val="000000"/>
                <w:lang w:val="vi-VN"/>
              </w:rPr>
            </w:pPr>
            <w:r>
              <w:rPr>
                <w:rFonts w:hint="default" w:cstheme="minorHAnsi"/>
                <w:color w:val="000000"/>
                <w:lang w:val="vi-VN"/>
              </w:rPr>
              <w:t>21</w:t>
            </w:r>
          </w:p>
        </w:tc>
        <w:tc>
          <w:tcPr>
            <w:tcW w:w="1867" w:type="dxa"/>
            <w:tcBorders>
              <w:top w:val="single" w:color="auto" w:sz="4" w:space="0"/>
              <w:left w:val="nil"/>
              <w:bottom w:val="single" w:color="auto" w:sz="4" w:space="0"/>
              <w:right w:val="single" w:color="auto" w:sz="4" w:space="0"/>
            </w:tcBorders>
            <w:shd w:val="clear"/>
            <w:vAlign w:val="top"/>
          </w:tcPr>
          <w:p w14:paraId="595DFC4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E52878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Settle Order Payment</w:t>
            </w:r>
          </w:p>
        </w:tc>
        <w:tc>
          <w:tcPr>
            <w:tcW w:w="4793" w:type="dxa"/>
            <w:tcBorders>
              <w:top w:val="single" w:color="auto" w:sz="4" w:space="0"/>
              <w:left w:val="nil"/>
              <w:bottom w:val="single" w:color="auto" w:sz="4" w:space="0"/>
              <w:right w:val="single" w:color="auto" w:sz="4" w:space="0"/>
            </w:tcBorders>
          </w:tcPr>
          <w:p w14:paraId="3C426FA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the winning Buyer to pay the final remaining balance for the won product.</w:t>
            </w:r>
          </w:p>
        </w:tc>
      </w:tr>
      <w:tr w14:paraId="3EDCC82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70818A">
            <w:pPr>
              <w:jc w:val="center"/>
              <w:rPr>
                <w:rFonts w:hint="default" w:cstheme="minorHAnsi"/>
                <w:color w:val="000000"/>
                <w:lang w:val="vi-VN"/>
              </w:rPr>
            </w:pPr>
            <w:r>
              <w:rPr>
                <w:rFonts w:hint="default" w:cstheme="minorHAnsi"/>
                <w:color w:val="000000"/>
                <w:lang w:val="vi-VN"/>
              </w:rPr>
              <w:t>22</w:t>
            </w:r>
          </w:p>
        </w:tc>
        <w:tc>
          <w:tcPr>
            <w:tcW w:w="1867" w:type="dxa"/>
            <w:tcBorders>
              <w:top w:val="single" w:color="auto" w:sz="4" w:space="0"/>
              <w:left w:val="nil"/>
              <w:bottom w:val="single" w:color="auto" w:sz="4" w:space="0"/>
              <w:right w:val="single" w:color="auto" w:sz="4" w:space="0"/>
            </w:tcBorders>
            <w:shd w:val="clear" w:color="auto" w:fill="auto"/>
            <w:vAlign w:val="top"/>
          </w:tcPr>
          <w:p w14:paraId="469E3A5E">
            <w:pPr>
              <w:rPr>
                <w:rFonts w:hint="default" w:ascii="Times New Roman" w:hAnsi="Times New Roman" w:eastAsia="SimSun" w:cs="Times New Roman"/>
                <w:sz w:val="22"/>
                <w:szCs w:val="22"/>
                <w:lang w:val="en-US" w:eastAsia="en-US" w:bidi="ar-SA"/>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88B266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Refund Deposit</w:t>
            </w:r>
          </w:p>
        </w:tc>
        <w:tc>
          <w:tcPr>
            <w:tcW w:w="4793" w:type="dxa"/>
            <w:tcBorders>
              <w:top w:val="single" w:color="auto" w:sz="4" w:space="0"/>
              <w:left w:val="nil"/>
              <w:bottom w:val="single" w:color="auto" w:sz="4" w:space="0"/>
              <w:right w:val="single" w:color="auto" w:sz="4" w:space="0"/>
            </w:tcBorders>
          </w:tcPr>
          <w:p w14:paraId="014627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System automatically returns the initial deposit to Buyers who participated but did not win the auction.</w:t>
            </w:r>
          </w:p>
        </w:tc>
      </w:tr>
      <w:tr w14:paraId="68C7B45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D786C0">
            <w:pPr>
              <w:jc w:val="center"/>
              <w:rPr>
                <w:rFonts w:hint="default" w:cstheme="minorHAnsi"/>
                <w:color w:val="000000"/>
                <w:lang w:val="vi-VN"/>
              </w:rPr>
            </w:pPr>
            <w:r>
              <w:rPr>
                <w:rFonts w:hint="default" w:cstheme="minorHAnsi"/>
                <w:color w:val="000000"/>
                <w:lang w:val="vi-VN"/>
              </w:rPr>
              <w:t>23</w:t>
            </w:r>
          </w:p>
        </w:tc>
        <w:tc>
          <w:tcPr>
            <w:tcW w:w="1867" w:type="dxa"/>
            <w:tcBorders>
              <w:top w:val="single" w:color="auto" w:sz="4" w:space="0"/>
              <w:left w:val="nil"/>
              <w:bottom w:val="single" w:color="auto" w:sz="4" w:space="0"/>
              <w:right w:val="single" w:color="auto" w:sz="4" w:space="0"/>
            </w:tcBorders>
            <w:shd w:val="clear" w:color="auto" w:fill="auto"/>
            <w:vAlign w:val="top"/>
          </w:tcPr>
          <w:p w14:paraId="6B2395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E3E84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and Approve Products</w:t>
            </w:r>
          </w:p>
        </w:tc>
        <w:tc>
          <w:tcPr>
            <w:tcW w:w="4793" w:type="dxa"/>
            <w:tcBorders>
              <w:top w:val="single" w:color="auto" w:sz="4" w:space="0"/>
              <w:left w:val="nil"/>
              <w:bottom w:val="single" w:color="auto" w:sz="4" w:space="0"/>
              <w:right w:val="single" w:color="auto" w:sz="4" w:space="0"/>
            </w:tcBorders>
          </w:tcPr>
          <w:p w14:paraId="411E1E6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approve/reject new auction requests created by Sellers.</w:t>
            </w:r>
          </w:p>
        </w:tc>
      </w:tr>
      <w:tr w14:paraId="220A58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A8C84C">
            <w:pPr>
              <w:jc w:val="center"/>
              <w:rPr>
                <w:rFonts w:hint="default" w:cstheme="minorHAnsi"/>
                <w:color w:val="000000"/>
                <w:lang w:val="vi-VN"/>
              </w:rPr>
            </w:pPr>
            <w:r>
              <w:rPr>
                <w:rFonts w:hint="default" w:cstheme="minorHAnsi"/>
                <w:color w:val="000000"/>
                <w:lang w:val="vi-VN"/>
              </w:rPr>
              <w:t>24</w:t>
            </w:r>
          </w:p>
        </w:tc>
        <w:tc>
          <w:tcPr>
            <w:tcW w:w="1867" w:type="dxa"/>
            <w:tcBorders>
              <w:top w:val="single" w:color="auto" w:sz="4" w:space="0"/>
              <w:left w:val="nil"/>
              <w:bottom w:val="single" w:color="auto" w:sz="4" w:space="0"/>
              <w:right w:val="single" w:color="auto" w:sz="4" w:space="0"/>
            </w:tcBorders>
            <w:shd w:val="clear" w:color="auto" w:fill="auto"/>
            <w:vAlign w:val="top"/>
          </w:tcPr>
          <w:p w14:paraId="698F6C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77C72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KYC Profiles</w:t>
            </w:r>
          </w:p>
        </w:tc>
        <w:tc>
          <w:tcPr>
            <w:tcW w:w="4793" w:type="dxa"/>
            <w:tcBorders>
              <w:top w:val="single" w:color="auto" w:sz="4" w:space="0"/>
              <w:left w:val="nil"/>
              <w:bottom w:val="single" w:color="auto" w:sz="4" w:space="0"/>
              <w:right w:val="single" w:color="auto" w:sz="4" w:space="0"/>
            </w:tcBorders>
          </w:tcPr>
          <w:p w14:paraId="6F89E9D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manually review users' submitted identity documents and update their verification status.</w:t>
            </w:r>
          </w:p>
        </w:tc>
      </w:tr>
      <w:tr w14:paraId="1848CEA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F128E6">
            <w:pPr>
              <w:jc w:val="both"/>
              <w:rPr>
                <w:rFonts w:hint="default" w:cstheme="minorHAnsi"/>
                <w:color w:val="000000"/>
                <w:lang w:val="vi-VN"/>
              </w:rPr>
            </w:pPr>
            <w:r>
              <w:rPr>
                <w:rFonts w:hint="default" w:cstheme="minorHAnsi"/>
                <w:color w:val="000000"/>
                <w:lang w:val="vi-VN"/>
              </w:rPr>
              <w:t>25</w:t>
            </w:r>
          </w:p>
        </w:tc>
        <w:tc>
          <w:tcPr>
            <w:tcW w:w="1867" w:type="dxa"/>
            <w:tcBorders>
              <w:top w:val="single" w:color="auto" w:sz="4" w:space="0"/>
              <w:left w:val="nil"/>
              <w:bottom w:val="single" w:color="auto" w:sz="4" w:space="0"/>
              <w:right w:val="single" w:color="auto" w:sz="4" w:space="0"/>
            </w:tcBorders>
            <w:shd w:val="clear" w:color="auto" w:fill="auto"/>
            <w:vAlign w:val="top"/>
          </w:tcPr>
          <w:p w14:paraId="41A56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972D2E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Withdrawal Requests</w:t>
            </w:r>
          </w:p>
        </w:tc>
        <w:tc>
          <w:tcPr>
            <w:tcW w:w="4793" w:type="dxa"/>
            <w:tcBorders>
              <w:top w:val="single" w:color="auto" w:sz="4" w:space="0"/>
              <w:left w:val="nil"/>
              <w:bottom w:val="single" w:color="auto" w:sz="4" w:space="0"/>
              <w:right w:val="single" w:color="auto" w:sz="4" w:space="0"/>
            </w:tcBorders>
          </w:tcPr>
          <w:p w14:paraId="7BC1A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 users' requests to withdraw funds to ensure no fraudulent activity.</w:t>
            </w:r>
          </w:p>
        </w:tc>
      </w:tr>
      <w:tr w14:paraId="67F49A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CD8E04">
            <w:pPr>
              <w:jc w:val="center"/>
              <w:rPr>
                <w:rFonts w:hint="default" w:cstheme="minorHAnsi"/>
                <w:color w:val="000000"/>
                <w:lang w:val="vi-VN"/>
              </w:rPr>
            </w:pPr>
            <w:r>
              <w:rPr>
                <w:rFonts w:hint="default" w:cstheme="minorHAnsi"/>
                <w:color w:val="000000"/>
                <w:lang w:val="vi-VN"/>
              </w:rPr>
              <w:t>26</w:t>
            </w:r>
          </w:p>
        </w:tc>
        <w:tc>
          <w:tcPr>
            <w:tcW w:w="1867" w:type="dxa"/>
            <w:tcBorders>
              <w:top w:val="single" w:color="auto" w:sz="4" w:space="0"/>
              <w:left w:val="nil"/>
              <w:bottom w:val="single" w:color="auto" w:sz="4" w:space="0"/>
              <w:right w:val="single" w:color="auto" w:sz="4" w:space="0"/>
            </w:tcBorders>
            <w:shd w:val="clear" w:color="auto" w:fill="auto"/>
            <w:vAlign w:val="top"/>
          </w:tcPr>
          <w:p w14:paraId="0696E3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0F0C8D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Handle Support Requests</w:t>
            </w:r>
          </w:p>
        </w:tc>
        <w:tc>
          <w:tcPr>
            <w:tcW w:w="4793" w:type="dxa"/>
            <w:tcBorders>
              <w:top w:val="single" w:color="auto" w:sz="4" w:space="0"/>
              <w:left w:val="nil"/>
              <w:bottom w:val="single" w:color="auto" w:sz="4" w:space="0"/>
              <w:right w:val="single" w:color="auto" w:sz="4" w:space="0"/>
            </w:tcBorders>
          </w:tcPr>
          <w:p w14:paraId="7E6E38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respond to user inquiries, tickets, and general platform issues.</w:t>
            </w:r>
          </w:p>
        </w:tc>
      </w:tr>
      <w:tr w14:paraId="1C74703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592201D">
            <w:pPr>
              <w:jc w:val="center"/>
              <w:rPr>
                <w:rFonts w:hint="default" w:cstheme="minorHAnsi"/>
                <w:color w:val="000000"/>
                <w:lang w:val="vi-VN"/>
              </w:rPr>
            </w:pPr>
            <w:r>
              <w:rPr>
                <w:rFonts w:hint="default" w:cstheme="minorHAnsi"/>
                <w:color w:val="000000"/>
                <w:lang w:val="vi-VN"/>
              </w:rPr>
              <w:t>27</w:t>
            </w:r>
          </w:p>
        </w:tc>
        <w:tc>
          <w:tcPr>
            <w:tcW w:w="1867" w:type="dxa"/>
            <w:tcBorders>
              <w:top w:val="single" w:color="auto" w:sz="4" w:space="0"/>
              <w:left w:val="nil"/>
              <w:bottom w:val="single" w:color="auto" w:sz="4" w:space="0"/>
              <w:right w:val="single" w:color="auto" w:sz="4" w:space="0"/>
            </w:tcBorders>
            <w:shd w:val="clear" w:color="auto" w:fill="auto"/>
            <w:vAlign w:val="top"/>
          </w:tcPr>
          <w:p w14:paraId="59A6AD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12E75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Resolve Disputes</w:t>
            </w:r>
          </w:p>
        </w:tc>
        <w:tc>
          <w:tcPr>
            <w:tcW w:w="4793" w:type="dxa"/>
            <w:tcBorders>
              <w:top w:val="single" w:color="auto" w:sz="4" w:space="0"/>
              <w:left w:val="nil"/>
              <w:bottom w:val="single" w:color="auto" w:sz="4" w:space="0"/>
              <w:right w:val="single" w:color="auto" w:sz="4" w:space="0"/>
            </w:tcBorders>
          </w:tcPr>
          <w:p w14:paraId="5EF2C1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handle escalated conflicts (e.g., payment issues, fake products) and make final judgments.</w:t>
            </w:r>
          </w:p>
        </w:tc>
      </w:tr>
      <w:tr w14:paraId="1979D5D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790B7C">
            <w:pPr>
              <w:jc w:val="center"/>
              <w:rPr>
                <w:rFonts w:hint="default" w:cstheme="minorHAnsi"/>
                <w:color w:val="000000"/>
                <w:lang w:val="vi-VN"/>
              </w:rPr>
            </w:pPr>
            <w:r>
              <w:rPr>
                <w:rFonts w:hint="default" w:cstheme="minorHAnsi"/>
                <w:color w:val="000000"/>
                <w:lang w:val="vi-VN"/>
              </w:rPr>
              <w:t>28</w:t>
            </w:r>
          </w:p>
        </w:tc>
        <w:tc>
          <w:tcPr>
            <w:tcW w:w="1867" w:type="dxa"/>
            <w:tcBorders>
              <w:top w:val="single" w:color="auto" w:sz="4" w:space="0"/>
              <w:left w:val="nil"/>
              <w:bottom w:val="single" w:color="auto" w:sz="4" w:space="0"/>
              <w:right w:val="single" w:color="auto" w:sz="4" w:space="0"/>
            </w:tcBorders>
            <w:shd w:val="clear" w:color="auto" w:fill="auto"/>
            <w:vAlign w:val="top"/>
          </w:tcPr>
          <w:p w14:paraId="4DECCE8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681C2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Roles &amp; Permissions</w:t>
            </w:r>
          </w:p>
        </w:tc>
        <w:tc>
          <w:tcPr>
            <w:tcW w:w="4793" w:type="dxa"/>
            <w:tcBorders>
              <w:top w:val="single" w:color="auto" w:sz="4" w:space="0"/>
              <w:left w:val="nil"/>
              <w:bottom w:val="single" w:color="auto" w:sz="4" w:space="0"/>
              <w:right w:val="single" w:color="auto" w:sz="4" w:space="0"/>
            </w:tcBorders>
          </w:tcPr>
          <w:p w14:paraId="652DB0C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assign specific roles and system access levels to different Staff members.</w:t>
            </w:r>
          </w:p>
        </w:tc>
      </w:tr>
      <w:tr w14:paraId="4ECD743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311801">
            <w:pPr>
              <w:jc w:val="center"/>
              <w:rPr>
                <w:rFonts w:hint="default" w:cstheme="minorHAnsi"/>
                <w:color w:val="000000"/>
                <w:lang w:val="vi-VN"/>
              </w:rPr>
            </w:pPr>
            <w:r>
              <w:rPr>
                <w:rFonts w:hint="default" w:cstheme="minorHAnsi"/>
                <w:color w:val="000000"/>
                <w:lang w:val="vi-VN"/>
              </w:rPr>
              <w:t>29</w:t>
            </w:r>
          </w:p>
        </w:tc>
        <w:tc>
          <w:tcPr>
            <w:tcW w:w="1867" w:type="dxa"/>
            <w:tcBorders>
              <w:top w:val="single" w:color="auto" w:sz="4" w:space="0"/>
              <w:left w:val="nil"/>
              <w:bottom w:val="single" w:color="auto" w:sz="4" w:space="0"/>
              <w:right w:val="single" w:color="auto" w:sz="4" w:space="0"/>
            </w:tcBorders>
            <w:shd w:val="clear" w:color="auto" w:fill="auto"/>
            <w:vAlign w:val="top"/>
          </w:tcPr>
          <w:p w14:paraId="679EE9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1648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System Configurations</w:t>
            </w:r>
          </w:p>
        </w:tc>
        <w:tc>
          <w:tcPr>
            <w:tcW w:w="4793" w:type="dxa"/>
            <w:tcBorders>
              <w:top w:val="single" w:color="auto" w:sz="4" w:space="0"/>
              <w:left w:val="nil"/>
              <w:bottom w:val="single" w:color="auto" w:sz="4" w:space="0"/>
              <w:right w:val="single" w:color="auto" w:sz="4" w:space="0"/>
            </w:tcBorders>
          </w:tcPr>
          <w:p w14:paraId="418661D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adjust global settings like commission rates, default deposit percentages, and anti-sniping rules.</w:t>
            </w:r>
          </w:p>
        </w:tc>
      </w:tr>
      <w:tr w14:paraId="171BE09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53CE733">
            <w:pPr>
              <w:jc w:val="center"/>
              <w:rPr>
                <w:rFonts w:hint="default" w:cstheme="minorHAnsi"/>
                <w:color w:val="000000"/>
                <w:lang w:val="vi-VN"/>
              </w:rPr>
            </w:pPr>
            <w:r>
              <w:rPr>
                <w:rFonts w:hint="default" w:cstheme="minorHAnsi"/>
                <w:color w:val="000000"/>
                <w:lang w:val="vi-VN"/>
              </w:rPr>
              <w:t>30</w:t>
            </w:r>
          </w:p>
        </w:tc>
        <w:tc>
          <w:tcPr>
            <w:tcW w:w="1867" w:type="dxa"/>
            <w:tcBorders>
              <w:top w:val="single" w:color="auto" w:sz="4" w:space="0"/>
              <w:left w:val="nil"/>
              <w:bottom w:val="single" w:color="auto" w:sz="4" w:space="0"/>
              <w:right w:val="single" w:color="auto" w:sz="4" w:space="0"/>
            </w:tcBorders>
            <w:shd w:val="clear" w:color="auto" w:fill="auto"/>
            <w:vAlign w:val="top"/>
          </w:tcPr>
          <w:p w14:paraId="4CB5F3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91E8F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Categories &amp; Attributes</w:t>
            </w:r>
          </w:p>
        </w:tc>
        <w:tc>
          <w:tcPr>
            <w:tcW w:w="4793" w:type="dxa"/>
            <w:tcBorders>
              <w:top w:val="single" w:color="auto" w:sz="4" w:space="0"/>
              <w:left w:val="nil"/>
              <w:bottom w:val="single" w:color="auto" w:sz="4" w:space="0"/>
              <w:right w:val="single" w:color="auto" w:sz="4" w:space="0"/>
            </w:tcBorders>
          </w:tcPr>
          <w:p w14:paraId="548510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define and edit product categories and their specific descriptive attributes.</w:t>
            </w:r>
          </w:p>
        </w:tc>
      </w:tr>
      <w:tr w14:paraId="48351F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746B93">
            <w:pPr>
              <w:jc w:val="center"/>
              <w:rPr>
                <w:rFonts w:hint="default" w:cstheme="minorHAnsi"/>
                <w:color w:val="000000"/>
                <w:lang w:val="vi-VN"/>
              </w:rPr>
            </w:pPr>
            <w:r>
              <w:rPr>
                <w:rFonts w:hint="default" w:cstheme="minorHAnsi"/>
                <w:color w:val="000000"/>
                <w:lang w:val="vi-VN"/>
              </w:rPr>
              <w:t>31</w:t>
            </w:r>
          </w:p>
        </w:tc>
        <w:tc>
          <w:tcPr>
            <w:tcW w:w="1867" w:type="dxa"/>
            <w:tcBorders>
              <w:top w:val="single" w:color="auto" w:sz="4" w:space="0"/>
              <w:left w:val="nil"/>
              <w:bottom w:val="single" w:color="auto" w:sz="4" w:space="0"/>
              <w:right w:val="single" w:color="auto" w:sz="4" w:space="0"/>
            </w:tcBorders>
            <w:shd w:val="clear" w:color="auto" w:fill="auto"/>
            <w:vAlign w:val="top"/>
          </w:tcPr>
          <w:p w14:paraId="5F89B62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A6B9E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Notifications</w:t>
            </w:r>
          </w:p>
        </w:tc>
        <w:tc>
          <w:tcPr>
            <w:tcW w:w="4793" w:type="dxa"/>
            <w:tcBorders>
              <w:top w:val="single" w:color="auto" w:sz="4" w:space="0"/>
              <w:left w:val="nil"/>
              <w:bottom w:val="single" w:color="auto" w:sz="4" w:space="0"/>
              <w:right w:val="single" w:color="auto" w:sz="4" w:space="0"/>
            </w:tcBorders>
          </w:tcPr>
          <w:p w14:paraId="7C6EA9D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broadcast system-wide alerts, emails, or push notifications to specific user groups.</w:t>
            </w:r>
          </w:p>
        </w:tc>
      </w:tr>
      <w:tr w14:paraId="464E728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64B3DF">
            <w:pPr>
              <w:jc w:val="center"/>
              <w:rPr>
                <w:rFonts w:hint="default" w:cstheme="minorHAnsi"/>
                <w:color w:val="000000"/>
                <w:lang w:val="vi-VN"/>
              </w:rPr>
            </w:pPr>
            <w:r>
              <w:rPr>
                <w:rFonts w:hint="default" w:cstheme="minorHAnsi"/>
                <w:color w:val="000000"/>
                <w:lang w:val="vi-VN"/>
              </w:rPr>
              <w:t>32</w:t>
            </w:r>
          </w:p>
        </w:tc>
        <w:tc>
          <w:tcPr>
            <w:tcW w:w="1867" w:type="dxa"/>
            <w:tcBorders>
              <w:top w:val="single" w:color="auto" w:sz="4" w:space="0"/>
              <w:left w:val="nil"/>
              <w:bottom w:val="single" w:color="auto" w:sz="4" w:space="0"/>
              <w:right w:val="single" w:color="auto" w:sz="4" w:space="0"/>
            </w:tcBorders>
            <w:shd w:val="clear" w:color="auto" w:fill="auto"/>
            <w:vAlign w:val="top"/>
          </w:tcPr>
          <w:p w14:paraId="0ADFA05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FB588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System-wide History</w:t>
            </w:r>
          </w:p>
        </w:tc>
        <w:tc>
          <w:tcPr>
            <w:tcW w:w="4793" w:type="dxa"/>
            <w:tcBorders>
              <w:top w:val="single" w:color="auto" w:sz="4" w:space="0"/>
              <w:left w:val="nil"/>
              <w:bottom w:val="single" w:color="auto" w:sz="4" w:space="0"/>
              <w:right w:val="single" w:color="auto" w:sz="4" w:space="0"/>
            </w:tcBorders>
          </w:tcPr>
          <w:p w14:paraId="0C836F8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monitor all past and present auction sessions for auditing and transparency purposes.</w:t>
            </w:r>
          </w:p>
        </w:tc>
      </w:tr>
      <w:tr w14:paraId="443AED8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7641A6">
            <w:pPr>
              <w:jc w:val="center"/>
              <w:rPr>
                <w:rFonts w:hint="default" w:cstheme="minorHAnsi"/>
                <w:color w:val="000000"/>
                <w:lang w:val="vi-VN"/>
              </w:rPr>
            </w:pPr>
            <w:r>
              <w:rPr>
                <w:rFonts w:hint="default" w:cstheme="minorHAnsi"/>
                <w:color w:val="000000"/>
                <w:lang w:val="vi-VN"/>
              </w:rPr>
              <w:t>33</w:t>
            </w:r>
          </w:p>
        </w:tc>
        <w:tc>
          <w:tcPr>
            <w:tcW w:w="1867" w:type="dxa"/>
            <w:tcBorders>
              <w:top w:val="single" w:color="auto" w:sz="4" w:space="0"/>
              <w:left w:val="nil"/>
              <w:bottom w:val="single" w:color="auto" w:sz="4" w:space="0"/>
              <w:right w:val="single" w:color="auto" w:sz="4" w:space="0"/>
            </w:tcBorders>
            <w:shd w:val="clear" w:color="auto" w:fill="auto"/>
            <w:vAlign w:val="top"/>
          </w:tcPr>
          <w:p w14:paraId="121194B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5623FB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Revenue Statistics</w:t>
            </w:r>
          </w:p>
        </w:tc>
        <w:tc>
          <w:tcPr>
            <w:tcW w:w="4793" w:type="dxa"/>
            <w:tcBorders>
              <w:top w:val="single" w:color="auto" w:sz="4" w:space="0"/>
              <w:left w:val="nil"/>
              <w:bottom w:val="single" w:color="auto" w:sz="4" w:space="0"/>
              <w:right w:val="single" w:color="auto" w:sz="4" w:space="0"/>
            </w:tcBorders>
          </w:tcPr>
          <w:p w14:paraId="08BD51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visual dashboards, graphs, and data regarding platform earnings and commissions.</w:t>
            </w:r>
          </w:p>
        </w:tc>
      </w:tr>
      <w:tr w14:paraId="010C72D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F8E661">
            <w:pPr>
              <w:jc w:val="center"/>
              <w:rPr>
                <w:rFonts w:hint="default" w:cstheme="minorHAnsi"/>
                <w:color w:val="000000"/>
                <w:lang w:val="vi-VN"/>
              </w:rPr>
            </w:pPr>
            <w:r>
              <w:rPr>
                <w:rFonts w:hint="default" w:cstheme="minorHAnsi"/>
                <w:color w:val="000000"/>
                <w:lang w:val="vi-VN"/>
              </w:rPr>
              <w:t>34</w:t>
            </w:r>
          </w:p>
        </w:tc>
        <w:tc>
          <w:tcPr>
            <w:tcW w:w="1867" w:type="dxa"/>
            <w:tcBorders>
              <w:top w:val="single" w:color="auto" w:sz="4" w:space="0"/>
              <w:left w:val="nil"/>
              <w:bottom w:val="single" w:color="auto" w:sz="4" w:space="0"/>
              <w:right w:val="single" w:color="auto" w:sz="4" w:space="0"/>
            </w:tcBorders>
            <w:shd w:val="clear" w:color="auto" w:fill="auto"/>
            <w:vAlign w:val="top"/>
          </w:tcPr>
          <w:p w14:paraId="4117729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4CD885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Export Data Reports</w:t>
            </w:r>
          </w:p>
        </w:tc>
        <w:tc>
          <w:tcPr>
            <w:tcW w:w="4793" w:type="dxa"/>
            <w:tcBorders>
              <w:top w:val="single" w:color="auto" w:sz="4" w:space="0"/>
              <w:left w:val="nil"/>
              <w:bottom w:val="single" w:color="auto" w:sz="4" w:space="0"/>
              <w:right w:val="single" w:color="auto" w:sz="4" w:space="0"/>
            </w:tcBorders>
          </w:tcPr>
          <w:p w14:paraId="7FBBC17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download revenue or activity data into structured files (e.g., CSV, PDF) for external reporting.</w:t>
            </w:r>
          </w:p>
        </w:tc>
      </w:tr>
      <w:tr w14:paraId="3D2D0F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056E74">
            <w:pPr>
              <w:jc w:val="center"/>
              <w:rPr>
                <w:rFonts w:hint="default" w:cstheme="minorHAnsi"/>
                <w:color w:val="000000"/>
                <w:lang w:val="vi-VN"/>
              </w:rPr>
            </w:pPr>
            <w:r>
              <w:rPr>
                <w:rFonts w:hint="default" w:cstheme="minorHAnsi"/>
                <w:color w:val="000000"/>
                <w:lang w:val="vi-VN"/>
              </w:rPr>
              <w:t>35</w:t>
            </w:r>
          </w:p>
        </w:tc>
        <w:tc>
          <w:tcPr>
            <w:tcW w:w="1867" w:type="dxa"/>
            <w:tcBorders>
              <w:top w:val="single" w:color="auto" w:sz="4" w:space="0"/>
              <w:left w:val="nil"/>
              <w:bottom w:val="single" w:color="auto" w:sz="4" w:space="0"/>
              <w:right w:val="single" w:color="auto" w:sz="4" w:space="0"/>
            </w:tcBorders>
            <w:shd w:val="clear" w:color="auto" w:fill="auto"/>
            <w:vAlign w:val="top"/>
          </w:tcPr>
          <w:p w14:paraId="7F344C6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6DDD81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 Audit Logs</w:t>
            </w:r>
          </w:p>
        </w:tc>
        <w:tc>
          <w:tcPr>
            <w:tcW w:w="4793" w:type="dxa"/>
            <w:tcBorders>
              <w:top w:val="single" w:color="auto" w:sz="4" w:space="0"/>
              <w:left w:val="nil"/>
              <w:bottom w:val="single" w:color="auto" w:sz="4" w:space="0"/>
              <w:right w:val="single" w:color="auto" w:sz="4" w:space="0"/>
            </w:tcBorders>
          </w:tcPr>
          <w:p w14:paraId="6030F03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detailed logs of all system events and Staff actions for security tracking.</w:t>
            </w:r>
          </w:p>
        </w:tc>
      </w:tr>
      <w:tr w14:paraId="2979A31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F6559F8">
            <w:pPr>
              <w:jc w:val="center"/>
              <w:rPr>
                <w:rFonts w:hint="default" w:cstheme="minorHAnsi"/>
                <w:color w:val="000000"/>
                <w:lang w:val="vi-VN"/>
              </w:rPr>
            </w:pPr>
            <w:r>
              <w:rPr>
                <w:rFonts w:hint="default" w:cstheme="minorHAnsi"/>
                <w:color w:val="000000"/>
                <w:lang w:val="vi-VN"/>
              </w:rPr>
              <w:t>36</w:t>
            </w:r>
          </w:p>
        </w:tc>
        <w:tc>
          <w:tcPr>
            <w:tcW w:w="1867" w:type="dxa"/>
            <w:tcBorders>
              <w:top w:val="single" w:color="auto" w:sz="4" w:space="0"/>
              <w:left w:val="nil"/>
              <w:bottom w:val="single" w:color="auto" w:sz="4" w:space="0"/>
              <w:right w:val="single" w:color="auto" w:sz="4" w:space="0"/>
            </w:tcBorders>
            <w:shd w:val="clear" w:color="auto" w:fill="auto"/>
            <w:vAlign w:val="top"/>
          </w:tcPr>
          <w:p w14:paraId="6D25883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BEA3D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User Accounts</w:t>
            </w:r>
          </w:p>
        </w:tc>
        <w:tc>
          <w:tcPr>
            <w:tcW w:w="4793" w:type="dxa"/>
            <w:tcBorders>
              <w:top w:val="single" w:color="auto" w:sz="4" w:space="0"/>
              <w:left w:val="nil"/>
              <w:bottom w:val="single" w:color="auto" w:sz="4" w:space="0"/>
              <w:right w:val="single" w:color="auto" w:sz="4" w:space="0"/>
            </w:tcBorders>
          </w:tcPr>
          <w:p w14:paraId="78C79E7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user details, suspend, ban, or unban user accounts based on platform policy violations.</w:t>
            </w:r>
          </w:p>
        </w:tc>
      </w:tr>
    </w:tbl>
    <w:p w14:paraId="020C59F9"/>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rPr>
          <w:i/>
          <w:color w:val="0000FF"/>
        </w:rPr>
      </w:pPr>
      <w:bookmarkStart w:id="14" w:name="_Toc143617343"/>
      <w:bookmarkStart w:id="15" w:name="_Toc72138566"/>
      <w:r>
        <w:rPr>
          <w:lang w:val="vi-VN"/>
        </w:rPr>
        <w:t>2</w:t>
      </w:r>
      <w:r>
        <w:t>.1 Screens Flow</w:t>
      </w:r>
      <w:bookmarkEnd w:id="14"/>
    </w:p>
    <w:p w14:paraId="284072FB">
      <w:pPr>
        <w:jc w:val="both"/>
        <w:rPr>
          <w:i/>
          <w:color w:val="0000FF"/>
        </w:rPr>
      </w:pPr>
      <w:r>
        <w:rPr>
          <w:i/>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4B87C8E5">
      <w:pPr>
        <w:jc w:val="center"/>
      </w:pPr>
      <w:r>
        <w:drawing>
          <wp:inline distT="0" distB="0" distL="0" distR="0">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943600" cy="2539365"/>
                    </a:xfrm>
                    <a:prstGeom prst="rect">
                      <a:avLst/>
                    </a:prstGeom>
                  </pic:spPr>
                </pic:pic>
              </a:graphicData>
            </a:graphic>
          </wp:inline>
        </w:drawing>
      </w:r>
    </w:p>
    <w:p w14:paraId="3332DE7F">
      <w:pPr>
        <w:pStyle w:val="4"/>
      </w:pPr>
      <w:bookmarkStart w:id="16" w:name="_Toc143617344"/>
      <w:r>
        <w:rPr>
          <w:lang w:val="vi-VN"/>
        </w:rPr>
        <w:t>2.2</w:t>
      </w:r>
      <w:r>
        <w:t xml:space="preserve"> Screen Descriptions</w:t>
      </w:r>
      <w:bookmarkEnd w:id="16"/>
    </w:p>
    <w:p w14:paraId="418E77CB">
      <w:pPr>
        <w:spacing w:after="60"/>
        <w:jc w:val="both"/>
        <w:rPr>
          <w:i/>
          <w:color w:val="0000FF"/>
        </w:rPr>
      </w:pPr>
      <w:r>
        <w:rPr>
          <w:i/>
          <w:color w:val="0000FF"/>
        </w:rPr>
        <w:t>[Provide the descriptions for the screens in the Screens Flow above]</w:t>
      </w:r>
    </w:p>
    <w:tbl>
      <w:tblPr>
        <w:tblStyle w:val="8"/>
        <w:tblW w:w="9214" w:type="dxa"/>
        <w:tblInd w:w="-5" w:type="dxa"/>
        <w:tblLayout w:type="autofit"/>
        <w:tblCellMar>
          <w:top w:w="0" w:type="dxa"/>
          <w:left w:w="108" w:type="dxa"/>
          <w:bottom w:w="0" w:type="dxa"/>
          <w:right w:w="108" w:type="dxa"/>
        </w:tblCellMar>
      </w:tblPr>
      <w:tblGrid>
        <w:gridCol w:w="328"/>
        <w:gridCol w:w="1799"/>
        <w:gridCol w:w="1701"/>
        <w:gridCol w:w="5386"/>
      </w:tblGrid>
      <w:tr w14:paraId="09CEFBBD">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49C2E2A">
            <w:pPr>
              <w:rPr>
                <w:rFonts w:ascii="Calibri" w:hAnsi="Calibri" w:cs="Calibri"/>
                <w:color w:val="000000"/>
              </w:rPr>
            </w:pPr>
            <w:r>
              <w:rPr>
                <w:rFonts w:ascii="Calibri" w:hAnsi="Calibri" w:cs="Calibri"/>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6A3FD6A">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6C3DA485">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color="auto" w:sz="4" w:space="0"/>
              <w:right w:val="single" w:color="auto" w:sz="4" w:space="0"/>
            </w:tcBorders>
            <w:shd w:val="clear" w:color="auto" w:fill="auto"/>
            <w:noWrap/>
            <w:vAlign w:val="bottom"/>
          </w:tcPr>
          <w:p w14:paraId="13DD7A6E">
            <w:pPr>
              <w:rPr>
                <w:rFonts w:ascii="Calibri" w:hAnsi="Calibri" w:cs="Calibri"/>
                <w:color w:val="000000"/>
              </w:rPr>
            </w:pPr>
            <w:r>
              <w:rPr>
                <w:rFonts w:ascii="Calibri" w:hAnsi="Calibri" w:cs="Calibri"/>
                <w:color w:val="000000"/>
              </w:rPr>
              <w:t> &lt;&lt;Screen Brief description&gt;&gt;</w:t>
            </w:r>
          </w:p>
        </w:tc>
      </w:tr>
      <w:tr w14:paraId="2B85735A">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CA56BFA">
            <w:pPr>
              <w:rPr>
                <w:rFonts w:ascii="Calibri" w:hAnsi="Calibri" w:cs="Calibri"/>
                <w:color w:val="000000"/>
              </w:rPr>
            </w:pPr>
            <w:r>
              <w:rPr>
                <w:rFonts w:ascii="Calibri" w:hAnsi="Calibri" w:cs="Calibri"/>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12C4431">
            <w:pPr>
              <w:rPr>
                <w:rFonts w:ascii="Calibri" w:hAnsi="Calibri" w:cs="Calibri"/>
                <w:color w:val="000000"/>
              </w:rPr>
            </w:pPr>
            <w:r>
              <w:rPr>
                <w:rFonts w:ascii="Calibri" w:hAnsi="Calibri" w:cs="Calibri"/>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3A40D4B5">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color="auto" w:sz="4" w:space="0"/>
              <w:right w:val="single" w:color="auto" w:sz="4" w:space="0"/>
            </w:tcBorders>
            <w:shd w:val="clear" w:color="auto" w:fill="auto"/>
            <w:noWrap/>
            <w:vAlign w:val="bottom"/>
          </w:tcPr>
          <w:p w14:paraId="642CF37A">
            <w:pPr>
              <w:rPr>
                <w:rFonts w:ascii="Calibri" w:hAnsi="Calibri" w:cs="Calibri"/>
                <w:color w:val="000000"/>
              </w:rPr>
            </w:pPr>
            <w:r>
              <w:rPr>
                <w:rFonts w:ascii="Calibri" w:hAnsi="Calibri" w:cs="Calibri"/>
                <w:color w:val="000000"/>
              </w:rPr>
              <w:t> </w:t>
            </w:r>
          </w:p>
        </w:tc>
      </w:tr>
      <w:tr w14:paraId="7A49F73C">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9A709FB">
            <w:pPr>
              <w:rPr>
                <w:rFonts w:ascii="Calibri" w:hAnsi="Calibri" w:cs="Calibri"/>
                <w:color w:val="000000"/>
              </w:rPr>
            </w:pPr>
            <w:r>
              <w:rPr>
                <w:rFonts w:ascii="Calibri" w:hAnsi="Calibri" w:cs="Calibri"/>
                <w:color w:val="000000"/>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836A432">
            <w:pPr>
              <w:rPr>
                <w:rFonts w:ascii="Calibri" w:hAnsi="Calibri" w:cs="Calibri"/>
                <w:color w:val="000000"/>
              </w:rPr>
            </w:pPr>
            <w:r>
              <w:rPr>
                <w:rFonts w:ascii="Calibri" w:hAnsi="Calibri" w:cs="Calibri"/>
                <w:color w:val="000000"/>
              </w:rPr>
              <w:t>..</w:t>
            </w:r>
          </w:p>
        </w:tc>
        <w:tc>
          <w:tcPr>
            <w:tcW w:w="1701" w:type="dxa"/>
            <w:tcBorders>
              <w:top w:val="nil"/>
              <w:left w:val="nil"/>
              <w:bottom w:val="single" w:color="auto" w:sz="4" w:space="0"/>
              <w:right w:val="single" w:color="auto" w:sz="4" w:space="0"/>
            </w:tcBorders>
            <w:shd w:val="clear" w:color="auto" w:fill="auto"/>
            <w:noWrap/>
            <w:vAlign w:val="bottom"/>
          </w:tcPr>
          <w:p w14:paraId="4345ECFA">
            <w:pPr>
              <w:rPr>
                <w:rFonts w:ascii="Calibri" w:hAnsi="Calibri" w:cs="Calibri"/>
                <w:color w:val="000000"/>
              </w:rPr>
            </w:pPr>
          </w:p>
        </w:tc>
        <w:tc>
          <w:tcPr>
            <w:tcW w:w="5386" w:type="dxa"/>
            <w:tcBorders>
              <w:top w:val="nil"/>
              <w:left w:val="nil"/>
              <w:bottom w:val="single" w:color="auto" w:sz="4" w:space="0"/>
              <w:right w:val="single" w:color="auto" w:sz="4" w:space="0"/>
            </w:tcBorders>
            <w:shd w:val="clear" w:color="auto" w:fill="auto"/>
            <w:noWrap/>
            <w:vAlign w:val="bottom"/>
          </w:tcPr>
          <w:p w14:paraId="6CA1125A">
            <w:pPr>
              <w:rPr>
                <w:rFonts w:ascii="Calibri" w:hAnsi="Calibri" w:cs="Calibri"/>
                <w:color w:val="000000"/>
              </w:rPr>
            </w:pPr>
          </w:p>
        </w:tc>
      </w:tr>
    </w:tbl>
    <w:p w14:paraId="029EB269"/>
    <w:p w14:paraId="1D2F1221">
      <w:pPr>
        <w:pStyle w:val="4"/>
      </w:pPr>
      <w:bookmarkStart w:id="17" w:name="_Toc143617345"/>
      <w:r>
        <w:rPr>
          <w:lang w:val="vi-VN"/>
        </w:rPr>
        <w:t>2</w:t>
      </w:r>
      <w:r>
        <w:t>.3 Screen Authorization</w:t>
      </w:r>
      <w:bookmarkEnd w:id="17"/>
    </w:p>
    <w:p w14:paraId="31D7475F">
      <w:pPr>
        <w:jc w:val="both"/>
        <w:rPr>
          <w:i/>
          <w:color w:val="0000FF"/>
        </w:rPr>
      </w:pPr>
      <w:r>
        <w:rPr>
          <w:i/>
          <w:color w:val="0000FF"/>
        </w:rPr>
        <w:t>[Provide the system roles authorization to the system features (down to screens, and event to the screen activities if applicable) in the table form as below – replace Role1, Role2,… with your specific system user role names]</w:t>
      </w: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6B47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center"/>
          </w:tcPr>
          <w:p w14:paraId="2AD9C7A7">
            <w:pPr>
              <w:rPr>
                <w:rFonts w:cs="Calibri"/>
                <w:b/>
              </w:rPr>
            </w:pPr>
            <w:r>
              <w:rPr>
                <w:rFonts w:cs="Calibri"/>
                <w:b/>
              </w:rPr>
              <w:t>Screen</w:t>
            </w:r>
          </w:p>
        </w:tc>
        <w:tc>
          <w:tcPr>
            <w:tcW w:w="1417" w:type="dxa"/>
            <w:shd w:val="clear" w:color="auto" w:fill="FFE8E1"/>
            <w:noWrap/>
            <w:vAlign w:val="center"/>
          </w:tcPr>
          <w:p w14:paraId="7FCD17B9">
            <w:pPr>
              <w:jc w:val="center"/>
              <w:rPr>
                <w:rFonts w:cs="Calibri"/>
                <w:b/>
              </w:rPr>
            </w:pPr>
            <w:r>
              <w:rPr>
                <w:rFonts w:cs="Calibri"/>
                <w:b/>
              </w:rPr>
              <w:t>Role-Name1</w:t>
            </w:r>
          </w:p>
        </w:tc>
        <w:tc>
          <w:tcPr>
            <w:tcW w:w="1418" w:type="dxa"/>
            <w:shd w:val="clear" w:color="auto" w:fill="FFE8E1"/>
            <w:vAlign w:val="center"/>
          </w:tcPr>
          <w:p w14:paraId="7A140E0A">
            <w:pPr>
              <w:jc w:val="center"/>
              <w:rPr>
                <w:rFonts w:cs="Calibri"/>
                <w:b/>
              </w:rPr>
            </w:pPr>
            <w:r>
              <w:rPr>
                <w:rFonts w:cs="Calibri"/>
                <w:b/>
              </w:rPr>
              <w:t>Role-Name2</w:t>
            </w:r>
          </w:p>
        </w:tc>
        <w:tc>
          <w:tcPr>
            <w:tcW w:w="1559" w:type="dxa"/>
            <w:shd w:val="clear" w:color="auto" w:fill="FFE8E1"/>
            <w:vAlign w:val="center"/>
          </w:tcPr>
          <w:p w14:paraId="6E6B7CF5">
            <w:pPr>
              <w:jc w:val="center"/>
              <w:rPr>
                <w:rFonts w:cs="Calibri"/>
                <w:b/>
              </w:rPr>
            </w:pPr>
            <w:r>
              <w:rPr>
                <w:rFonts w:cs="Calibri"/>
                <w:b/>
              </w:rPr>
              <w:t>Role-Name3</w:t>
            </w:r>
          </w:p>
        </w:tc>
        <w:tc>
          <w:tcPr>
            <w:tcW w:w="1701" w:type="dxa"/>
            <w:shd w:val="clear" w:color="auto" w:fill="FFE8E1"/>
            <w:vAlign w:val="center"/>
          </w:tcPr>
          <w:p w14:paraId="2CA5AF6D">
            <w:pPr>
              <w:jc w:val="center"/>
              <w:rPr>
                <w:rFonts w:cs="Calibri"/>
                <w:b/>
              </w:rPr>
            </w:pPr>
            <w:r>
              <w:rPr>
                <w:rFonts w:cs="Calibri"/>
                <w:b/>
              </w:rPr>
              <w:t>…</w:t>
            </w:r>
          </w:p>
        </w:tc>
      </w:tr>
      <w:tr w14:paraId="6275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A099F39">
            <w:pPr>
              <w:rPr>
                <w:rFonts w:ascii="Calibri" w:hAnsi="Calibri" w:cs="Calibri"/>
                <w:color w:val="000000"/>
              </w:rPr>
            </w:pPr>
            <w:r>
              <w:rPr>
                <w:rFonts w:ascii="Calibri" w:hAnsi="Calibri" w:cs="Calibri"/>
                <w:color w:val="000000"/>
              </w:rPr>
              <w:t>&lt;&lt;Screen Name1&gt;&gt;</w:t>
            </w:r>
          </w:p>
        </w:tc>
        <w:tc>
          <w:tcPr>
            <w:tcW w:w="1417" w:type="dxa"/>
            <w:shd w:val="clear" w:color="auto" w:fill="auto"/>
            <w:noWrap/>
            <w:vAlign w:val="bottom"/>
          </w:tcPr>
          <w:p w14:paraId="1E2E2826">
            <w:pPr>
              <w:jc w:val="center"/>
              <w:rPr>
                <w:rFonts w:ascii="Calibri" w:hAnsi="Calibri" w:cs="Calibri"/>
                <w:color w:val="000000"/>
              </w:rPr>
            </w:pPr>
            <w:r>
              <w:rPr>
                <w:rFonts w:ascii="Calibri" w:hAnsi="Calibri" w:cs="Calibri"/>
                <w:color w:val="000000"/>
              </w:rPr>
              <w:t>X</w:t>
            </w:r>
          </w:p>
        </w:tc>
        <w:tc>
          <w:tcPr>
            <w:tcW w:w="1418" w:type="dxa"/>
          </w:tcPr>
          <w:p w14:paraId="6BC6F67F">
            <w:pPr>
              <w:jc w:val="center"/>
              <w:rPr>
                <w:rFonts w:ascii="Calibri" w:hAnsi="Calibri" w:cs="Calibri"/>
                <w:color w:val="000000"/>
              </w:rPr>
            </w:pPr>
          </w:p>
        </w:tc>
        <w:tc>
          <w:tcPr>
            <w:tcW w:w="1559" w:type="dxa"/>
          </w:tcPr>
          <w:p w14:paraId="4AEB44EC">
            <w:pPr>
              <w:jc w:val="center"/>
              <w:rPr>
                <w:rFonts w:ascii="Calibri" w:hAnsi="Calibri" w:cs="Calibri"/>
                <w:color w:val="000000"/>
              </w:rPr>
            </w:pPr>
            <w:r>
              <w:rPr>
                <w:rFonts w:ascii="Calibri" w:hAnsi="Calibri" w:cs="Calibri"/>
                <w:color w:val="000000"/>
              </w:rPr>
              <w:t>X</w:t>
            </w:r>
          </w:p>
        </w:tc>
        <w:tc>
          <w:tcPr>
            <w:tcW w:w="1701" w:type="dxa"/>
          </w:tcPr>
          <w:p w14:paraId="3EBFE308">
            <w:pPr>
              <w:jc w:val="center"/>
              <w:rPr>
                <w:rFonts w:ascii="Calibri" w:hAnsi="Calibri" w:cs="Calibri"/>
                <w:color w:val="000000"/>
              </w:rPr>
            </w:pPr>
            <w:r>
              <w:rPr>
                <w:rFonts w:ascii="Calibri" w:hAnsi="Calibri" w:cs="Calibri"/>
                <w:color w:val="000000"/>
              </w:rPr>
              <w:t>X</w:t>
            </w:r>
          </w:p>
        </w:tc>
      </w:tr>
      <w:tr w14:paraId="20E5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1C1E2C1">
            <w:pPr>
              <w:rPr>
                <w:rFonts w:ascii="Calibri" w:hAnsi="Calibri" w:cs="Calibri"/>
                <w:color w:val="000000"/>
              </w:rPr>
            </w:pPr>
            <w:r>
              <w:rPr>
                <w:rFonts w:ascii="Calibri" w:hAnsi="Calibri" w:cs="Calibri"/>
                <w:color w:val="000000"/>
              </w:rPr>
              <w:t xml:space="preserve">    &lt;&lt;Screen Activity&gt;&gt;</w:t>
            </w:r>
          </w:p>
        </w:tc>
        <w:tc>
          <w:tcPr>
            <w:tcW w:w="1417" w:type="dxa"/>
            <w:shd w:val="clear" w:color="auto" w:fill="auto"/>
            <w:noWrap/>
            <w:vAlign w:val="bottom"/>
          </w:tcPr>
          <w:p w14:paraId="1624F65C">
            <w:pPr>
              <w:jc w:val="center"/>
              <w:rPr>
                <w:rFonts w:ascii="Calibri" w:hAnsi="Calibri" w:cs="Calibri"/>
                <w:color w:val="000000"/>
              </w:rPr>
            </w:pPr>
          </w:p>
        </w:tc>
        <w:tc>
          <w:tcPr>
            <w:tcW w:w="1418" w:type="dxa"/>
          </w:tcPr>
          <w:p w14:paraId="230BDEA5">
            <w:pPr>
              <w:jc w:val="center"/>
              <w:rPr>
                <w:rFonts w:ascii="Calibri" w:hAnsi="Calibri" w:cs="Calibri"/>
                <w:color w:val="000000"/>
              </w:rPr>
            </w:pPr>
          </w:p>
        </w:tc>
        <w:tc>
          <w:tcPr>
            <w:tcW w:w="1559" w:type="dxa"/>
          </w:tcPr>
          <w:p w14:paraId="196934C3">
            <w:pPr>
              <w:jc w:val="center"/>
              <w:rPr>
                <w:rFonts w:ascii="Calibri" w:hAnsi="Calibri" w:cs="Calibri"/>
                <w:color w:val="000000"/>
              </w:rPr>
            </w:pPr>
            <w:r>
              <w:rPr>
                <w:rFonts w:ascii="Calibri" w:hAnsi="Calibri" w:cs="Calibri"/>
                <w:color w:val="000000"/>
              </w:rPr>
              <w:t>X</w:t>
            </w:r>
          </w:p>
        </w:tc>
        <w:tc>
          <w:tcPr>
            <w:tcW w:w="1701" w:type="dxa"/>
          </w:tcPr>
          <w:p w14:paraId="7419E7FD">
            <w:pPr>
              <w:jc w:val="center"/>
              <w:rPr>
                <w:rFonts w:ascii="Calibri" w:hAnsi="Calibri" w:cs="Calibri"/>
                <w:color w:val="000000"/>
              </w:rPr>
            </w:pPr>
            <w:r>
              <w:rPr>
                <w:rFonts w:ascii="Calibri" w:hAnsi="Calibri" w:cs="Calibri"/>
                <w:color w:val="000000"/>
              </w:rPr>
              <w:t>X</w:t>
            </w:r>
          </w:p>
        </w:tc>
      </w:tr>
      <w:tr w14:paraId="30FD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D3E9F13">
            <w:pPr>
              <w:rPr>
                <w:rFonts w:ascii="Calibri" w:hAnsi="Calibri" w:cs="Calibri"/>
                <w:color w:val="000000"/>
              </w:rPr>
            </w:pPr>
            <w:r>
              <w:rPr>
                <w:rFonts w:ascii="Calibri" w:hAnsi="Calibri" w:cs="Calibri"/>
                <w:color w:val="000000"/>
              </w:rPr>
              <w:t>&lt;&lt;Screen Name2&gt;&gt;</w:t>
            </w:r>
          </w:p>
        </w:tc>
        <w:tc>
          <w:tcPr>
            <w:tcW w:w="1417" w:type="dxa"/>
            <w:shd w:val="clear" w:color="auto" w:fill="auto"/>
            <w:noWrap/>
            <w:vAlign w:val="bottom"/>
          </w:tcPr>
          <w:p w14:paraId="566954FF">
            <w:pPr>
              <w:jc w:val="center"/>
              <w:rPr>
                <w:rFonts w:ascii="Calibri" w:hAnsi="Calibri" w:cs="Calibri"/>
                <w:color w:val="000000"/>
              </w:rPr>
            </w:pPr>
            <w:r>
              <w:rPr>
                <w:rFonts w:ascii="Calibri" w:hAnsi="Calibri" w:cs="Calibri"/>
                <w:color w:val="000000"/>
              </w:rPr>
              <w:t>X</w:t>
            </w:r>
          </w:p>
        </w:tc>
        <w:tc>
          <w:tcPr>
            <w:tcW w:w="1418" w:type="dxa"/>
          </w:tcPr>
          <w:p w14:paraId="21EEA436">
            <w:pPr>
              <w:jc w:val="center"/>
              <w:rPr>
                <w:rFonts w:ascii="Calibri" w:hAnsi="Calibri" w:cs="Calibri"/>
                <w:color w:val="000000"/>
              </w:rPr>
            </w:pPr>
          </w:p>
        </w:tc>
        <w:tc>
          <w:tcPr>
            <w:tcW w:w="1559" w:type="dxa"/>
          </w:tcPr>
          <w:p w14:paraId="5B1E82D5">
            <w:pPr>
              <w:jc w:val="center"/>
              <w:rPr>
                <w:rFonts w:ascii="Calibri" w:hAnsi="Calibri" w:cs="Calibri"/>
                <w:color w:val="000000"/>
              </w:rPr>
            </w:pPr>
            <w:r>
              <w:rPr>
                <w:rFonts w:ascii="Calibri" w:hAnsi="Calibri" w:cs="Calibri"/>
                <w:color w:val="000000"/>
              </w:rPr>
              <w:t>X</w:t>
            </w:r>
          </w:p>
        </w:tc>
        <w:tc>
          <w:tcPr>
            <w:tcW w:w="1701" w:type="dxa"/>
          </w:tcPr>
          <w:p w14:paraId="3C8E0FB4">
            <w:pPr>
              <w:jc w:val="center"/>
              <w:rPr>
                <w:rFonts w:ascii="Calibri" w:hAnsi="Calibri" w:cs="Calibri"/>
                <w:color w:val="000000"/>
              </w:rPr>
            </w:pPr>
          </w:p>
        </w:tc>
      </w:tr>
      <w:tr w14:paraId="38D1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E0947C9">
            <w:pPr>
              <w:rPr>
                <w:rFonts w:ascii="Calibri" w:hAnsi="Calibri" w:cs="Calibri"/>
                <w:color w:val="000000"/>
              </w:rPr>
            </w:pPr>
            <w:r>
              <w:rPr>
                <w:rFonts w:ascii="Calibri" w:hAnsi="Calibri" w:cs="Calibri"/>
                <w:color w:val="000000"/>
              </w:rPr>
              <w:t xml:space="preserve">    Query All Data</w:t>
            </w:r>
          </w:p>
        </w:tc>
        <w:tc>
          <w:tcPr>
            <w:tcW w:w="1417" w:type="dxa"/>
            <w:shd w:val="clear" w:color="auto" w:fill="auto"/>
            <w:noWrap/>
            <w:vAlign w:val="bottom"/>
          </w:tcPr>
          <w:p w14:paraId="4513E44D">
            <w:pPr>
              <w:jc w:val="center"/>
              <w:rPr>
                <w:rFonts w:ascii="Calibri" w:hAnsi="Calibri" w:cs="Calibri"/>
                <w:color w:val="000000"/>
              </w:rPr>
            </w:pPr>
            <w:r>
              <w:rPr>
                <w:rFonts w:ascii="Calibri" w:hAnsi="Calibri" w:cs="Calibri"/>
                <w:color w:val="000000"/>
              </w:rPr>
              <w:t>X</w:t>
            </w:r>
          </w:p>
        </w:tc>
        <w:tc>
          <w:tcPr>
            <w:tcW w:w="1418" w:type="dxa"/>
          </w:tcPr>
          <w:p w14:paraId="272A4899">
            <w:pPr>
              <w:jc w:val="center"/>
              <w:rPr>
                <w:rFonts w:ascii="Calibri" w:hAnsi="Calibri" w:cs="Calibri"/>
                <w:color w:val="000000"/>
              </w:rPr>
            </w:pPr>
          </w:p>
        </w:tc>
        <w:tc>
          <w:tcPr>
            <w:tcW w:w="1559" w:type="dxa"/>
          </w:tcPr>
          <w:p w14:paraId="1C2FDB45">
            <w:pPr>
              <w:jc w:val="center"/>
              <w:rPr>
                <w:rFonts w:ascii="Calibri" w:hAnsi="Calibri" w:cs="Calibri"/>
                <w:color w:val="000000"/>
              </w:rPr>
            </w:pPr>
          </w:p>
        </w:tc>
        <w:tc>
          <w:tcPr>
            <w:tcW w:w="1701" w:type="dxa"/>
          </w:tcPr>
          <w:p w14:paraId="72FB96B1">
            <w:pPr>
              <w:jc w:val="center"/>
              <w:rPr>
                <w:rFonts w:ascii="Calibri" w:hAnsi="Calibri" w:cs="Calibri"/>
                <w:color w:val="000000"/>
              </w:rPr>
            </w:pPr>
          </w:p>
        </w:tc>
      </w:tr>
      <w:tr w14:paraId="5121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FD022A">
            <w:pPr>
              <w:rPr>
                <w:rFonts w:ascii="Calibri" w:hAnsi="Calibri" w:cs="Calibri"/>
                <w:color w:val="000000"/>
              </w:rPr>
            </w:pPr>
            <w:r>
              <w:rPr>
                <w:rFonts w:ascii="Calibri" w:hAnsi="Calibri" w:cs="Calibri"/>
                <w:color w:val="000000"/>
              </w:rPr>
              <w:t xml:space="preserve">    Query Own Data</w:t>
            </w:r>
          </w:p>
        </w:tc>
        <w:tc>
          <w:tcPr>
            <w:tcW w:w="1417" w:type="dxa"/>
            <w:shd w:val="clear" w:color="auto" w:fill="auto"/>
            <w:noWrap/>
            <w:vAlign w:val="bottom"/>
          </w:tcPr>
          <w:p w14:paraId="3948EB9C">
            <w:pPr>
              <w:jc w:val="center"/>
              <w:rPr>
                <w:rFonts w:ascii="Calibri" w:hAnsi="Calibri" w:cs="Calibri"/>
                <w:color w:val="000000"/>
              </w:rPr>
            </w:pPr>
          </w:p>
        </w:tc>
        <w:tc>
          <w:tcPr>
            <w:tcW w:w="1418" w:type="dxa"/>
          </w:tcPr>
          <w:p w14:paraId="3D839E28">
            <w:pPr>
              <w:jc w:val="center"/>
              <w:rPr>
                <w:rFonts w:ascii="Calibri" w:hAnsi="Calibri" w:cs="Calibri"/>
                <w:color w:val="000000"/>
              </w:rPr>
            </w:pPr>
          </w:p>
        </w:tc>
        <w:tc>
          <w:tcPr>
            <w:tcW w:w="1559" w:type="dxa"/>
          </w:tcPr>
          <w:p w14:paraId="7D57403D">
            <w:pPr>
              <w:jc w:val="center"/>
              <w:rPr>
                <w:rFonts w:ascii="Calibri" w:hAnsi="Calibri" w:cs="Calibri"/>
                <w:color w:val="000000"/>
              </w:rPr>
            </w:pPr>
            <w:r>
              <w:rPr>
                <w:rFonts w:ascii="Calibri" w:hAnsi="Calibri" w:cs="Calibri"/>
                <w:color w:val="000000"/>
              </w:rPr>
              <w:t>X</w:t>
            </w:r>
          </w:p>
        </w:tc>
        <w:tc>
          <w:tcPr>
            <w:tcW w:w="1701" w:type="dxa"/>
          </w:tcPr>
          <w:p w14:paraId="174870F4">
            <w:pPr>
              <w:jc w:val="center"/>
              <w:rPr>
                <w:rFonts w:ascii="Calibri" w:hAnsi="Calibri" w:cs="Calibri"/>
                <w:color w:val="000000"/>
              </w:rPr>
            </w:pPr>
          </w:p>
        </w:tc>
      </w:tr>
      <w:tr w14:paraId="6AB7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05F6066">
            <w:pPr>
              <w:rPr>
                <w:rFonts w:ascii="Calibri" w:hAnsi="Calibri" w:cs="Calibri"/>
                <w:color w:val="000000"/>
              </w:rPr>
            </w:pPr>
            <w:r>
              <w:rPr>
                <w:rFonts w:ascii="Calibri" w:hAnsi="Calibri" w:cs="Calibri"/>
                <w:color w:val="000000"/>
              </w:rPr>
              <w:t xml:space="preserve">    Query Managed Data</w:t>
            </w:r>
          </w:p>
        </w:tc>
        <w:tc>
          <w:tcPr>
            <w:tcW w:w="1417" w:type="dxa"/>
            <w:shd w:val="clear" w:color="auto" w:fill="auto"/>
            <w:noWrap/>
            <w:vAlign w:val="bottom"/>
          </w:tcPr>
          <w:p w14:paraId="0601E560">
            <w:pPr>
              <w:jc w:val="center"/>
              <w:rPr>
                <w:rFonts w:ascii="Calibri" w:hAnsi="Calibri" w:cs="Calibri"/>
                <w:color w:val="000000"/>
              </w:rPr>
            </w:pPr>
          </w:p>
        </w:tc>
        <w:tc>
          <w:tcPr>
            <w:tcW w:w="1418" w:type="dxa"/>
          </w:tcPr>
          <w:p w14:paraId="11C94FD2">
            <w:pPr>
              <w:jc w:val="center"/>
              <w:rPr>
                <w:rFonts w:ascii="Calibri" w:hAnsi="Calibri" w:cs="Calibri"/>
                <w:color w:val="000000"/>
              </w:rPr>
            </w:pPr>
          </w:p>
        </w:tc>
        <w:tc>
          <w:tcPr>
            <w:tcW w:w="1559" w:type="dxa"/>
          </w:tcPr>
          <w:p w14:paraId="7307EAC0">
            <w:pPr>
              <w:jc w:val="center"/>
              <w:rPr>
                <w:rFonts w:ascii="Calibri" w:hAnsi="Calibri" w:cs="Calibri"/>
                <w:color w:val="000000"/>
              </w:rPr>
            </w:pPr>
            <w:r>
              <w:rPr>
                <w:rFonts w:ascii="Calibri" w:hAnsi="Calibri" w:cs="Calibri"/>
                <w:color w:val="000000"/>
              </w:rPr>
              <w:t>X</w:t>
            </w:r>
          </w:p>
        </w:tc>
        <w:tc>
          <w:tcPr>
            <w:tcW w:w="1701" w:type="dxa"/>
          </w:tcPr>
          <w:p w14:paraId="11C5C230">
            <w:pPr>
              <w:jc w:val="center"/>
              <w:rPr>
                <w:rFonts w:ascii="Calibri" w:hAnsi="Calibri" w:cs="Calibri"/>
                <w:color w:val="000000"/>
              </w:rPr>
            </w:pPr>
          </w:p>
        </w:tc>
      </w:tr>
      <w:tr w14:paraId="485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6A1959D">
            <w:pPr>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4FF57789">
            <w:pPr>
              <w:jc w:val="center"/>
              <w:rPr>
                <w:rFonts w:ascii="Calibri" w:hAnsi="Calibri" w:cs="Calibri"/>
                <w:color w:val="000000"/>
              </w:rPr>
            </w:pPr>
          </w:p>
        </w:tc>
        <w:tc>
          <w:tcPr>
            <w:tcW w:w="1418" w:type="dxa"/>
          </w:tcPr>
          <w:p w14:paraId="16F791E6">
            <w:pPr>
              <w:jc w:val="center"/>
              <w:rPr>
                <w:rFonts w:ascii="Calibri" w:hAnsi="Calibri" w:cs="Calibri"/>
                <w:color w:val="000000"/>
              </w:rPr>
            </w:pPr>
          </w:p>
        </w:tc>
        <w:tc>
          <w:tcPr>
            <w:tcW w:w="1559" w:type="dxa"/>
          </w:tcPr>
          <w:p w14:paraId="32A4D0D7">
            <w:pPr>
              <w:jc w:val="center"/>
              <w:rPr>
                <w:rFonts w:ascii="Calibri" w:hAnsi="Calibri" w:cs="Calibri"/>
                <w:color w:val="000000"/>
              </w:rPr>
            </w:pPr>
            <w:r>
              <w:rPr>
                <w:rFonts w:ascii="Calibri" w:hAnsi="Calibri" w:cs="Calibri"/>
                <w:color w:val="000000"/>
              </w:rPr>
              <w:t>X</w:t>
            </w:r>
          </w:p>
        </w:tc>
        <w:tc>
          <w:tcPr>
            <w:tcW w:w="1701" w:type="dxa"/>
          </w:tcPr>
          <w:p w14:paraId="77EC88FE">
            <w:pPr>
              <w:jc w:val="center"/>
              <w:rPr>
                <w:rFonts w:ascii="Calibri" w:hAnsi="Calibri" w:cs="Calibri"/>
                <w:color w:val="000000"/>
              </w:rPr>
            </w:pPr>
            <w:r>
              <w:rPr>
                <w:rFonts w:ascii="Calibri" w:hAnsi="Calibri" w:cs="Calibri"/>
                <w:color w:val="000000"/>
              </w:rPr>
              <w:t>X</w:t>
            </w:r>
          </w:p>
        </w:tc>
      </w:tr>
      <w:tr w14:paraId="165B3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E25A05D">
            <w:pPr>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148601AE">
            <w:pPr>
              <w:jc w:val="center"/>
              <w:rPr>
                <w:rFonts w:ascii="Calibri" w:hAnsi="Calibri" w:cs="Calibri"/>
                <w:color w:val="000000"/>
              </w:rPr>
            </w:pPr>
          </w:p>
        </w:tc>
        <w:tc>
          <w:tcPr>
            <w:tcW w:w="1418" w:type="dxa"/>
          </w:tcPr>
          <w:p w14:paraId="73FB2748">
            <w:pPr>
              <w:jc w:val="center"/>
              <w:rPr>
                <w:rFonts w:ascii="Calibri" w:hAnsi="Calibri" w:cs="Calibri"/>
                <w:color w:val="000000"/>
              </w:rPr>
            </w:pPr>
          </w:p>
        </w:tc>
        <w:tc>
          <w:tcPr>
            <w:tcW w:w="1559" w:type="dxa"/>
          </w:tcPr>
          <w:p w14:paraId="051EE268">
            <w:pPr>
              <w:jc w:val="center"/>
              <w:rPr>
                <w:rFonts w:ascii="Calibri" w:hAnsi="Calibri" w:cs="Calibri"/>
                <w:color w:val="000000"/>
              </w:rPr>
            </w:pPr>
          </w:p>
        </w:tc>
        <w:tc>
          <w:tcPr>
            <w:tcW w:w="1701" w:type="dxa"/>
          </w:tcPr>
          <w:p w14:paraId="0CE05CF7">
            <w:pPr>
              <w:jc w:val="center"/>
              <w:rPr>
                <w:rFonts w:ascii="Calibri" w:hAnsi="Calibri" w:cs="Calibri"/>
                <w:color w:val="000000"/>
              </w:rPr>
            </w:pPr>
            <w:r>
              <w:rPr>
                <w:rFonts w:ascii="Calibri" w:hAnsi="Calibri" w:cs="Calibri"/>
                <w:color w:val="000000"/>
              </w:rPr>
              <w:t>X</w:t>
            </w:r>
          </w:p>
        </w:tc>
      </w:tr>
      <w:tr w14:paraId="38DAB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6D76E1">
            <w:pPr>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36766ADC">
            <w:pPr>
              <w:jc w:val="center"/>
              <w:rPr>
                <w:rFonts w:ascii="Calibri" w:hAnsi="Calibri" w:cs="Calibri"/>
                <w:color w:val="000000"/>
              </w:rPr>
            </w:pPr>
          </w:p>
        </w:tc>
        <w:tc>
          <w:tcPr>
            <w:tcW w:w="1418" w:type="dxa"/>
          </w:tcPr>
          <w:p w14:paraId="77EE3A95">
            <w:pPr>
              <w:jc w:val="center"/>
              <w:rPr>
                <w:rFonts w:ascii="Calibri" w:hAnsi="Calibri" w:cs="Calibri"/>
                <w:color w:val="000000"/>
              </w:rPr>
            </w:pPr>
          </w:p>
        </w:tc>
        <w:tc>
          <w:tcPr>
            <w:tcW w:w="1559" w:type="dxa"/>
          </w:tcPr>
          <w:p w14:paraId="094A5CF8">
            <w:pPr>
              <w:jc w:val="center"/>
              <w:rPr>
                <w:rFonts w:ascii="Calibri" w:hAnsi="Calibri" w:cs="Calibri"/>
                <w:color w:val="000000"/>
              </w:rPr>
            </w:pPr>
          </w:p>
        </w:tc>
        <w:tc>
          <w:tcPr>
            <w:tcW w:w="1701" w:type="dxa"/>
          </w:tcPr>
          <w:p w14:paraId="04DD4CDF">
            <w:pPr>
              <w:jc w:val="center"/>
              <w:rPr>
                <w:rFonts w:ascii="Calibri" w:hAnsi="Calibri" w:cs="Calibri"/>
                <w:color w:val="000000"/>
              </w:rPr>
            </w:pPr>
            <w:r>
              <w:rPr>
                <w:rFonts w:ascii="Calibri" w:hAnsi="Calibri" w:cs="Calibri"/>
                <w:color w:val="000000"/>
              </w:rPr>
              <w:t>X</w:t>
            </w:r>
          </w:p>
        </w:tc>
      </w:tr>
      <w:tr w14:paraId="1B82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8EC4DB2">
            <w:pPr>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5C6D845F">
            <w:pPr>
              <w:jc w:val="center"/>
              <w:rPr>
                <w:rFonts w:ascii="Calibri" w:hAnsi="Calibri" w:cs="Calibri"/>
                <w:color w:val="000000"/>
              </w:rPr>
            </w:pPr>
          </w:p>
        </w:tc>
        <w:tc>
          <w:tcPr>
            <w:tcW w:w="1418" w:type="dxa"/>
          </w:tcPr>
          <w:p w14:paraId="707C2120">
            <w:pPr>
              <w:jc w:val="center"/>
              <w:rPr>
                <w:rFonts w:ascii="Calibri" w:hAnsi="Calibri" w:cs="Calibri"/>
                <w:color w:val="000000"/>
              </w:rPr>
            </w:pPr>
          </w:p>
        </w:tc>
        <w:tc>
          <w:tcPr>
            <w:tcW w:w="1559" w:type="dxa"/>
          </w:tcPr>
          <w:p w14:paraId="650FC90D">
            <w:pPr>
              <w:jc w:val="center"/>
              <w:rPr>
                <w:rFonts w:ascii="Calibri" w:hAnsi="Calibri" w:cs="Calibri"/>
                <w:color w:val="000000"/>
              </w:rPr>
            </w:pPr>
          </w:p>
        </w:tc>
        <w:tc>
          <w:tcPr>
            <w:tcW w:w="1701" w:type="dxa"/>
          </w:tcPr>
          <w:p w14:paraId="29A0DE73">
            <w:pPr>
              <w:jc w:val="center"/>
              <w:rPr>
                <w:rFonts w:ascii="Calibri" w:hAnsi="Calibri" w:cs="Calibri"/>
                <w:color w:val="000000"/>
              </w:rPr>
            </w:pPr>
            <w:r>
              <w:rPr>
                <w:rFonts w:ascii="Calibri" w:hAnsi="Calibri" w:cs="Calibri"/>
                <w:color w:val="000000"/>
              </w:rPr>
              <w:t>X</w:t>
            </w:r>
          </w:p>
        </w:tc>
      </w:tr>
      <w:tr w14:paraId="6FF7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18F8C22">
            <w:pPr>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AFFB649">
            <w:pPr>
              <w:jc w:val="center"/>
              <w:rPr>
                <w:rFonts w:ascii="Calibri" w:hAnsi="Calibri" w:cs="Calibri"/>
                <w:color w:val="000000"/>
              </w:rPr>
            </w:pPr>
          </w:p>
        </w:tc>
        <w:tc>
          <w:tcPr>
            <w:tcW w:w="1418" w:type="dxa"/>
          </w:tcPr>
          <w:p w14:paraId="3F0108BB">
            <w:pPr>
              <w:jc w:val="center"/>
              <w:rPr>
                <w:rFonts w:ascii="Calibri" w:hAnsi="Calibri" w:cs="Calibri"/>
                <w:color w:val="000000"/>
              </w:rPr>
            </w:pPr>
          </w:p>
        </w:tc>
        <w:tc>
          <w:tcPr>
            <w:tcW w:w="1559" w:type="dxa"/>
          </w:tcPr>
          <w:p w14:paraId="25B8B6D7">
            <w:pPr>
              <w:jc w:val="center"/>
              <w:rPr>
                <w:rFonts w:ascii="Calibri" w:hAnsi="Calibri" w:cs="Calibri"/>
                <w:color w:val="000000"/>
              </w:rPr>
            </w:pPr>
          </w:p>
        </w:tc>
        <w:tc>
          <w:tcPr>
            <w:tcW w:w="1701" w:type="dxa"/>
          </w:tcPr>
          <w:p w14:paraId="3A4B25D4">
            <w:pPr>
              <w:jc w:val="center"/>
              <w:rPr>
                <w:rFonts w:ascii="Calibri" w:hAnsi="Calibri" w:cs="Calibri"/>
                <w:color w:val="000000"/>
              </w:rPr>
            </w:pPr>
          </w:p>
        </w:tc>
      </w:tr>
      <w:tr w14:paraId="0C30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5AF04A4">
            <w:pPr>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5651F01A">
            <w:pPr>
              <w:jc w:val="center"/>
              <w:rPr>
                <w:rFonts w:ascii="Calibri" w:hAnsi="Calibri" w:cs="Calibri"/>
                <w:color w:val="000000"/>
              </w:rPr>
            </w:pPr>
          </w:p>
        </w:tc>
        <w:tc>
          <w:tcPr>
            <w:tcW w:w="1418" w:type="dxa"/>
          </w:tcPr>
          <w:p w14:paraId="2074FE46">
            <w:pPr>
              <w:jc w:val="center"/>
              <w:rPr>
                <w:rFonts w:ascii="Calibri" w:hAnsi="Calibri" w:cs="Calibri"/>
                <w:color w:val="000000"/>
              </w:rPr>
            </w:pPr>
          </w:p>
        </w:tc>
        <w:tc>
          <w:tcPr>
            <w:tcW w:w="1559" w:type="dxa"/>
          </w:tcPr>
          <w:p w14:paraId="434B7B54">
            <w:pPr>
              <w:jc w:val="center"/>
              <w:rPr>
                <w:rFonts w:ascii="Calibri" w:hAnsi="Calibri" w:cs="Calibri"/>
                <w:color w:val="000000"/>
              </w:rPr>
            </w:pPr>
          </w:p>
        </w:tc>
        <w:tc>
          <w:tcPr>
            <w:tcW w:w="1701" w:type="dxa"/>
          </w:tcPr>
          <w:p w14:paraId="41C70C53">
            <w:pPr>
              <w:jc w:val="center"/>
              <w:rPr>
                <w:rFonts w:ascii="Calibri" w:hAnsi="Calibri" w:cs="Calibri"/>
                <w:color w:val="000000"/>
              </w:rPr>
            </w:pPr>
          </w:p>
        </w:tc>
      </w:tr>
    </w:tbl>
    <w:p w14:paraId="3F5A4A18">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ascii="Calibri" w:hAnsi="Calibri" w:cs="Calibri"/>
                <w:b/>
              </w:rPr>
            </w:pPr>
            <w:r>
              <w:rPr>
                <w:rFonts w:ascii="Calibri" w:hAnsi="Calibri" w:cs="Calibri"/>
                <w:b/>
              </w:rPr>
              <w:t>#</w:t>
            </w:r>
          </w:p>
        </w:tc>
        <w:tc>
          <w:tcPr>
            <w:tcW w:w="881" w:type="pct"/>
            <w:shd w:val="clear" w:color="auto" w:fill="FFE8E1"/>
          </w:tcPr>
          <w:p w14:paraId="116F60E7">
            <w:pPr>
              <w:rPr>
                <w:rFonts w:ascii="Calibri" w:hAnsi="Calibri" w:cs="Calibri"/>
                <w:b/>
              </w:rPr>
            </w:pPr>
            <w:r>
              <w:rPr>
                <w:rFonts w:ascii="Calibri" w:hAnsi="Calibri" w:cs="Calibri"/>
                <w:b/>
              </w:rPr>
              <w:t>Feature</w:t>
            </w:r>
          </w:p>
        </w:tc>
        <w:tc>
          <w:tcPr>
            <w:tcW w:w="1000" w:type="pct"/>
            <w:shd w:val="clear" w:color="auto" w:fill="FFE8E1"/>
            <w:vAlign w:val="center"/>
          </w:tcPr>
          <w:p w14:paraId="78E54266">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pPr>
              <w:rPr>
                <w:rFonts w:ascii="Calibri" w:hAnsi="Calibri" w:cs="Calibri"/>
                <w:b/>
              </w:rPr>
            </w:pPr>
            <w:r>
              <w:rPr>
                <w:rFonts w:ascii="Calibri" w:hAnsi="Calibri" w:cs="Calibri"/>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ascii="Calibri" w:hAnsi="Calibri" w:cs="Calibri"/>
              </w:rPr>
            </w:pPr>
            <w:r>
              <w:rPr>
                <w:rFonts w:ascii="Calibri" w:hAnsi="Calibri" w:cs="Calibri"/>
              </w:rPr>
              <w:t>1</w:t>
            </w:r>
          </w:p>
        </w:tc>
        <w:tc>
          <w:tcPr>
            <w:tcW w:w="881" w:type="pct"/>
          </w:tcPr>
          <w:p w14:paraId="3056A7CF">
            <w:pPr>
              <w:rPr>
                <w:rFonts w:ascii="Calibri" w:hAnsi="Calibri" w:cs="Calibri"/>
              </w:rPr>
            </w:pPr>
            <w:r>
              <w:rPr>
                <w:rFonts w:ascii="Calibri" w:hAnsi="Calibri" w:cs="Calibri"/>
              </w:rPr>
              <w:t>&lt;&lt;Feature Name&gt;&gt;</w:t>
            </w:r>
          </w:p>
        </w:tc>
        <w:tc>
          <w:tcPr>
            <w:tcW w:w="1000" w:type="pct"/>
            <w:shd w:val="clear" w:color="auto" w:fill="auto"/>
            <w:vAlign w:val="center"/>
          </w:tcPr>
          <w:p w14:paraId="07707F7A">
            <w:pPr>
              <w:rPr>
                <w:rFonts w:ascii="Calibri" w:hAnsi="Calibri" w:cs="Calibri"/>
              </w:rPr>
            </w:pPr>
            <w:r>
              <w:rPr>
                <w:rFonts w:ascii="Calibri" w:hAnsi="Calibri" w:cs="Calibri"/>
              </w:rPr>
              <w:t>&lt;&lt;Function Name1&gt;&gt;</w:t>
            </w:r>
          </w:p>
        </w:tc>
        <w:tc>
          <w:tcPr>
            <w:tcW w:w="2923" w:type="pct"/>
            <w:shd w:val="clear" w:color="auto" w:fill="auto"/>
            <w:vAlign w:val="center"/>
          </w:tcPr>
          <w:p w14:paraId="01D7258B">
            <w:pPr>
              <w:rPr>
                <w:rFonts w:ascii="Calibri" w:hAnsi="Calibri" w:cs="Calibri"/>
              </w:rPr>
            </w:pPr>
            <w:r>
              <w:rPr>
                <w:rFonts w:ascii="Calibri" w:hAnsi="Calibri" w:cs="Calibri"/>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ascii="Calibri" w:hAnsi="Calibri" w:cs="Calibri"/>
              </w:rPr>
            </w:pPr>
            <w:r>
              <w:rPr>
                <w:rFonts w:ascii="Calibri" w:hAnsi="Calibri" w:cs="Calibri"/>
              </w:rPr>
              <w:t>2</w:t>
            </w:r>
          </w:p>
        </w:tc>
        <w:tc>
          <w:tcPr>
            <w:tcW w:w="881" w:type="pct"/>
          </w:tcPr>
          <w:p w14:paraId="0A687ED7">
            <w:pPr>
              <w:rPr>
                <w:rFonts w:ascii="Calibri" w:hAnsi="Calibri" w:cs="Calibri"/>
              </w:rPr>
            </w:pPr>
            <w:r>
              <w:rPr>
                <w:rFonts w:ascii="Calibri" w:hAnsi="Calibri" w:cs="Calibri"/>
              </w:rPr>
              <w:t>…</w:t>
            </w:r>
          </w:p>
        </w:tc>
        <w:tc>
          <w:tcPr>
            <w:tcW w:w="1000" w:type="pct"/>
            <w:shd w:val="clear" w:color="auto" w:fill="auto"/>
            <w:vAlign w:val="center"/>
          </w:tcPr>
          <w:p w14:paraId="65D6B6C0">
            <w:pPr>
              <w:rPr>
                <w:rFonts w:ascii="Calibri" w:hAnsi="Calibri" w:cs="Calibri"/>
              </w:rPr>
            </w:pPr>
          </w:p>
        </w:tc>
        <w:tc>
          <w:tcPr>
            <w:tcW w:w="2923" w:type="pct"/>
            <w:shd w:val="clear" w:color="auto" w:fill="auto"/>
            <w:vAlign w:val="center"/>
          </w:tcPr>
          <w:p w14:paraId="792DC9E0">
            <w:pPr>
              <w:rPr>
                <w:rFonts w:ascii="Calibri" w:hAnsi="Calibri" w:cs="Calibri"/>
              </w:rPr>
            </w:pPr>
          </w:p>
        </w:tc>
      </w:tr>
    </w:tbl>
    <w:p w14:paraId="4B7BB9A7"/>
    <w:p w14:paraId="057E5BE9">
      <w:pPr>
        <w:pStyle w:val="3"/>
        <w:rPr>
          <w:lang w:val="vi-VN"/>
        </w:rPr>
      </w:pPr>
      <w:bookmarkStart w:id="19" w:name="_Toc143617347"/>
      <w:r>
        <w:rPr>
          <w:lang w:val="vi-VN"/>
        </w:rPr>
        <w:t>3. System High Level Design</w:t>
      </w:r>
      <w:bookmarkEnd w:id="19"/>
    </w:p>
    <w:p w14:paraId="182D5638">
      <w:pPr>
        <w:pStyle w:val="4"/>
      </w:pPr>
      <w:bookmarkStart w:id="20" w:name="_Toc135985794"/>
      <w:bookmarkStart w:id="21" w:name="_Toc133678706"/>
      <w:bookmarkStart w:id="22" w:name="_Toc143617348"/>
      <w:bookmarkStart w:id="23" w:name="_Toc135985793"/>
      <w:r>
        <w:rPr>
          <w:lang w:val="vi-VN"/>
        </w:rPr>
        <w:t>3.</w:t>
      </w:r>
      <w:r>
        <w:t>1 Database Design</w:t>
      </w:r>
      <w:bookmarkEnd w:id="20"/>
      <w:bookmarkEnd w:id="21"/>
      <w:bookmarkEnd w:id="22"/>
    </w:p>
    <w:p w14:paraId="1E51645C">
      <w:pPr>
        <w:jc w:val="both"/>
        <w:rPr>
          <w:i/>
          <w:color w:val="0000FF"/>
        </w:rPr>
      </w:pPr>
      <w:bookmarkStart w:id="24" w:name="_Toc135985795"/>
      <w:bookmarkStart w:id="25" w:name="_Toc133678707"/>
      <w:r>
        <w:rPr>
          <w:i/>
          <w:color w:val="0000FF"/>
        </w:rPr>
        <w:t>[Provide the tables relationship like example below]</w:t>
      </w:r>
    </w:p>
    <w:p w14:paraId="3383D1DF">
      <w:pPr>
        <w:pStyle w:val="5"/>
      </w:pPr>
      <w:r>
        <w:t>a. Database Schema</w:t>
      </w:r>
      <w:bookmarkEnd w:id="24"/>
      <w:bookmarkEnd w:id="25"/>
    </w:p>
    <w:p w14:paraId="6317378B">
      <w:pPr>
        <w:rPr>
          <w:sz w:val="24"/>
          <w:szCs w:val="24"/>
        </w:rPr>
      </w:pPr>
      <w:r>
        <w:rPr>
          <w:sz w:val="24"/>
          <w:szCs w:val="24"/>
        </w:rPr>
        <w:drawing>
          <wp:inline distT="0" distB="0" distL="0" distR="0">
            <wp:extent cx="5658485" cy="5020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669077" cy="5029436"/>
                    </a:xfrm>
                    <a:prstGeom prst="rect">
                      <a:avLst/>
                    </a:prstGeom>
                  </pic:spPr>
                </pic:pic>
              </a:graphicData>
            </a:graphic>
          </wp:inline>
        </w:drawing>
      </w:r>
    </w:p>
    <w:p w14:paraId="0CBAC00B">
      <w:pPr>
        <w:rPr>
          <w:sz w:val="24"/>
          <w:szCs w:val="24"/>
        </w:rPr>
      </w:pPr>
    </w:p>
    <w:p w14:paraId="736612BA">
      <w:pPr>
        <w:pStyle w:val="5"/>
      </w:pPr>
      <w:bookmarkStart w:id="26" w:name="_Toc133678708"/>
      <w:bookmarkStart w:id="27" w:name="_Toc135985796"/>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rPr>
                <w:i/>
                <w:iCs/>
                <w:color w:val="0432FF"/>
              </w:rPr>
            </w:pPr>
            <w:r>
              <w:rPr>
                <w:rFonts w:hint="eastAsia"/>
                <w:i/>
                <w:iCs/>
                <w:color w:val="0432FF"/>
              </w:rPr>
              <w:t>&lt;</w:t>
            </w:r>
            <w:r>
              <w:rPr>
                <w:i/>
                <w:iCs/>
                <w:color w:val="0432FF"/>
              </w:rPr>
              <w:t>Table</w:t>
            </w:r>
            <w:r>
              <w:rPr>
                <w:rFonts w:hint="eastAsia"/>
                <w:i/>
                <w:iCs/>
                <w:color w:val="0432FF"/>
              </w:rPr>
              <w:t xml:space="preserve"> name&gt;</w:t>
            </w:r>
          </w:p>
        </w:tc>
        <w:tc>
          <w:tcPr>
            <w:tcW w:w="6946" w:type="dxa"/>
          </w:tcPr>
          <w:p w14:paraId="13C270A9">
            <w:pPr>
              <w:rPr>
                <w:i/>
                <w:iCs/>
                <w:color w:val="0432FF"/>
              </w:rPr>
            </w:pPr>
            <w:r>
              <w:rPr>
                <w:rFonts w:hint="eastAsia"/>
                <w:i/>
                <w:iCs/>
                <w:color w:val="0432FF"/>
              </w:rPr>
              <w:t xml:space="preserve">&lt;Description of </w:t>
            </w:r>
            <w:r>
              <w:rPr>
                <w:i/>
                <w:iCs/>
                <w:color w:val="0432FF"/>
              </w:rPr>
              <w:t>the table</w:t>
            </w:r>
            <w:r>
              <w:rPr>
                <w:rFonts w:hint="eastAsia"/>
                <w:i/>
                <w:iCs/>
                <w:color w:val="0432FF"/>
              </w:rPr>
              <w:t>&gt;</w:t>
            </w:r>
          </w:p>
          <w:p w14:paraId="2568C675">
            <w:pPr>
              <w:rPr>
                <w:i/>
                <w:iCs/>
                <w:color w:val="0432FF"/>
              </w:rPr>
            </w:pPr>
            <w:r>
              <w:rPr>
                <w:i/>
                <w:iCs/>
                <w:color w:val="0432FF"/>
              </w:rPr>
              <w:t>- Primary keys: &lt;&lt;list of primary key fields&gt;&gt;</w:t>
            </w:r>
          </w:p>
          <w:p w14:paraId="3F923FC9">
            <w:pPr>
              <w:rPr>
                <w:i/>
                <w:iCs/>
                <w:color w:val="0432FF"/>
              </w:rPr>
            </w:pPr>
            <w:r>
              <w:rPr>
                <w:i/>
                <w:iCs/>
                <w:color w:val="0432FF"/>
              </w:rPr>
              <w:t>- Foreign keys: &lt;&lt;list of foreign key fields&gt;&gt;</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rPr>
                <w:i/>
                <w:iCs/>
                <w:color w:val="0432FF"/>
              </w:rPr>
            </w:pPr>
            <w:r>
              <w:rPr>
                <w:rFonts w:hint="eastAsia"/>
                <w:i/>
                <w:iCs/>
                <w:color w:val="0432FF"/>
              </w:rPr>
              <w:t>&lt;</w:t>
            </w:r>
            <w:r>
              <w:rPr>
                <w:i/>
                <w:iCs/>
                <w:color w:val="0432FF"/>
              </w:rPr>
              <w:t>Table</w:t>
            </w:r>
            <w:r>
              <w:rPr>
                <w:rFonts w:hint="eastAsia"/>
                <w:i/>
                <w:iCs/>
                <w:color w:val="0432FF"/>
              </w:rPr>
              <w:t xml:space="preserve"> name</w:t>
            </w:r>
            <w:r>
              <w:rPr>
                <w:i/>
                <w:iCs/>
                <w:color w:val="0432FF"/>
              </w:rPr>
              <w:t>2</w:t>
            </w:r>
            <w:r>
              <w:rPr>
                <w:rFonts w:hint="eastAsia"/>
                <w:i/>
                <w:iCs/>
                <w:color w:val="0432FF"/>
              </w:rPr>
              <w:t>&gt;</w:t>
            </w:r>
          </w:p>
        </w:tc>
        <w:tc>
          <w:tcPr>
            <w:tcW w:w="6946" w:type="dxa"/>
          </w:tcPr>
          <w:p w14:paraId="234161FF">
            <w:pPr>
              <w:rPr>
                <w:i/>
                <w:sz w:val="18"/>
                <w:szCs w:val="18"/>
              </w:rPr>
            </w:pPr>
            <w:r>
              <w:rPr>
                <w:i/>
                <w:sz w:val="18"/>
                <w:szCs w:val="18"/>
              </w:rPr>
              <w:t>…</w:t>
            </w:r>
          </w:p>
        </w:tc>
      </w:tr>
    </w:tbl>
    <w:p w14:paraId="5F327EB4">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6"/>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4475472"/>
      <w:bookmarkStart w:id="37" w:name="_Toc136258913"/>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2"/>
              <w:numPr>
                <w:ilvl w:val="0"/>
                <w:numId w:val="2"/>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2"/>
              <w:numPr>
                <w:ilvl w:val="0"/>
                <w:numId w:val="2"/>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2"/>
              <w:numPr>
                <w:ilvl w:val="0"/>
                <w:numId w:val="2"/>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2"/>
              <w:numPr>
                <w:ilvl w:val="0"/>
                <w:numId w:val="2"/>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2"/>
              <w:numPr>
                <w:ilvl w:val="0"/>
                <w:numId w:val="2"/>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2"/>
              <w:numPr>
                <w:ilvl w:val="0"/>
                <w:numId w:val="2"/>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2"/>
              <w:numPr>
                <w:ilvl w:val="0"/>
                <w:numId w:val="2"/>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2"/>
              <w:numPr>
                <w:ilvl w:val="0"/>
                <w:numId w:val="2"/>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2"/>
              <w:numPr>
                <w:ilvl w:val="0"/>
                <w:numId w:val="2"/>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2"/>
              <w:numPr>
                <w:ilvl w:val="0"/>
                <w:numId w:val="2"/>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2"/>
              <w:numPr>
                <w:ilvl w:val="0"/>
                <w:numId w:val="2"/>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2"/>
              <w:numPr>
                <w:ilvl w:val="0"/>
                <w:numId w:val="2"/>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1"/>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2"/>
              <w:numPr>
                <w:ilvl w:val="0"/>
                <w:numId w:val="3"/>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2"/>
              <w:numPr>
                <w:ilvl w:val="0"/>
                <w:numId w:val="3"/>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1"/>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2"/>
              <w:numPr>
                <w:ilvl w:val="0"/>
                <w:numId w:val="4"/>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2"/>
              <w:numPr>
                <w:ilvl w:val="0"/>
                <w:numId w:val="4"/>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1"/>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1"/>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1"/>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1"/>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1"/>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5"/>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2"/>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2"/>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2"/>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2"/>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2"/>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2"/>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2"/>
        <w:numPr>
          <w:ilvl w:val="0"/>
          <w:numId w:val="7"/>
        </w:numPr>
        <w:rPr>
          <w:rFonts w:asciiTheme="minorHAnsi" w:hAnsiTheme="minorHAnsi" w:cstheme="minorHAnsi"/>
        </w:rPr>
      </w:pPr>
      <w:r>
        <w:fldChar w:fldCharType="begin"/>
      </w:r>
      <w:r>
        <w:instrText xml:space="preserve"> HYPERLINK \l "_2.1_UC02_Login_System" </w:instrText>
      </w:r>
      <w:r>
        <w:fldChar w:fldCharType="separate"/>
      </w:r>
      <w:r>
        <w:rPr>
          <w:rStyle w:val="13"/>
          <w:rFonts w:asciiTheme="minorHAnsi" w:hAnsiTheme="minorHAnsi" w:cstheme="minorHAnsi"/>
        </w:rPr>
        <w:t>UC02_Login System</w:t>
      </w:r>
      <w:r>
        <w:rPr>
          <w:rStyle w:val="13"/>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stretch>
                      <a:fillRect/>
                    </a:stretch>
                  </pic:blipFill>
                  <pic:spPr>
                    <a:xfrm>
                      <a:off x="0" y="0"/>
                      <a:ext cx="2629926" cy="2431277"/>
                    </a:xfrm>
                    <a:prstGeom prst="rect">
                      <a:avLst/>
                    </a:prstGeom>
                  </pic:spPr>
                </pic:pic>
              </a:graphicData>
            </a:graphic>
          </wp:inline>
        </w:drawing>
      </w:r>
    </w:p>
    <w:p w14:paraId="59349637"/>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776541" cy="1755180"/>
                    </a:xfrm>
                    <a:prstGeom prst="rect">
                      <a:avLst/>
                    </a:prstGeom>
                  </pic:spPr>
                </pic:pic>
              </a:graphicData>
            </a:graphic>
          </wp:inline>
        </w:drawing>
      </w:r>
    </w:p>
    <w:p w14:paraId="1EED46AE"/>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36258920"/>
      <w:bookmarkStart w:id="46" w:name="_Toc134475479"/>
      <w:bookmarkStart w:id="47" w:name="_Toc143617362"/>
      <w:r>
        <w:t>IV. Appendix</w:t>
      </w:r>
      <w:bookmarkEnd w:id="38"/>
      <w:bookmarkEnd w:id="45"/>
      <w:bookmarkEnd w:id="46"/>
      <w:bookmarkEnd w:id="47"/>
    </w:p>
    <w:p w14:paraId="437A8B3D">
      <w:pPr>
        <w:pStyle w:val="22"/>
        <w:numPr>
          <w:ilvl w:val="0"/>
          <w:numId w:val="8"/>
        </w:numPr>
        <w:spacing w:before="220" w:after="60"/>
        <w:contextualSpacing w:val="0"/>
        <w:jc w:val="both"/>
        <w:outlineLvl w:val="1"/>
        <w:rPr>
          <w:b/>
          <w:iCs/>
          <w:vanish/>
          <w:kern w:val="24"/>
          <w:sz w:val="28"/>
          <w:szCs w:val="28"/>
        </w:rPr>
      </w:pPr>
      <w:bookmarkStart w:id="48" w:name="_Toc132103126"/>
      <w:bookmarkEnd w:id="48"/>
      <w:bookmarkStart w:id="49" w:name="_Toc132103161"/>
      <w:bookmarkEnd w:id="49"/>
      <w:bookmarkStart w:id="50" w:name="_Toc132126589"/>
      <w:bookmarkEnd w:id="50"/>
      <w:bookmarkStart w:id="51" w:name="_Toc133733796"/>
      <w:bookmarkEnd w:id="51"/>
      <w:bookmarkStart w:id="52" w:name="_Toc136258063"/>
      <w:bookmarkEnd w:id="52"/>
      <w:bookmarkStart w:id="53" w:name="_Toc134475480"/>
      <w:bookmarkEnd w:id="53"/>
      <w:bookmarkStart w:id="54" w:name="_Toc133735039"/>
      <w:bookmarkEnd w:id="54"/>
      <w:bookmarkStart w:id="55" w:name="_Toc137970203"/>
      <w:bookmarkEnd w:id="55"/>
      <w:bookmarkStart w:id="56" w:name="_Toc133679416"/>
      <w:bookmarkEnd w:id="56"/>
      <w:bookmarkStart w:id="57" w:name="_Toc136258876"/>
      <w:bookmarkEnd w:id="57"/>
      <w:bookmarkStart w:id="58" w:name="_Toc137970005"/>
      <w:bookmarkEnd w:id="58"/>
      <w:bookmarkStart w:id="59" w:name="_Toc143617363"/>
      <w:bookmarkEnd w:id="59"/>
      <w:bookmarkStart w:id="60" w:name="_Toc133673884"/>
      <w:bookmarkEnd w:id="60"/>
      <w:bookmarkStart w:id="61" w:name="_Toc136258921"/>
      <w:bookmarkEnd w:id="61"/>
      <w:bookmarkStart w:id="62" w:name="_Toc133734942"/>
      <w:bookmarkEnd w:id="62"/>
      <w:bookmarkStart w:id="63" w:name="_Toc143617294"/>
      <w:bookmarkEnd w:id="63"/>
      <w:bookmarkStart w:id="64" w:name="_Toc132360520"/>
      <w:bookmarkEnd w:id="64"/>
      <w:bookmarkStart w:id="65" w:name="_Toc133734848"/>
      <w:bookmarkEnd w:id="65"/>
      <w:bookmarkStart w:id="66" w:name="_Toc143617329"/>
      <w:bookmarkEnd w:id="66"/>
      <w:bookmarkStart w:id="67" w:name="_Toc133734800"/>
      <w:bookmarkEnd w:id="67"/>
      <w:bookmarkStart w:id="68" w:name="_Toc133734991"/>
      <w:bookmarkEnd w:id="68"/>
    </w:p>
    <w:p w14:paraId="4F3C7AD3">
      <w:pPr>
        <w:pStyle w:val="22"/>
        <w:numPr>
          <w:ilvl w:val="0"/>
          <w:numId w:val="8"/>
        </w:numPr>
        <w:spacing w:before="220" w:after="60"/>
        <w:contextualSpacing w:val="0"/>
        <w:jc w:val="both"/>
        <w:outlineLvl w:val="1"/>
        <w:rPr>
          <w:b/>
          <w:iCs/>
          <w:vanish/>
          <w:kern w:val="24"/>
          <w:sz w:val="28"/>
          <w:szCs w:val="28"/>
        </w:rPr>
      </w:pPr>
      <w:bookmarkStart w:id="69" w:name="_Toc133673885"/>
      <w:bookmarkEnd w:id="69"/>
      <w:bookmarkStart w:id="70" w:name="_Toc132103127"/>
      <w:bookmarkEnd w:id="70"/>
      <w:bookmarkStart w:id="71" w:name="_Toc133679417"/>
      <w:bookmarkEnd w:id="71"/>
      <w:bookmarkStart w:id="72" w:name="_Toc133733797"/>
      <w:bookmarkEnd w:id="72"/>
      <w:bookmarkStart w:id="73" w:name="_Toc132103162"/>
      <w:bookmarkEnd w:id="73"/>
      <w:bookmarkStart w:id="74" w:name="_Toc132126590"/>
      <w:bookmarkEnd w:id="74"/>
      <w:bookmarkStart w:id="75" w:name="_Toc132360521"/>
      <w:bookmarkEnd w:id="75"/>
      <w:bookmarkStart w:id="76" w:name="_Toc137970006"/>
      <w:bookmarkEnd w:id="76"/>
      <w:bookmarkStart w:id="77" w:name="_Toc133734801"/>
      <w:bookmarkEnd w:id="77"/>
      <w:bookmarkStart w:id="78" w:name="_Toc143617330"/>
      <w:bookmarkEnd w:id="78"/>
      <w:bookmarkStart w:id="79" w:name="_Toc143617364"/>
      <w:bookmarkEnd w:id="79"/>
      <w:bookmarkStart w:id="80" w:name="_Toc134475481"/>
      <w:bookmarkEnd w:id="80"/>
      <w:bookmarkStart w:id="81" w:name="_Toc143617295"/>
      <w:bookmarkEnd w:id="81"/>
      <w:bookmarkStart w:id="82" w:name="_Toc133735040"/>
      <w:bookmarkEnd w:id="82"/>
      <w:bookmarkStart w:id="83" w:name="_Toc136258922"/>
      <w:bookmarkEnd w:id="83"/>
      <w:bookmarkStart w:id="84" w:name="_Toc137970204"/>
      <w:bookmarkEnd w:id="84"/>
      <w:bookmarkStart w:id="85" w:name="_Toc136258064"/>
      <w:bookmarkEnd w:id="85"/>
      <w:bookmarkStart w:id="86" w:name="_Toc136258877"/>
      <w:bookmarkEnd w:id="86"/>
      <w:bookmarkStart w:id="87" w:name="_Toc133734849"/>
      <w:bookmarkEnd w:id="87"/>
      <w:bookmarkStart w:id="88" w:name="_Toc133734943"/>
      <w:bookmarkEnd w:id="88"/>
      <w:bookmarkStart w:id="89" w:name="_Toc133734992"/>
      <w:bookmarkEnd w:id="89"/>
    </w:p>
    <w:p w14:paraId="5E40DE6C">
      <w:pPr>
        <w:pStyle w:val="22"/>
        <w:numPr>
          <w:ilvl w:val="0"/>
          <w:numId w:val="8"/>
        </w:numPr>
        <w:spacing w:before="220" w:after="60"/>
        <w:contextualSpacing w:val="0"/>
        <w:jc w:val="both"/>
        <w:outlineLvl w:val="1"/>
        <w:rPr>
          <w:b/>
          <w:iCs/>
          <w:vanish/>
          <w:kern w:val="24"/>
          <w:sz w:val="28"/>
          <w:szCs w:val="28"/>
        </w:rPr>
      </w:pPr>
      <w:bookmarkStart w:id="90" w:name="_Toc133733798"/>
      <w:bookmarkEnd w:id="90"/>
      <w:bookmarkStart w:id="91" w:name="_Toc133734802"/>
      <w:bookmarkEnd w:id="91"/>
      <w:bookmarkStart w:id="92" w:name="_Toc132103128"/>
      <w:bookmarkEnd w:id="92"/>
      <w:bookmarkStart w:id="93" w:name="_Toc132126591"/>
      <w:bookmarkEnd w:id="93"/>
      <w:bookmarkStart w:id="94" w:name="_Toc132103163"/>
      <w:bookmarkEnd w:id="94"/>
      <w:bookmarkStart w:id="95" w:name="_Toc133673886"/>
      <w:bookmarkEnd w:id="95"/>
      <w:bookmarkStart w:id="96" w:name="_Toc132360522"/>
      <w:bookmarkEnd w:id="96"/>
      <w:bookmarkStart w:id="97" w:name="_Toc133679418"/>
      <w:bookmarkEnd w:id="97"/>
      <w:bookmarkStart w:id="98" w:name="_Toc137970007"/>
      <w:bookmarkEnd w:id="98"/>
      <w:bookmarkStart w:id="99" w:name="_Toc134475482"/>
      <w:bookmarkEnd w:id="99"/>
      <w:bookmarkStart w:id="100" w:name="_Toc133734993"/>
      <w:bookmarkEnd w:id="100"/>
      <w:bookmarkStart w:id="101" w:name="_Toc137970205"/>
      <w:bookmarkEnd w:id="101"/>
      <w:bookmarkStart w:id="102" w:name="_Toc133734850"/>
      <w:bookmarkEnd w:id="102"/>
      <w:bookmarkStart w:id="103" w:name="_Toc143617331"/>
      <w:bookmarkEnd w:id="103"/>
      <w:bookmarkStart w:id="104" w:name="_Toc136258878"/>
      <w:bookmarkEnd w:id="104"/>
      <w:bookmarkStart w:id="105" w:name="_Toc136258065"/>
      <w:bookmarkEnd w:id="105"/>
      <w:bookmarkStart w:id="106" w:name="_Toc133734944"/>
      <w:bookmarkEnd w:id="106"/>
      <w:bookmarkStart w:id="107" w:name="_Toc136258923"/>
      <w:bookmarkEnd w:id="107"/>
      <w:bookmarkStart w:id="108" w:name="_Toc133735041"/>
      <w:bookmarkEnd w:id="108"/>
      <w:bookmarkStart w:id="109" w:name="_Toc143617296"/>
      <w:bookmarkEnd w:id="109"/>
      <w:bookmarkStart w:id="110" w:name="_Toc143617365"/>
      <w:bookmarkEnd w:id="110"/>
    </w:p>
    <w:p w14:paraId="79A1B30B">
      <w:pPr>
        <w:pStyle w:val="3"/>
      </w:pPr>
      <w:bookmarkStart w:id="111" w:name="_Toc143617366"/>
      <w:bookmarkStart w:id="112" w:name="_Toc136258924"/>
      <w:bookmarkStart w:id="113" w:name="_Toc134475483"/>
      <w:bookmarkStart w:id="114" w:name="_Toc132100608"/>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4"/>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4"/>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4"/>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4"/>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4"/>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4"/>
        <w:ind w:left="851"/>
        <w:jc w:val="both"/>
        <w:rPr>
          <w:rFonts w:asciiTheme="minorHAnsi" w:hAnsiTheme="minorHAnsi" w:cstheme="minorHAnsi"/>
          <w:sz w:val="22"/>
          <w:szCs w:val="22"/>
        </w:rPr>
      </w:pPr>
    </w:p>
    <w:p w14:paraId="095D3AD1">
      <w:pPr>
        <w:pStyle w:val="3"/>
      </w:pPr>
      <w:bookmarkStart w:id="115" w:name="_Toc136258925"/>
      <w:bookmarkStart w:id="116" w:name="_Toc356192845"/>
      <w:bookmarkStart w:id="117" w:name="_Toc143617367"/>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36258929"/>
      <w:bookmarkStart w:id="119" w:name="_Toc143617368"/>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 w:name="Segoe UI Variable Tex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Segoe UI Semibold">
    <w:panose1 w:val="020B07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4"/>
  </w:num>
  <w:num w:numId="2">
    <w:abstractNumId w:val="6"/>
  </w:num>
  <w:num w:numId="3">
    <w:abstractNumId w:val="0"/>
  </w:num>
  <w:num w:numId="4">
    <w:abstractNumId w:val="7"/>
  </w:num>
  <w:num w:numId="5">
    <w:abstractNumId w:val="1"/>
  </w:num>
  <w:num w:numId="6">
    <w:abstractNumId w:val="5"/>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2231391"/>
    <w:rsid w:val="1FC7052F"/>
    <w:rsid w:val="31AB3346"/>
    <w:rsid w:val="45F55C23"/>
    <w:rsid w:val="5A704B6C"/>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7"/>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6"/>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4"/>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5"/>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29"/>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8"/>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7"/>
    <w:unhideWhenUsed/>
    <w:qFormat/>
    <w:uiPriority w:val="99"/>
    <w:pPr>
      <w:tabs>
        <w:tab w:val="center" w:pos="4680"/>
        <w:tab w:val="right" w:pos="9360"/>
      </w:tabs>
    </w:pPr>
  </w:style>
  <w:style w:type="paragraph" w:styleId="12">
    <w:name w:val="header"/>
    <w:basedOn w:val="1"/>
    <w:link w:val="36"/>
    <w:unhideWhenUsed/>
    <w:qFormat/>
    <w:uiPriority w:val="99"/>
    <w:pPr>
      <w:tabs>
        <w:tab w:val="center" w:pos="4680"/>
        <w:tab w:val="right" w:pos="9360"/>
      </w:tabs>
    </w:pPr>
  </w:style>
  <w:style w:type="character" w:styleId="13">
    <w:name w:val="Hyperlink"/>
    <w:basedOn w:val="7"/>
    <w:unhideWhenUsed/>
    <w:qFormat/>
    <w:uiPriority w:val="99"/>
    <w:rPr>
      <w:color w:val="0563C1" w:themeColor="hyperlink"/>
      <w:u w:val="single"/>
      <w14:textFill>
        <w14:solidFill>
          <w14:schemeClr w14:val="hlink"/>
        </w14:solidFill>
      </w14:textFill>
    </w:rPr>
  </w:style>
  <w:style w:type="paragraph" w:styleId="14">
    <w:name w:val="List"/>
    <w:basedOn w:val="1"/>
    <w:semiHidden/>
    <w:qFormat/>
    <w:uiPriority w:val="0"/>
    <w:pPr>
      <w:spacing w:after="120" w:line="240" w:lineRule="exact"/>
      <w:ind w:left="1353" w:hanging="806"/>
    </w:pPr>
    <w:rPr>
      <w:sz w:val="24"/>
    </w:rPr>
  </w:style>
  <w:style w:type="paragraph" w:styleId="15">
    <w:name w:val="Normal (Web)"/>
    <w:basedOn w:val="1"/>
    <w:semiHidden/>
    <w:unhideWhenUsed/>
    <w:qFormat/>
    <w:uiPriority w:val="99"/>
    <w:pPr>
      <w:spacing w:before="100" w:beforeAutospacing="1" w:after="100" w:afterAutospacing="1"/>
    </w:pPr>
    <w:rPr>
      <w:sz w:val="24"/>
      <w:szCs w:val="24"/>
    </w:rPr>
  </w:style>
  <w:style w:type="table" w:styleId="16">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link w:val="32"/>
    <w:qFormat/>
    <w:uiPriority w:val="0"/>
    <w:pPr>
      <w:spacing w:before="220"/>
      <w:jc w:val="right"/>
    </w:pPr>
    <w:rPr>
      <w:rFonts w:ascii="Arial" w:hAnsi="Arial" w:eastAsia="MS Mincho" w:cs="Arial"/>
      <w:b/>
      <w:sz w:val="52"/>
      <w:szCs w:val="52"/>
    </w:r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20"/>
    </w:pPr>
  </w:style>
  <w:style w:type="paragraph" w:styleId="20">
    <w:name w:val="toc 3"/>
    <w:basedOn w:val="1"/>
    <w:next w:val="1"/>
    <w:autoRedefine/>
    <w:unhideWhenUsed/>
    <w:qFormat/>
    <w:uiPriority w:val="39"/>
    <w:pPr>
      <w:spacing w:after="100"/>
      <w:ind w:left="440"/>
    </w:pPr>
  </w:style>
  <w:style w:type="paragraph" w:customStyle="1" w:styleId="21">
    <w:name w:val="Paragraph"/>
    <w:basedOn w:val="1"/>
    <w:link w:val="30"/>
    <w:qFormat/>
    <w:uiPriority w:val="0"/>
    <w:pPr>
      <w:spacing w:before="220"/>
      <w:ind w:left="1080"/>
      <w:jc w:val="both"/>
    </w:pPr>
    <w:rPr>
      <w:rFonts w:eastAsia="MS Mincho"/>
      <w:szCs w:val="24"/>
    </w:rPr>
  </w:style>
  <w:style w:type="paragraph" w:styleId="22">
    <w:name w:val="List Paragraph"/>
    <w:basedOn w:val="1"/>
    <w:link w:val="39"/>
    <w:qFormat/>
    <w:uiPriority w:val="34"/>
    <w:pPr>
      <w:ind w:left="720"/>
      <w:contextualSpacing/>
    </w:pPr>
  </w:style>
  <w:style w:type="table" w:customStyle="1" w:styleId="23">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5">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6">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7">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8">
    <w:name w:val="Body Text Char"/>
    <w:basedOn w:val="7"/>
    <w:link w:val="9"/>
    <w:qFormat/>
    <w:uiPriority w:val="0"/>
    <w:rPr>
      <w:rFonts w:ascii="Times New Roman" w:hAnsi="Times New Roman" w:eastAsia="Times New Roman" w:cs="Times New Roman"/>
      <w:szCs w:val="20"/>
    </w:rPr>
  </w:style>
  <w:style w:type="character" w:customStyle="1" w:styleId="29">
    <w:name w:val="Heading 5 Char"/>
    <w:basedOn w:val="7"/>
    <w:link w:val="6"/>
    <w:qFormat/>
    <w:uiPriority w:val="9"/>
    <w:rPr>
      <w:rFonts w:asciiTheme="majorHAnsi" w:hAnsiTheme="majorHAnsi" w:eastAsiaTheme="majorEastAsia" w:cstheme="majorBidi"/>
      <w:b/>
      <w:szCs w:val="20"/>
      <w:u w:val="single"/>
    </w:rPr>
  </w:style>
  <w:style w:type="character" w:customStyle="1" w:styleId="30">
    <w:name w:val="Paragraph Char"/>
    <w:basedOn w:val="7"/>
    <w:link w:val="21"/>
    <w:qFormat/>
    <w:uiPriority w:val="0"/>
    <w:rPr>
      <w:rFonts w:ascii="Times New Roman" w:hAnsi="Times New Roman" w:eastAsia="MS Mincho" w:cs="Times New Roman"/>
      <w:szCs w:val="24"/>
    </w:rPr>
  </w:style>
  <w:style w:type="paragraph" w:customStyle="1" w:styleId="31">
    <w:name w:val="template"/>
    <w:basedOn w:val="1"/>
    <w:qFormat/>
    <w:uiPriority w:val="0"/>
    <w:pPr>
      <w:spacing w:line="240" w:lineRule="exact"/>
    </w:pPr>
    <w:rPr>
      <w:rFonts w:ascii="Arial" w:hAnsi="Arial"/>
      <w:i/>
    </w:rPr>
  </w:style>
  <w:style w:type="character" w:customStyle="1" w:styleId="32">
    <w:name w:val="Title Char"/>
    <w:basedOn w:val="7"/>
    <w:link w:val="17"/>
    <w:qFormat/>
    <w:uiPriority w:val="0"/>
    <w:rPr>
      <w:rFonts w:ascii="Arial" w:hAnsi="Arial" w:eastAsia="MS Mincho" w:cs="Arial"/>
      <w:b/>
      <w:sz w:val="52"/>
      <w:szCs w:val="52"/>
    </w:rPr>
  </w:style>
  <w:style w:type="paragraph" w:customStyle="1" w:styleId="33">
    <w:name w:val="Bang"/>
    <w:basedOn w:val="1"/>
    <w:qFormat/>
    <w:uiPriority w:val="0"/>
    <w:pPr>
      <w:spacing w:before="80" w:after="80"/>
    </w:pPr>
    <w:rPr>
      <w:rFonts w:ascii="Tahoma" w:hAnsi="Tahoma" w:cs="Tahoma"/>
      <w:sz w:val="18"/>
      <w:szCs w:val="18"/>
    </w:rPr>
  </w:style>
  <w:style w:type="paragraph" w:customStyle="1" w:styleId="34">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5">
    <w:name w:val="TOC Heading"/>
    <w:basedOn w:val="2"/>
    <w:next w:val="1"/>
    <w:unhideWhenUsed/>
    <w:qFormat/>
    <w:uiPriority w:val="39"/>
    <w:pPr>
      <w:spacing w:line="259" w:lineRule="auto"/>
      <w:outlineLvl w:val="9"/>
    </w:pPr>
  </w:style>
  <w:style w:type="character" w:customStyle="1" w:styleId="36">
    <w:name w:val="Header Char"/>
    <w:basedOn w:val="7"/>
    <w:link w:val="12"/>
    <w:qFormat/>
    <w:uiPriority w:val="99"/>
    <w:rPr>
      <w:rFonts w:ascii="Times New Roman" w:hAnsi="Times New Roman" w:eastAsia="Times New Roman" w:cs="Times New Roman"/>
      <w:szCs w:val="20"/>
    </w:rPr>
  </w:style>
  <w:style w:type="character" w:customStyle="1" w:styleId="37">
    <w:name w:val="Footer Char"/>
    <w:basedOn w:val="7"/>
    <w:link w:val="11"/>
    <w:qFormat/>
    <w:uiPriority w:val="99"/>
    <w:rPr>
      <w:rFonts w:ascii="Times New Roman" w:hAnsi="Times New Roman" w:eastAsia="Times New Roman" w:cs="Times New Roman"/>
      <w:szCs w:val="20"/>
    </w:rPr>
  </w:style>
  <w:style w:type="table" w:customStyle="1" w:styleId="38">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39">
    <w:name w:val="List Paragraph Char"/>
    <w:basedOn w:val="7"/>
    <w:link w:val="22"/>
    <w:qFormat/>
    <w:uiPriority w:val="34"/>
    <w:rPr>
      <w:rFonts w:ascii="Times New Roman" w:hAnsi="Times New Roman" w:eastAsia="Times New Roman" w:cs="Times New Roman"/>
      <w:szCs w:val="20"/>
    </w:rPr>
  </w:style>
  <w:style w:type="character" w:customStyle="1" w:styleId="40">
    <w:name w:val="Unresolved Mention"/>
    <w:basedOn w:val="7"/>
    <w:semiHidden/>
    <w:unhideWhenUsed/>
    <w:qFormat/>
    <w:uiPriority w:val="99"/>
    <w:rPr>
      <w:color w:val="605E5C"/>
      <w:shd w:val="clear" w:color="auto" w:fill="E1DFDD"/>
    </w:rPr>
  </w:style>
  <w:style w:type="paragraph" w:customStyle="1" w:styleId="41">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tiff"/><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4085</Words>
  <Characters>23286</Characters>
  <Lines>194</Lines>
  <Paragraphs>54</Paragraphs>
  <TotalTime>52</TotalTime>
  <ScaleCrop>false</ScaleCrop>
  <LinksUpToDate>false</LinksUpToDate>
  <CharactersWithSpaces>27317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2026-05-28T16:09:29Z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C75CF8D6A0BE446A8EDAB58D59A650FC_13</vt:lpwstr>
  </property>
</Properties>
</file>