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A0D5D">
      <w:pPr>
        <w:spacing w:after="100"/>
      </w:pPr>
    </w:p>
    <w:p w14:paraId="5878F352">
      <w:pPr>
        <w:spacing w:after="100"/>
      </w:pPr>
    </w:p>
    <w:p w14:paraId="64B222EC">
      <w:pPr>
        <w:spacing w:after="200"/>
        <w:jc w:val="center"/>
      </w:pPr>
      <w:r>
        <w:rPr>
          <w:rFonts w:ascii="Times New Roman" w:hAnsi="Times New Roman" w:eastAsia="Times New Roman" w:cs="Times New Roman"/>
          <w:b/>
          <w:bCs/>
          <w:sz w:val="24"/>
          <w:szCs w:val="24"/>
        </w:rPr>
        <w:t>TRƯỜNG ĐẠI HỌC FPT</w:t>
      </w:r>
    </w:p>
    <w:p w14:paraId="35256977">
      <w:pPr>
        <w:spacing w:after="600"/>
        <w:jc w:val="center"/>
      </w:pPr>
      <w:r>
        <w:rPr>
          <w:rFonts w:ascii="Times New Roman" w:hAnsi="Times New Roman" w:eastAsia="Times New Roman" w:cs="Times New Roman"/>
          <w:b/>
          <w:bCs/>
          <w:sz w:val="24"/>
          <w:szCs w:val="24"/>
        </w:rPr>
        <w:t>KHOA CÔNG NGHỆ THÔNG TIN</w:t>
      </w:r>
    </w:p>
    <w:p w14:paraId="098F373C">
      <w:pPr>
        <w:spacing w:after="200"/>
        <w:jc w:val="center"/>
      </w:pPr>
      <w:r>
        <w:rPr>
          <w:rFonts w:ascii="Arial" w:hAnsi="Arial" w:eastAsia="Arial" w:cs="Arial"/>
          <w:b/>
          <w:bCs/>
          <w:color w:val="1F4E79"/>
          <w:sz w:val="36"/>
          <w:szCs w:val="36"/>
        </w:rPr>
        <w:t>TỔNG HỢP VÀ PHÂN TÍCH TÀI LIỆU NGHIÊN CỨU</w:t>
      </w:r>
    </w:p>
    <w:p w14:paraId="236DEB62">
      <w:pPr>
        <w:spacing w:after="200"/>
        <w:jc w:val="center"/>
      </w:pPr>
      <w:r>
        <w:rPr>
          <w:rFonts w:ascii="Arial" w:hAnsi="Arial" w:eastAsia="Arial" w:cs="Arial"/>
          <w:b/>
          <w:bCs/>
          <w:color w:val="2E75B6"/>
          <w:sz w:val="30"/>
          <w:szCs w:val="30"/>
        </w:rPr>
        <w:t>10 PAPER KHOA HỌC LIÊN QUAN</w:t>
      </w:r>
    </w:p>
    <w:p w14:paraId="1D1AC7D4">
      <w:pPr>
        <w:spacing w:after="600"/>
        <w:jc w:val="center"/>
      </w:pPr>
      <w:r>
        <w:rPr>
          <w:rFonts w:ascii="Times New Roman" w:hAnsi="Times New Roman" w:eastAsia="Times New Roman" w:cs="Times New Roman"/>
          <w:i/>
          <w:iCs/>
          <w:sz w:val="26"/>
          <w:szCs w:val="26"/>
        </w:rPr>
        <w:t>Dự án: Hệ thống Hỗ trợ Đặt lịch Khám bệnh Trực tuyến</w:t>
      </w:r>
    </w:p>
    <w:p w14:paraId="7DF648E6">
      <w:pPr>
        <w:spacing w:after="200"/>
        <w:jc w:val="center"/>
      </w:pPr>
      <w:r>
        <w:rPr>
          <w:rFonts w:ascii="Times New Roman" w:hAnsi="Times New Roman" w:eastAsia="Times New Roman" w:cs="Times New Roman"/>
          <w:b/>
          <w:bCs/>
          <w:sz w:val="26"/>
          <w:szCs w:val="26"/>
        </w:rPr>
        <w:t>Nhóm 1 – SWP391</w:t>
      </w:r>
    </w:p>
    <w:p w14:paraId="2C1E2BE5">
      <w:pPr>
        <w:spacing w:after="10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Nguyễn Đắc Dũng (DE190205) </w:t>
      </w:r>
    </w:p>
    <w:p w14:paraId="02B346F6">
      <w:pPr>
        <w:spacing w:after="100"/>
        <w:jc w:val="center"/>
      </w:pPr>
      <w:r>
        <w:rPr>
          <w:rFonts w:ascii="Times New Roman" w:hAnsi="Times New Roman" w:eastAsia="Times New Roman" w:cs="Times New Roman"/>
          <w:sz w:val="22"/>
          <w:szCs w:val="22"/>
        </w:rPr>
        <w:t>Nguyễn Văn Đức (DE190388)</w:t>
      </w:r>
    </w:p>
    <w:p w14:paraId="787A6C8B">
      <w:pPr>
        <w:spacing w:after="10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Chu Cao Huy (DE190541) </w:t>
      </w:r>
    </w:p>
    <w:p w14:paraId="3DC81F69">
      <w:pPr>
        <w:spacing w:after="10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Nguyễn Minh Trung (DE190522) </w:t>
      </w:r>
    </w:p>
    <w:p w14:paraId="4605845E">
      <w:pPr>
        <w:spacing w:after="100"/>
        <w:jc w:val="center"/>
      </w:pPr>
      <w:r>
        <w:rPr>
          <w:rFonts w:ascii="Times New Roman" w:hAnsi="Times New Roman" w:eastAsia="Times New Roman" w:cs="Times New Roman"/>
          <w:sz w:val="22"/>
          <w:szCs w:val="22"/>
        </w:rPr>
        <w:t>Mai Văn Lượng (DE190512)</w:t>
      </w:r>
    </w:p>
    <w:p w14:paraId="08601B56">
      <w:pPr>
        <w:spacing w:after="100"/>
      </w:pPr>
      <w:bookmarkStart w:id="0" w:name="_GoBack"/>
      <w:bookmarkEnd w:id="0"/>
    </w:p>
    <w:p w14:paraId="4E558041">
      <w:r>
        <w:br w:type="page"/>
      </w:r>
    </w:p>
    <w:p w14:paraId="7818DC16">
      <w:pPr>
        <w:pStyle w:val="2"/>
        <w:spacing w:before="360" w:after="180"/>
      </w:pPr>
      <w:r>
        <w:rPr>
          <w:rFonts w:ascii="Arial" w:hAnsi="Arial" w:eastAsia="Arial" w:cs="Arial"/>
          <w:b/>
          <w:bCs/>
          <w:color w:val="1F4E79"/>
          <w:sz w:val="32"/>
          <w:szCs w:val="32"/>
        </w:rPr>
        <w:t>I. DANH SÁCH 10 PAPER NGHIÊN CỨU</w:t>
      </w:r>
    </w:p>
    <w:p w14:paraId="2F10F169">
      <w:pPr>
        <w:spacing w:after="120"/>
        <w:jc w:val="both"/>
      </w:pPr>
      <w:r>
        <w:rPr>
          <w:rFonts w:ascii="Times New Roman" w:hAnsi="Times New Roman" w:eastAsia="Times New Roman" w:cs="Times New Roman"/>
          <w:sz w:val="22"/>
          <w:szCs w:val="22"/>
        </w:rPr>
        <w:t>Bảng dưới đây tổng hợp thông tin cơ bản của 10 paper được nhóm tải xuống từ Springer Link, liên quan trực tiếp đến nội dung nghiên cứu của dự án.</w:t>
      </w:r>
    </w:p>
    <w:p w14:paraId="4A5DBA09">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3268"/>
        <w:gridCol w:w="1990"/>
        <w:gridCol w:w="1381"/>
        <w:gridCol w:w="1767"/>
      </w:tblGrid>
      <w:tr w14:paraId="47EF8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06879ABE">
            <w:pPr>
              <w:jc w:val="center"/>
            </w:pPr>
            <w:r>
              <w:rPr>
                <w:rFonts w:ascii="Arial" w:hAnsi="Arial" w:eastAsia="Arial" w:cs="Arial"/>
                <w:b/>
                <w:bCs/>
                <w:color w:val="FFFFFF"/>
                <w:sz w:val="18"/>
                <w:szCs w:val="18"/>
              </w:rPr>
              <w:t>STT</w:t>
            </w:r>
          </w:p>
        </w:tc>
        <w:tc>
          <w:tcPr>
            <w:tcW w:w="34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7FD8C6DE">
            <w:r>
              <w:rPr>
                <w:rFonts w:ascii="Arial" w:hAnsi="Arial" w:eastAsia="Arial" w:cs="Arial"/>
                <w:b/>
                <w:bCs/>
                <w:color w:val="FFFFFF"/>
                <w:sz w:val="18"/>
                <w:szCs w:val="18"/>
              </w:rPr>
              <w:t>Tiêu đề Paper</w:t>
            </w:r>
          </w:p>
        </w:tc>
        <w:tc>
          <w:tcPr>
            <w:tcW w:w="2026"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59349EE7">
            <w:r>
              <w:rPr>
                <w:rFonts w:ascii="Arial" w:hAnsi="Arial" w:eastAsia="Arial" w:cs="Arial"/>
                <w:b/>
                <w:bCs/>
                <w:color w:val="FFFFFF"/>
                <w:sz w:val="18"/>
                <w:szCs w:val="18"/>
              </w:rPr>
              <w:t>Tạp chí / Nguồn</w:t>
            </w:r>
          </w:p>
        </w:tc>
        <w:tc>
          <w:tcPr>
            <w:tcW w:w="14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18D9E83E">
            <w:pPr>
              <w:jc w:val="center"/>
            </w:pPr>
            <w:r>
              <w:rPr>
                <w:rFonts w:ascii="Arial" w:hAnsi="Arial" w:eastAsia="Arial" w:cs="Arial"/>
                <w:b/>
                <w:bCs/>
                <w:color w:val="FFFFFF"/>
                <w:sz w:val="18"/>
                <w:szCs w:val="18"/>
              </w:rPr>
              <w:t>Năm</w:t>
            </w:r>
          </w:p>
        </w:tc>
        <w:tc>
          <w:tcPr>
            <w:tcW w:w="18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02CC04DE">
            <w:r>
              <w:rPr>
                <w:rFonts w:ascii="Arial" w:hAnsi="Arial" w:eastAsia="Arial" w:cs="Arial"/>
                <w:b/>
                <w:bCs/>
                <w:color w:val="FFFFFF"/>
                <w:sz w:val="18"/>
                <w:szCs w:val="18"/>
              </w:rPr>
              <w:t>Chủ đề liên quan</w:t>
            </w:r>
          </w:p>
        </w:tc>
      </w:tr>
      <w:tr w14:paraId="16D72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51B62350">
            <w:pPr>
              <w:jc w:val="center"/>
            </w:pPr>
            <w:r>
              <w:rPr>
                <w:rFonts w:ascii="Arial" w:hAnsi="Arial" w:eastAsia="Arial" w:cs="Arial"/>
                <w:b/>
                <w:bCs/>
                <w:sz w:val="20"/>
                <w:szCs w:val="20"/>
              </w:rPr>
              <w:t>1</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5BD7F672">
            <w:r>
              <w:rPr>
                <w:rFonts w:ascii="Times New Roman" w:hAnsi="Times New Roman" w:eastAsia="Times New Roman" w:cs="Times New Roman"/>
                <w:i/>
                <w:iCs/>
                <w:sz w:val="18"/>
                <w:szCs w:val="18"/>
              </w:rPr>
              <w:t>Factors influencing the intention to use telemedicine services among older adults in China</w:t>
            </w:r>
          </w:p>
        </w:tc>
        <w:tc>
          <w:tcPr>
            <w:tcW w:w="2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2E38BD9A">
            <w:r>
              <w:rPr>
                <w:rFonts w:ascii="Times New Roman" w:hAnsi="Times New Roman" w:eastAsia="Times New Roman" w:cs="Times New Roman"/>
                <w:sz w:val="18"/>
                <w:szCs w:val="18"/>
              </w:rPr>
              <w:t>Scientific Reports (Springer Nature)</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34E7E1E1">
            <w:pPr>
              <w:jc w:val="center"/>
            </w:pPr>
            <w:r>
              <w:rPr>
                <w:rFonts w:ascii="Times New Roman" w:hAnsi="Times New Roman" w:eastAsia="Times New Roman" w:cs="Times New Roman"/>
                <w:sz w:val="18"/>
                <w:szCs w:val="18"/>
              </w:rPr>
              <w:t>2025</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3CA114B0">
            <w:r>
              <w:rPr>
                <w:rFonts w:ascii="Times New Roman" w:hAnsi="Times New Roman" w:eastAsia="Times New Roman" w:cs="Times New Roman"/>
                <w:sz w:val="18"/>
                <w:szCs w:val="18"/>
              </w:rPr>
              <w:t>Telemedicine Adoption / TAM Model</w:t>
            </w:r>
          </w:p>
        </w:tc>
      </w:tr>
      <w:tr w14:paraId="4101E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664E38E3">
            <w:pPr>
              <w:jc w:val="center"/>
            </w:pPr>
            <w:r>
              <w:rPr>
                <w:rFonts w:ascii="Arial" w:hAnsi="Arial" w:eastAsia="Arial" w:cs="Arial"/>
                <w:b/>
                <w:bCs/>
                <w:sz w:val="20"/>
                <w:szCs w:val="20"/>
              </w:rPr>
              <w:t>2</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6DD0F8EA">
            <w:r>
              <w:rPr>
                <w:rFonts w:ascii="Times New Roman" w:hAnsi="Times New Roman" w:eastAsia="Times New Roman" w:cs="Times New Roman"/>
                <w:i/>
                <w:iCs/>
                <w:sz w:val="18"/>
                <w:szCs w:val="18"/>
              </w:rPr>
              <w:t>Mapping study on AI-based technologies in palliative care – a scoping study</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78898E92">
            <w:r>
              <w:rPr>
                <w:rFonts w:ascii="Times New Roman" w:hAnsi="Times New Roman" w:eastAsia="Times New Roman" w:cs="Times New Roman"/>
                <w:sz w:val="18"/>
                <w:szCs w:val="18"/>
              </w:rPr>
              <w:t>BMC Palliative Care (Springer Nature)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74820C4D">
            <w:pPr>
              <w:jc w:val="center"/>
            </w:pPr>
            <w:r>
              <w:rPr>
                <w:rFonts w:ascii="Times New Roman" w:hAnsi="Times New Roman" w:eastAsia="Times New Roman" w:cs="Times New Roman"/>
                <w:sz w:val="18"/>
                <w:szCs w:val="18"/>
              </w:rPr>
              <w:t>2025</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09550B4">
            <w:r>
              <w:rPr>
                <w:rFonts w:ascii="Times New Roman" w:hAnsi="Times New Roman" w:eastAsia="Times New Roman" w:cs="Times New Roman"/>
                <w:sz w:val="18"/>
                <w:szCs w:val="18"/>
              </w:rPr>
              <w:t>AI trong chăm sóc y tế / Clinical Decision Support</w:t>
            </w:r>
          </w:p>
        </w:tc>
      </w:tr>
      <w:tr w14:paraId="7C40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7E47300C">
            <w:pPr>
              <w:jc w:val="center"/>
            </w:pPr>
            <w:r>
              <w:rPr>
                <w:rFonts w:ascii="Arial" w:hAnsi="Arial" w:eastAsia="Arial" w:cs="Arial"/>
                <w:b/>
                <w:bCs/>
                <w:sz w:val="20"/>
                <w:szCs w:val="20"/>
              </w:rPr>
              <w:t>3</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6AE2F02">
            <w:r>
              <w:rPr>
                <w:rFonts w:ascii="Times New Roman" w:hAnsi="Times New Roman" w:eastAsia="Times New Roman" w:cs="Times New Roman"/>
                <w:i/>
                <w:iCs/>
                <w:sz w:val="18"/>
                <w:szCs w:val="18"/>
              </w:rPr>
              <w:t>Scheduling an appointment for MRI: patient perception of wait time and difficulty</w:t>
            </w:r>
          </w:p>
        </w:tc>
        <w:tc>
          <w:tcPr>
            <w:tcW w:w="2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50D48DCB">
            <w:r>
              <w:rPr>
                <w:rFonts w:ascii="Times New Roman" w:hAnsi="Times New Roman" w:eastAsia="Times New Roman" w:cs="Times New Roman"/>
                <w:sz w:val="18"/>
                <w:szCs w:val="18"/>
              </w:rPr>
              <w:t>Israel Journal of Health Policy Research (Springer Nature)</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2F946DFE">
            <w:pPr>
              <w:jc w:val="center"/>
            </w:pPr>
            <w:r>
              <w:rPr>
                <w:rFonts w:ascii="Times New Roman" w:hAnsi="Times New Roman" w:eastAsia="Times New Roman" w:cs="Times New Roman"/>
                <w:sz w:val="18"/>
                <w:szCs w:val="18"/>
              </w:rPr>
              <w:t>2025</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6A684757">
            <w:r>
              <w:rPr>
                <w:rFonts w:ascii="Times New Roman" w:hAnsi="Times New Roman" w:eastAsia="Times New Roman" w:cs="Times New Roman"/>
                <w:sz w:val="18"/>
                <w:szCs w:val="18"/>
              </w:rPr>
              <w:t>Hệ thống đặt lịch / Trải nghiệm bệnh nhân</w:t>
            </w:r>
          </w:p>
        </w:tc>
      </w:tr>
      <w:tr w14:paraId="7C5F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573A74CF">
            <w:pPr>
              <w:jc w:val="center"/>
            </w:pPr>
            <w:r>
              <w:rPr>
                <w:rFonts w:ascii="Arial" w:hAnsi="Arial" w:eastAsia="Arial" w:cs="Arial"/>
                <w:b/>
                <w:bCs/>
                <w:sz w:val="20"/>
                <w:szCs w:val="20"/>
              </w:rPr>
              <w:t>4</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60F534E1">
            <w:r>
              <w:rPr>
                <w:rFonts w:ascii="Times New Roman" w:hAnsi="Times New Roman" w:eastAsia="Times New Roman" w:cs="Times New Roman"/>
                <w:i/>
                <w:iCs/>
                <w:sz w:val="18"/>
                <w:szCs w:val="18"/>
              </w:rPr>
              <w:t>Control of Online-Appointment Systems When the Booking Status Signals Quality of Service</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0EC38E48">
            <w:r>
              <w:rPr>
                <w:rFonts w:ascii="Times New Roman" w:hAnsi="Times New Roman" w:eastAsia="Times New Roman" w:cs="Times New Roman"/>
                <w:sz w:val="18"/>
                <w:szCs w:val="18"/>
              </w:rPr>
              <w:t>Schmalenbach Journal of Business Research (Springer)</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46784BFC">
            <w:pPr>
              <w:jc w:val="center"/>
            </w:pPr>
            <w:r>
              <w:rPr>
                <w:rFonts w:ascii="Times New Roman" w:hAnsi="Times New Roman" w:eastAsia="Times New Roman" w:cs="Times New Roman"/>
                <w:sz w:val="18"/>
                <w:szCs w:val="18"/>
              </w:rPr>
              <w:t>2024</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599B451">
            <w:r>
              <w:rPr>
                <w:rFonts w:ascii="Times New Roman" w:hAnsi="Times New Roman" w:eastAsia="Times New Roman" w:cs="Times New Roman"/>
                <w:sz w:val="18"/>
                <w:szCs w:val="18"/>
              </w:rPr>
              <w:t>Thuật toán tối ưu hệ thống đặt lịch / Operations Research</w:t>
            </w:r>
          </w:p>
        </w:tc>
      </w:tr>
      <w:tr w14:paraId="7400F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3D1A3A73">
            <w:pPr>
              <w:jc w:val="center"/>
            </w:pPr>
            <w:r>
              <w:rPr>
                <w:rFonts w:ascii="Arial" w:hAnsi="Arial" w:eastAsia="Arial" w:cs="Arial"/>
                <w:b/>
                <w:bCs/>
                <w:sz w:val="20"/>
                <w:szCs w:val="20"/>
              </w:rPr>
              <w:t>5</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23596AF5">
            <w:r>
              <w:rPr>
                <w:rFonts w:ascii="Times New Roman" w:hAnsi="Times New Roman" w:eastAsia="Times New Roman" w:cs="Times New Roman"/>
                <w:i/>
                <w:iCs/>
                <w:sz w:val="18"/>
                <w:szCs w:val="18"/>
              </w:rPr>
              <w:t>Smart healthcare: the role of AI, robotics, and NLP in advancing telemedicine and remote patient monitoring</w:t>
            </w:r>
          </w:p>
        </w:tc>
        <w:tc>
          <w:tcPr>
            <w:tcW w:w="2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37129DB0">
            <w:r>
              <w:rPr>
                <w:rFonts w:ascii="Times New Roman" w:hAnsi="Times New Roman" w:eastAsia="Times New Roman" w:cs="Times New Roman"/>
                <w:sz w:val="18"/>
                <w:szCs w:val="18"/>
              </w:rPr>
              <w:t>BMC Artificial Intelligence (Springer Nature)</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7507C8A2">
            <w:pPr>
              <w:jc w:val="center"/>
            </w:pPr>
            <w:r>
              <w:rPr>
                <w:rFonts w:ascii="Times New Roman" w:hAnsi="Times New Roman" w:eastAsia="Times New Roman" w:cs="Times New Roman"/>
                <w:sz w:val="18"/>
                <w:szCs w:val="18"/>
              </w:rPr>
              <w:t>2025</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015E8964">
            <w:r>
              <w:rPr>
                <w:rFonts w:ascii="Times New Roman" w:hAnsi="Times New Roman" w:eastAsia="Times New Roman" w:cs="Times New Roman"/>
                <w:sz w:val="18"/>
                <w:szCs w:val="18"/>
              </w:rPr>
              <w:t>AI / NLP / Telemedicine / Remote Patient Monitoring</w:t>
            </w:r>
          </w:p>
        </w:tc>
      </w:tr>
      <w:tr w14:paraId="1C07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6566DFE9">
            <w:pPr>
              <w:jc w:val="center"/>
            </w:pPr>
            <w:r>
              <w:rPr>
                <w:rFonts w:ascii="Arial" w:hAnsi="Arial" w:eastAsia="Arial" w:cs="Arial"/>
                <w:b/>
                <w:bCs/>
                <w:sz w:val="20"/>
                <w:szCs w:val="20"/>
              </w:rPr>
              <w:t>6</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98E3C9F">
            <w:r>
              <w:rPr>
                <w:rFonts w:ascii="Times New Roman" w:hAnsi="Times New Roman" w:eastAsia="Times New Roman" w:cs="Times New Roman"/>
                <w:i/>
                <w:iCs/>
                <w:sz w:val="18"/>
                <w:szCs w:val="18"/>
              </w:rPr>
              <w:t>Consumer Preferences for a Healthcare Appointment Reminder in Australia: A Discrete Choice Experiment</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5F945D7E">
            <w:r>
              <w:rPr>
                <w:rFonts w:ascii="Times New Roman" w:hAnsi="Times New Roman" w:eastAsia="Times New Roman" w:cs="Times New Roman"/>
                <w:sz w:val="18"/>
                <w:szCs w:val="18"/>
              </w:rPr>
              <w:t>The Patient – Patient-Centered Outcomes Research (Springer)</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0B63A739">
            <w:pPr>
              <w:jc w:val="center"/>
            </w:pPr>
            <w:r>
              <w:rPr>
                <w:rFonts w:ascii="Times New Roman" w:hAnsi="Times New Roman" w:eastAsia="Times New Roman" w:cs="Times New Roman"/>
                <w:sz w:val="18"/>
                <w:szCs w:val="18"/>
              </w:rPr>
              <w:t>2024</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050F2BCE">
            <w:r>
              <w:rPr>
                <w:rFonts w:ascii="Times New Roman" w:hAnsi="Times New Roman" w:eastAsia="Times New Roman" w:cs="Times New Roman"/>
                <w:sz w:val="18"/>
                <w:szCs w:val="18"/>
              </w:rPr>
              <w:t>Hệ thống nhắc lịch / Sở thích người dùng</w:t>
            </w:r>
          </w:p>
        </w:tc>
      </w:tr>
      <w:tr w14:paraId="6FEF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73207410">
            <w:pPr>
              <w:jc w:val="center"/>
            </w:pPr>
            <w:r>
              <w:rPr>
                <w:rFonts w:ascii="Arial" w:hAnsi="Arial" w:eastAsia="Arial" w:cs="Arial"/>
                <w:b/>
                <w:bCs/>
                <w:sz w:val="20"/>
                <w:szCs w:val="20"/>
              </w:rPr>
              <w:t>7</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28C95C1">
            <w:r>
              <w:rPr>
                <w:rFonts w:ascii="Times New Roman" w:hAnsi="Times New Roman" w:eastAsia="Times New Roman" w:cs="Times New Roman"/>
                <w:i/>
                <w:iCs/>
                <w:sz w:val="18"/>
                <w:szCs w:val="18"/>
              </w:rPr>
              <w:t>Evaluation Study of an Adaptive Appointment Booking System</w:t>
            </w:r>
          </w:p>
        </w:tc>
        <w:tc>
          <w:tcPr>
            <w:tcW w:w="2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2A07CBBB">
            <w:r>
              <w:rPr>
                <w:rFonts w:ascii="Times New Roman" w:hAnsi="Times New Roman" w:eastAsia="Times New Roman" w:cs="Times New Roman"/>
                <w:sz w:val="18"/>
                <w:szCs w:val="18"/>
              </w:rPr>
              <w:t>Proceedings of 10th International Congress on Information and Communication Technology (ICICT 2025)</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74398FBF">
            <w:pPr>
              <w:jc w:val="center"/>
            </w:pPr>
            <w:r>
              <w:rPr>
                <w:rFonts w:ascii="Times New Roman" w:hAnsi="Times New Roman" w:eastAsia="Times New Roman" w:cs="Times New Roman"/>
                <w:sz w:val="18"/>
                <w:szCs w:val="18"/>
              </w:rPr>
              <w:t>2025</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616C4BA6">
            <w:r>
              <w:rPr>
                <w:rFonts w:ascii="Times New Roman" w:hAnsi="Times New Roman" w:eastAsia="Times New Roman" w:cs="Times New Roman"/>
                <w:sz w:val="18"/>
                <w:szCs w:val="18"/>
              </w:rPr>
              <w:t>Đánh giá hệ thống đặt lịch thích ứng / Customer Centricity</w:t>
            </w:r>
          </w:p>
        </w:tc>
      </w:tr>
      <w:tr w14:paraId="21981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4D0347BA">
            <w:pPr>
              <w:jc w:val="center"/>
            </w:pPr>
            <w:r>
              <w:rPr>
                <w:rFonts w:ascii="Arial" w:hAnsi="Arial" w:eastAsia="Arial" w:cs="Arial"/>
                <w:b/>
                <w:bCs/>
                <w:sz w:val="20"/>
                <w:szCs w:val="20"/>
              </w:rPr>
              <w:t>8</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418D3E34">
            <w:r>
              <w:rPr>
                <w:rFonts w:ascii="Times New Roman" w:hAnsi="Times New Roman" w:eastAsia="Times New Roman" w:cs="Times New Roman"/>
                <w:i/>
                <w:iCs/>
                <w:sz w:val="18"/>
                <w:szCs w:val="18"/>
              </w:rPr>
              <w:t>Artificial intelligence and telemedicine in elderly healthcare: A mixed-methods study</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915F1A4">
            <w:r>
              <w:rPr>
                <w:rFonts w:ascii="Times New Roman" w:hAnsi="Times New Roman" w:eastAsia="Times New Roman" w:cs="Times New Roman"/>
                <w:sz w:val="18"/>
                <w:szCs w:val="18"/>
              </w:rPr>
              <w:t>BMC Geriatrics (Springer Nature)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6AB501E1">
            <w:pPr>
              <w:jc w:val="center"/>
            </w:pPr>
            <w:r>
              <w:rPr>
                <w:rFonts w:ascii="Times New Roman" w:hAnsi="Times New Roman" w:eastAsia="Times New Roman" w:cs="Times New Roman"/>
                <w:sz w:val="18"/>
                <w:szCs w:val="18"/>
              </w:rPr>
              <w:t>2025–2026</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736093E5">
            <w:r>
              <w:rPr>
                <w:rFonts w:ascii="Times New Roman" w:hAnsi="Times New Roman" w:eastAsia="Times New Roman" w:cs="Times New Roman"/>
                <w:sz w:val="18"/>
                <w:szCs w:val="18"/>
              </w:rPr>
              <w:t>AI / Telemedicine / Chăm sóc người cao tuổi</w:t>
            </w:r>
          </w:p>
        </w:tc>
      </w:tr>
      <w:tr w14:paraId="6EC6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2D5C9D6E">
            <w:pPr>
              <w:jc w:val="center"/>
            </w:pPr>
            <w:r>
              <w:rPr>
                <w:rFonts w:ascii="Arial" w:hAnsi="Arial" w:eastAsia="Arial" w:cs="Arial"/>
                <w:b/>
                <w:bCs/>
                <w:sz w:val="20"/>
                <w:szCs w:val="20"/>
              </w:rPr>
              <w:t>9</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5B7218EE">
            <w:r>
              <w:rPr>
                <w:rFonts w:ascii="Times New Roman" w:hAnsi="Times New Roman" w:eastAsia="Times New Roman" w:cs="Times New Roman"/>
                <w:i/>
                <w:iCs/>
                <w:sz w:val="18"/>
                <w:szCs w:val="18"/>
              </w:rPr>
              <w:t>Stakeholders' experiences, perceptions and satisfaction with an electronic appointment system: a qualitative content analysis</w:t>
            </w:r>
          </w:p>
        </w:tc>
        <w:tc>
          <w:tcPr>
            <w:tcW w:w="2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49B9DEB">
            <w:r>
              <w:rPr>
                <w:rFonts w:ascii="Times New Roman" w:hAnsi="Times New Roman" w:eastAsia="Times New Roman" w:cs="Times New Roman"/>
                <w:sz w:val="18"/>
                <w:szCs w:val="18"/>
              </w:rPr>
              <w:t>BMC Health Services Research (Springer Nature)</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vAlign w:val="center"/>
          </w:tcPr>
          <w:p w14:paraId="1A977A27">
            <w:pPr>
              <w:jc w:val="center"/>
            </w:pPr>
            <w:r>
              <w:rPr>
                <w:rFonts w:ascii="Times New Roman" w:hAnsi="Times New Roman" w:eastAsia="Times New Roman" w:cs="Times New Roman"/>
                <w:sz w:val="18"/>
                <w:szCs w:val="18"/>
              </w:rPr>
              <w:t>2025</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29B6353E">
            <w:r>
              <w:rPr>
                <w:rFonts w:ascii="Times New Roman" w:hAnsi="Times New Roman" w:eastAsia="Times New Roman" w:cs="Times New Roman"/>
                <w:sz w:val="18"/>
                <w:szCs w:val="18"/>
              </w:rPr>
              <w:t>Hệ thống đặt lịch điện tử / Trải nghiệm đa bên liên quan</w:t>
            </w:r>
          </w:p>
        </w:tc>
      </w:tr>
      <w:tr w14:paraId="42F7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43FCD42C">
            <w:pPr>
              <w:jc w:val="center"/>
            </w:pPr>
            <w:r>
              <w:rPr>
                <w:rFonts w:ascii="Arial" w:hAnsi="Arial" w:eastAsia="Arial" w:cs="Arial"/>
                <w:b/>
                <w:bCs/>
                <w:sz w:val="20"/>
                <w:szCs w:val="20"/>
              </w:rPr>
              <w:t>10</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0DDF5F59">
            <w:r>
              <w:rPr>
                <w:rFonts w:ascii="Times New Roman" w:hAnsi="Times New Roman" w:eastAsia="Times New Roman" w:cs="Times New Roman"/>
                <w:i/>
                <w:iCs/>
                <w:sz w:val="18"/>
                <w:szCs w:val="18"/>
              </w:rPr>
              <w:t>Digital Health Platforms for Appointment Scheduling: A Systematic Review of User Experience and Adoption Factors</w:t>
            </w:r>
          </w:p>
        </w:tc>
        <w:tc>
          <w:tcPr>
            <w:tcW w:w="20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407509BE">
            <w:r>
              <w:rPr>
                <w:rFonts w:ascii="Times New Roman" w:hAnsi="Times New Roman" w:eastAsia="Times New Roman" w:cs="Times New Roman"/>
                <w:sz w:val="18"/>
                <w:szCs w:val="18"/>
              </w:rPr>
              <w:t>Tổng hợp từ literature review</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vAlign w:val="center"/>
          </w:tcPr>
          <w:p w14:paraId="55633A00">
            <w:pPr>
              <w:jc w:val="center"/>
            </w:pPr>
            <w:r>
              <w:rPr>
                <w:rFonts w:ascii="Times New Roman" w:hAnsi="Times New Roman" w:eastAsia="Times New Roman" w:cs="Times New Roman"/>
                <w:sz w:val="18"/>
                <w:szCs w:val="18"/>
              </w:rPr>
              <w:t>2024–2025</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4024AC2E">
            <w:r>
              <w:rPr>
                <w:rFonts w:ascii="Times New Roman" w:hAnsi="Times New Roman" w:eastAsia="Times New Roman" w:cs="Times New Roman"/>
                <w:sz w:val="18"/>
                <w:szCs w:val="18"/>
              </w:rPr>
              <w:t>Digital Health / UX / Adoption</w:t>
            </w:r>
          </w:p>
        </w:tc>
      </w:tr>
    </w:tbl>
    <w:p w14:paraId="2AE5F4D2">
      <w:pPr>
        <w:spacing w:after="100"/>
      </w:pPr>
    </w:p>
    <w:p w14:paraId="59AD0736">
      <w:r>
        <w:br w:type="page"/>
      </w:r>
    </w:p>
    <w:p w14:paraId="73F20AE4">
      <w:pPr>
        <w:pStyle w:val="2"/>
        <w:spacing w:before="360" w:after="180"/>
      </w:pPr>
      <w:r>
        <w:rPr>
          <w:rFonts w:ascii="Arial" w:hAnsi="Arial" w:eastAsia="Arial" w:cs="Arial"/>
          <w:b/>
          <w:bCs/>
          <w:color w:val="1F4E79"/>
          <w:sz w:val="32"/>
          <w:szCs w:val="32"/>
        </w:rPr>
        <w:t>II. PHÂN TÍCH CHI TIẾT TỪNG PAPER</w:t>
      </w:r>
    </w:p>
    <w:p w14:paraId="7EA745C4">
      <w:pPr>
        <w:spacing w:after="120"/>
        <w:jc w:val="both"/>
      </w:pPr>
      <w:r>
        <w:rPr>
          <w:rFonts w:ascii="Times New Roman" w:hAnsi="Times New Roman" w:eastAsia="Times New Roman" w:cs="Times New Roman"/>
          <w:sz w:val="22"/>
          <w:szCs w:val="22"/>
        </w:rPr>
        <w:t>Mỗi paper được phân tích theo 4 nội dung: (1) Tóm tắt nội dung, (2) Kết quả/Phát hiện chính, (3) Liên hệ với dự án của nhóm, (4) Nhận định đánh giá.</w:t>
      </w:r>
    </w:p>
    <w:p w14:paraId="6802C4FC">
      <w:pPr>
        <w:spacing w:after="100"/>
      </w:pPr>
    </w:p>
    <w:p w14:paraId="098013B7">
      <w:pPr>
        <w:spacing w:before="300" w:after="120"/>
      </w:pPr>
      <w:r>
        <w:rPr>
          <w:rFonts w:ascii="Arial" w:hAnsi="Arial" w:eastAsia="Arial" w:cs="Arial"/>
          <w:b/>
          <w:bCs/>
          <w:color w:val="1F4E79"/>
          <w:sz w:val="26"/>
          <w:szCs w:val="26"/>
        </w:rPr>
        <w:t xml:space="preserve">Paper 1: </w:t>
      </w:r>
      <w:r>
        <w:rPr>
          <w:rFonts w:ascii="Arial" w:hAnsi="Arial" w:eastAsia="Arial" w:cs="Arial"/>
          <w:b/>
          <w:bCs/>
          <w:i/>
          <w:iCs/>
          <w:color w:val="2E75B6"/>
          <w:sz w:val="26"/>
          <w:szCs w:val="26"/>
        </w:rPr>
        <w:t>Factors influencing the intention to use telemedicine services among older adults in China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59D4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1F556ADA">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2E5BC95D">
            <w:r>
              <w:rPr>
                <w:rFonts w:ascii="Times New Roman" w:hAnsi="Times New Roman" w:eastAsia="Times New Roman" w:cs="Times New Roman"/>
                <w:sz w:val="20"/>
                <w:szCs w:val="20"/>
              </w:rPr>
              <w:t>Huiqian He, Raja Ariffin Raja Ghazilla, Salwa Hanim Abdul-Rashid</w:t>
            </w:r>
          </w:p>
        </w:tc>
      </w:tr>
      <w:tr w14:paraId="731B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47E5914B">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445210B1">
            <w:r>
              <w:rPr>
                <w:rFonts w:ascii="Times New Roman" w:hAnsi="Times New Roman" w:eastAsia="Times New Roman" w:cs="Times New Roman"/>
                <w:sz w:val="20"/>
                <w:szCs w:val="20"/>
              </w:rPr>
              <w:t>Scientific Reports (Springer Nature) – Volume 15, article number 37772</w:t>
            </w:r>
          </w:p>
        </w:tc>
      </w:tr>
      <w:tr w14:paraId="440A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45C90538">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60DAD581">
            <w:r>
              <w:rPr>
                <w:rFonts w:ascii="Times New Roman" w:hAnsi="Times New Roman" w:eastAsia="Times New Roman" w:cs="Times New Roman"/>
                <w:sz w:val="20"/>
                <w:szCs w:val="20"/>
              </w:rPr>
              <w:t>2025</w:t>
            </w:r>
          </w:p>
        </w:tc>
      </w:tr>
    </w:tbl>
    <w:p w14:paraId="7C4379BC">
      <w:pPr>
        <w:spacing w:after="100"/>
      </w:pPr>
    </w:p>
    <w:p w14:paraId="27D12BEB">
      <w:pPr>
        <w:spacing w:after="80"/>
      </w:pPr>
      <w:r>
        <w:rPr>
          <w:rFonts w:ascii="Arial" w:hAnsi="Arial" w:eastAsia="Arial" w:cs="Arial"/>
          <w:b/>
          <w:bCs/>
          <w:color w:val="1F4E79"/>
          <w:sz w:val="22"/>
          <w:szCs w:val="22"/>
        </w:rPr>
        <w:t>Tóm tắt nội dung:</w:t>
      </w:r>
    </w:p>
    <w:p w14:paraId="5007D794">
      <w:pPr>
        <w:spacing w:after="120"/>
        <w:jc w:val="both"/>
      </w:pPr>
      <w:r>
        <w:rPr>
          <w:rFonts w:ascii="Times New Roman" w:hAnsi="Times New Roman" w:eastAsia="Times New Roman" w:cs="Times New Roman"/>
          <w:sz w:val="22"/>
          <w:szCs w:val="22"/>
        </w:rPr>
        <w:t>Bài báo nghiên cứu các yếu tố ảnh hưởng đến ý định sử dụng dịch vụ telemedicine của người cao tuổi tại Trung Quốc. Nghiên cứu sử dụng Mô hình Chấp nhận Công nghệ (TAM) kết hợp lý thuyết thiết kế cảm xúc, thu thập dữ liệu qua bảng hỏi từ 377 người tham gia và phân tích bằng mô hình phương trình cấu trúc (SEM).</w:t>
      </w:r>
    </w:p>
    <w:p w14:paraId="2F67C10F">
      <w:pPr>
        <w:spacing w:after="80"/>
      </w:pPr>
      <w:r>
        <w:rPr>
          <w:rFonts w:ascii="Arial" w:hAnsi="Arial" w:eastAsia="Arial" w:cs="Arial"/>
          <w:b/>
          <w:bCs/>
          <w:color w:val="1F4E79"/>
          <w:sz w:val="22"/>
          <w:szCs w:val="22"/>
        </w:rPr>
        <w:t>Kết quả / Phát hiện chính:</w:t>
      </w:r>
    </w:p>
    <w:p w14:paraId="01C311E6">
      <w:pPr>
        <w:spacing w:after="120"/>
        <w:jc w:val="both"/>
      </w:pPr>
      <w:r>
        <w:rPr>
          <w:rFonts w:ascii="Times New Roman" w:hAnsi="Times New Roman" w:eastAsia="Times New Roman" w:cs="Times New Roman"/>
          <w:sz w:val="22"/>
          <w:szCs w:val="22"/>
        </w:rPr>
        <w:t>Tính hữu ích cảm nhận (perceived usefulness) và tính dễ sử dụng (perceived ease of use) là hai yếu tố tác động mạnh nhất đến ý định sử dụng telemedicine của người cao tuổi. Tiếp theo là giá trị chi phí, chất lượng hệ thống, tin tưởng và tự hiệu quả. Ngược lại, lo lắng công nghệ (technological anxiety) có tác động tiêu cực rõ ràng.</w:t>
      </w:r>
    </w:p>
    <w:p w14:paraId="7D01A786">
      <w:pPr>
        <w:spacing w:after="80"/>
      </w:pPr>
      <w:r>
        <w:rPr>
          <w:rFonts w:ascii="Arial" w:hAnsi="Arial" w:eastAsia="Arial" w:cs="Arial"/>
          <w:b/>
          <w:bCs/>
          <w:color w:val="1F4E79"/>
          <w:sz w:val="22"/>
          <w:szCs w:val="22"/>
        </w:rPr>
        <w:t>Liên hệ với dự án của nhóm:</w:t>
      </w:r>
    </w:p>
    <w:p w14:paraId="40C3B7BD">
      <w:pPr>
        <w:spacing w:after="120"/>
        <w:jc w:val="both"/>
      </w:pPr>
      <w:r>
        <w:rPr>
          <w:rFonts w:ascii="Times New Roman" w:hAnsi="Times New Roman" w:eastAsia="Times New Roman" w:cs="Times New Roman"/>
          <w:sz w:val="22"/>
          <w:szCs w:val="22"/>
        </w:rPr>
        <w:t>Paper cung cấp nền tảng lý thuyết quan trọng cho module telemedicine của hệ thống nhóm 1. Các yếu tố như ease-of-use và perceived usefulness cần được ưu tiên trong thiết kế UI/UX, đặc biệt với người dùng lớn tuổi.</w:t>
      </w:r>
    </w:p>
    <w:p w14:paraId="6DCB0794">
      <w:pPr>
        <w:pBdr>
          <w:bottom w:val="single" w:color="CCCCCC" w:sz="2" w:space="0"/>
        </w:pBdr>
        <w:spacing w:after="240"/>
      </w:pPr>
    </w:p>
    <w:p w14:paraId="199C017F">
      <w:pPr>
        <w:spacing w:before="300" w:after="120"/>
      </w:pPr>
      <w:r>
        <w:rPr>
          <w:rFonts w:ascii="Arial" w:hAnsi="Arial" w:eastAsia="Arial" w:cs="Arial"/>
          <w:b/>
          <w:bCs/>
          <w:color w:val="1F4E79"/>
          <w:sz w:val="26"/>
          <w:szCs w:val="26"/>
        </w:rPr>
        <w:t xml:space="preserve">Paper 2: </w:t>
      </w:r>
      <w:r>
        <w:rPr>
          <w:rFonts w:ascii="Arial" w:hAnsi="Arial" w:eastAsia="Arial" w:cs="Arial"/>
          <w:b/>
          <w:bCs/>
          <w:i/>
          <w:iCs/>
          <w:color w:val="2E75B6"/>
          <w:sz w:val="26"/>
          <w:szCs w:val="26"/>
        </w:rPr>
        <w:t>Mapping study on AI-based technologies in palliative care – a scoping study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1D0C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5DB8EE6C">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282102DA">
            <w:r>
              <w:rPr>
                <w:rFonts w:ascii="Times New Roman" w:hAnsi="Times New Roman" w:eastAsia="Times New Roman" w:cs="Times New Roman"/>
                <w:sz w:val="20"/>
                <w:szCs w:val="20"/>
              </w:rPr>
              <w:t>Mariana Silva-Ferreira, Sara Cruz, Michael Sapateiro Luís, et al.</w:t>
            </w:r>
          </w:p>
        </w:tc>
      </w:tr>
      <w:tr w14:paraId="432C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39591C69">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1F5794B7">
            <w:r>
              <w:rPr>
                <w:rFonts w:ascii="Times New Roman" w:hAnsi="Times New Roman" w:eastAsia="Times New Roman" w:cs="Times New Roman"/>
                <w:sz w:val="20"/>
                <w:szCs w:val="20"/>
              </w:rPr>
              <w:t>BMC Palliative Care (Springer Nature) – Volume 24, article number 274</w:t>
            </w:r>
          </w:p>
        </w:tc>
      </w:tr>
      <w:tr w14:paraId="30B0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708E3587">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49097FC5">
            <w:r>
              <w:rPr>
                <w:rFonts w:ascii="Times New Roman" w:hAnsi="Times New Roman" w:eastAsia="Times New Roman" w:cs="Times New Roman"/>
                <w:sz w:val="20"/>
                <w:szCs w:val="20"/>
              </w:rPr>
              <w:t>2025</w:t>
            </w:r>
          </w:p>
        </w:tc>
      </w:tr>
    </w:tbl>
    <w:p w14:paraId="089E6396">
      <w:pPr>
        <w:spacing w:after="100"/>
      </w:pPr>
    </w:p>
    <w:p w14:paraId="3D1AC009">
      <w:pPr>
        <w:spacing w:after="80"/>
      </w:pPr>
      <w:r>
        <w:rPr>
          <w:rFonts w:ascii="Arial" w:hAnsi="Arial" w:eastAsia="Arial" w:cs="Arial"/>
          <w:b/>
          <w:bCs/>
          <w:color w:val="1F4E79"/>
          <w:sz w:val="22"/>
          <w:szCs w:val="22"/>
        </w:rPr>
        <w:t>Tóm tắt nội dung:</w:t>
      </w:r>
    </w:p>
    <w:p w14:paraId="75AEF036">
      <w:pPr>
        <w:spacing w:after="120"/>
        <w:jc w:val="both"/>
      </w:pPr>
      <w:r>
        <w:rPr>
          <w:rFonts w:ascii="Times New Roman" w:hAnsi="Times New Roman" w:eastAsia="Times New Roman" w:cs="Times New Roman"/>
          <w:sz w:val="22"/>
          <w:szCs w:val="22"/>
        </w:rPr>
        <w:t>Nghiên cứu scoping review tổng hợp và phân tích các ứng dụng AI trong chăm sóc giảm nhẹ (palliative care). Từ 542 tài liệu ban đầu, 57 nghiên cứu được lựa chọn theo tiêu chí rõ ràng. Nghiên cứu khám phá xu hướng, lợi ích và hạn chế của AI trong lĩnh vực này.</w:t>
      </w:r>
    </w:p>
    <w:p w14:paraId="7513038F">
      <w:pPr>
        <w:spacing w:after="80"/>
      </w:pPr>
      <w:r>
        <w:rPr>
          <w:rFonts w:ascii="Arial" w:hAnsi="Arial" w:eastAsia="Arial" w:cs="Arial"/>
          <w:b/>
          <w:bCs/>
          <w:color w:val="1F4E79"/>
          <w:sz w:val="22"/>
          <w:szCs w:val="22"/>
        </w:rPr>
        <w:t>Kết quả / Phát hiện chính:</w:t>
      </w:r>
    </w:p>
    <w:p w14:paraId="04BA47C0">
      <w:pPr>
        <w:spacing w:after="120"/>
        <w:jc w:val="both"/>
      </w:pPr>
      <w:r>
        <w:rPr>
          <w:rFonts w:ascii="Times New Roman" w:hAnsi="Times New Roman" w:eastAsia="Times New Roman" w:cs="Times New Roman"/>
          <w:sz w:val="22"/>
          <w:szCs w:val="22"/>
        </w:rPr>
        <w:t>AI và Machine Learning đang cách mạng hóa giao tiếp, phối hợp chăm sóc và kiểm soát triệu chứng trong palliative care. Các tiến bộ chính bao gồm: quản lý triệu chứng, hỗ trợ ra quyết định lâm sàng, telemedicine và giáo dục y tế. Tuy nhiên, các rào cản về đạo đức, pháp lý và khả năng tiếp cận vẫn còn tồn tại.</w:t>
      </w:r>
    </w:p>
    <w:p w14:paraId="72A8D7EE">
      <w:pPr>
        <w:spacing w:after="80"/>
      </w:pPr>
      <w:r>
        <w:rPr>
          <w:rFonts w:ascii="Arial" w:hAnsi="Arial" w:eastAsia="Arial" w:cs="Arial"/>
          <w:b/>
          <w:bCs/>
          <w:color w:val="1F4E79"/>
          <w:sz w:val="22"/>
          <w:szCs w:val="22"/>
        </w:rPr>
        <w:t>Liên hệ với dự án của nhóm:</w:t>
      </w:r>
    </w:p>
    <w:p w14:paraId="098AB5B3">
      <w:pPr>
        <w:spacing w:after="120"/>
        <w:jc w:val="both"/>
      </w:pPr>
      <w:r>
        <w:rPr>
          <w:rFonts w:ascii="Times New Roman" w:hAnsi="Times New Roman" w:eastAsia="Times New Roman" w:cs="Times New Roman"/>
          <w:sz w:val="22"/>
          <w:szCs w:val="22"/>
        </w:rPr>
        <w:t>Paper củng cố cơ sở cho tính năng AI Chatbot (FR-33) và Clinical Decision Support trong hệ thống. Các thách thức về đạo đức và bảo mật dữ liệu cần được xem xét kỹ trong thiết kế hệ thống.</w:t>
      </w:r>
    </w:p>
    <w:p w14:paraId="6FEE42F0">
      <w:pPr>
        <w:pBdr>
          <w:bottom w:val="single" w:color="CCCCCC" w:sz="2" w:space="0"/>
        </w:pBdr>
        <w:spacing w:after="240"/>
      </w:pPr>
    </w:p>
    <w:p w14:paraId="1D5CAA63">
      <w:pPr>
        <w:spacing w:before="300" w:after="120"/>
      </w:pPr>
      <w:r>
        <w:rPr>
          <w:rFonts w:ascii="Arial" w:hAnsi="Arial" w:eastAsia="Arial" w:cs="Arial"/>
          <w:b/>
          <w:bCs/>
          <w:color w:val="1F4E79"/>
          <w:sz w:val="26"/>
          <w:szCs w:val="26"/>
        </w:rPr>
        <w:t xml:space="preserve">Paper 3: </w:t>
      </w:r>
      <w:r>
        <w:rPr>
          <w:rFonts w:ascii="Arial" w:hAnsi="Arial" w:eastAsia="Arial" w:cs="Arial"/>
          <w:b/>
          <w:bCs/>
          <w:i/>
          <w:iCs/>
          <w:color w:val="2E75B6"/>
          <w:sz w:val="26"/>
          <w:szCs w:val="26"/>
        </w:rPr>
        <w:t>Scheduling an appointment for MRI: patient perception of wait time and difficulty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2DB4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056122E0">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0A97F9FE">
            <w:r>
              <w:rPr>
                <w:rFonts w:ascii="Times New Roman" w:hAnsi="Times New Roman" w:eastAsia="Times New Roman" w:cs="Times New Roman"/>
                <w:sz w:val="20"/>
                <w:szCs w:val="20"/>
              </w:rPr>
              <w:t>Clara Singer, Noga Boldor, Sharona Vaknin, Liraz Olmer, Rachel Wilf-Miron, Vicki Myers</w:t>
            </w:r>
          </w:p>
        </w:tc>
      </w:tr>
      <w:tr w14:paraId="7325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251D51C3">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69C57E41">
            <w:r>
              <w:rPr>
                <w:rFonts w:ascii="Times New Roman" w:hAnsi="Times New Roman" w:eastAsia="Times New Roman" w:cs="Times New Roman"/>
                <w:sz w:val="20"/>
                <w:szCs w:val="20"/>
              </w:rPr>
              <w:t>Israel Journal of Health Policy Research (Springer Nature) – Volume 14, article number 14</w:t>
            </w:r>
          </w:p>
        </w:tc>
      </w:tr>
      <w:tr w14:paraId="0CFA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568B4567">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4034E45D">
            <w:r>
              <w:rPr>
                <w:rFonts w:ascii="Times New Roman" w:hAnsi="Times New Roman" w:eastAsia="Times New Roman" w:cs="Times New Roman"/>
                <w:sz w:val="20"/>
                <w:szCs w:val="20"/>
              </w:rPr>
              <w:t>2025</w:t>
            </w:r>
          </w:p>
        </w:tc>
      </w:tr>
    </w:tbl>
    <w:p w14:paraId="73FDB1F8">
      <w:pPr>
        <w:spacing w:after="100"/>
      </w:pPr>
    </w:p>
    <w:p w14:paraId="1F2EC769">
      <w:pPr>
        <w:spacing w:after="80"/>
      </w:pPr>
      <w:r>
        <w:rPr>
          <w:rFonts w:ascii="Arial" w:hAnsi="Arial" w:eastAsia="Arial" w:cs="Arial"/>
          <w:b/>
          <w:bCs/>
          <w:color w:val="1F4E79"/>
          <w:sz w:val="22"/>
          <w:szCs w:val="22"/>
        </w:rPr>
        <w:t>Tóm tắt nội dung:</w:t>
      </w:r>
    </w:p>
    <w:p w14:paraId="5B7CEB9C">
      <w:pPr>
        <w:spacing w:after="120"/>
        <w:jc w:val="both"/>
      </w:pPr>
      <w:r>
        <w:rPr>
          <w:rFonts w:ascii="Times New Roman" w:hAnsi="Times New Roman" w:eastAsia="Times New Roman" w:cs="Times New Roman"/>
          <w:sz w:val="22"/>
          <w:szCs w:val="22"/>
        </w:rPr>
        <w:t>Nghiên cứu khảo sát online về trải nghiệm đặt lịch MRI của 557 người Israel trưởng thành trong năm 2023. Mục tiêu đánh giá mức độ khó khăn khi đặt lịch và các yếu tố liên quan đến thời gian chờ dài.</w:t>
      </w:r>
    </w:p>
    <w:p w14:paraId="3A8B0211">
      <w:pPr>
        <w:spacing w:after="80"/>
      </w:pPr>
      <w:r>
        <w:rPr>
          <w:rFonts w:ascii="Arial" w:hAnsi="Arial" w:eastAsia="Arial" w:cs="Arial"/>
          <w:b/>
          <w:bCs/>
          <w:color w:val="1F4E79"/>
          <w:sz w:val="22"/>
          <w:szCs w:val="22"/>
        </w:rPr>
        <w:t>Kết quả / Phát hiện chính:</w:t>
      </w:r>
    </w:p>
    <w:p w14:paraId="0361FB28">
      <w:pPr>
        <w:spacing w:after="120"/>
        <w:jc w:val="both"/>
      </w:pPr>
      <w:r>
        <w:rPr>
          <w:rFonts w:ascii="Times New Roman" w:hAnsi="Times New Roman" w:eastAsia="Times New Roman" w:cs="Times New Roman"/>
          <w:sz w:val="22"/>
          <w:szCs w:val="22"/>
        </w:rPr>
        <w:t>Thời gian chờ trung bình là 1-2 tháng. 28% coi thời gian chờ là không hợp lý. Hai phần ba bệnh nhân chờ hơn 1 tháng. Việc liên hệ nhiều cơ sở và thiếu đầu mối tập trung là rào cản lớn nhất. Nghiên cứu kiến nghị xây dựng trung tâm đặt lịch tập trung và tăng tính minh bạch về thời gian chờ.</w:t>
      </w:r>
    </w:p>
    <w:p w14:paraId="653301E0">
      <w:pPr>
        <w:spacing w:after="80"/>
      </w:pPr>
      <w:r>
        <w:rPr>
          <w:rFonts w:ascii="Arial" w:hAnsi="Arial" w:eastAsia="Arial" w:cs="Arial"/>
          <w:b/>
          <w:bCs/>
          <w:color w:val="1F4E79"/>
          <w:sz w:val="22"/>
          <w:szCs w:val="22"/>
        </w:rPr>
        <w:t>Liên hệ với dự án của nhóm:</w:t>
      </w:r>
    </w:p>
    <w:p w14:paraId="709515E7">
      <w:pPr>
        <w:spacing w:after="120"/>
        <w:jc w:val="both"/>
      </w:pPr>
      <w:r>
        <w:rPr>
          <w:rFonts w:ascii="Times New Roman" w:hAnsi="Times New Roman" w:eastAsia="Times New Roman" w:cs="Times New Roman"/>
          <w:sz w:val="22"/>
          <w:szCs w:val="22"/>
        </w:rPr>
        <w:t>Trực tiếp liên quan đến bài toán cốt lõi của hệ thống: giảm thời gian chờ và tập trung hóa đặt lịch. Giải pháp của nhóm (hệ thống đặt lịch trực tuyến tập trung, hiển thị slot trống real-time) giải quyết đúng pain point này.</w:t>
      </w:r>
    </w:p>
    <w:p w14:paraId="05CC302F">
      <w:pPr>
        <w:pBdr>
          <w:bottom w:val="single" w:color="CCCCCC" w:sz="2" w:space="0"/>
        </w:pBdr>
        <w:spacing w:after="240"/>
      </w:pPr>
    </w:p>
    <w:p w14:paraId="28067874">
      <w:pPr>
        <w:spacing w:before="300" w:after="120"/>
      </w:pPr>
      <w:r>
        <w:rPr>
          <w:rFonts w:ascii="Arial" w:hAnsi="Arial" w:eastAsia="Arial" w:cs="Arial"/>
          <w:b/>
          <w:bCs/>
          <w:color w:val="1F4E79"/>
          <w:sz w:val="26"/>
          <w:szCs w:val="26"/>
        </w:rPr>
        <w:t xml:space="preserve">Paper 4: </w:t>
      </w:r>
      <w:r>
        <w:rPr>
          <w:rFonts w:ascii="Arial" w:hAnsi="Arial" w:eastAsia="Arial" w:cs="Arial"/>
          <w:b/>
          <w:bCs/>
          <w:i/>
          <w:iCs/>
          <w:color w:val="2E75B6"/>
          <w:sz w:val="26"/>
          <w:szCs w:val="26"/>
        </w:rPr>
        <w:t>Control of Online-Appointment Systems When the Booking Status Signals Quality of Service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D6C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112DD14A">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7689AF7E">
            <w:r>
              <w:rPr>
                <w:rFonts w:ascii="Times New Roman" w:hAnsi="Times New Roman" w:eastAsia="Times New Roman" w:cs="Times New Roman"/>
                <w:sz w:val="20"/>
                <w:szCs w:val="20"/>
              </w:rPr>
              <w:t>Isabel Kaluza, Guido Voigt, Knut Haase, Antonia Dietze</w:t>
            </w:r>
          </w:p>
        </w:tc>
      </w:tr>
      <w:tr w14:paraId="44D7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0E3316FF">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28752CCE">
            <w:r>
              <w:rPr>
                <w:rFonts w:ascii="Times New Roman" w:hAnsi="Times New Roman" w:eastAsia="Times New Roman" w:cs="Times New Roman"/>
                <w:sz w:val="20"/>
                <w:szCs w:val="20"/>
              </w:rPr>
              <w:t>Schmalenbach Journal of Business Research (Springer) – Volume 76, pages 397–432</w:t>
            </w:r>
          </w:p>
        </w:tc>
      </w:tr>
      <w:tr w14:paraId="6AAA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16B2797B">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651199D5">
            <w:r>
              <w:rPr>
                <w:rFonts w:ascii="Times New Roman" w:hAnsi="Times New Roman" w:eastAsia="Times New Roman" w:cs="Times New Roman"/>
                <w:sz w:val="20"/>
                <w:szCs w:val="20"/>
              </w:rPr>
              <w:t>2024</w:t>
            </w:r>
          </w:p>
        </w:tc>
      </w:tr>
    </w:tbl>
    <w:p w14:paraId="51FCCAB7">
      <w:pPr>
        <w:spacing w:after="100"/>
      </w:pPr>
    </w:p>
    <w:p w14:paraId="67785A52">
      <w:pPr>
        <w:spacing w:after="80"/>
      </w:pPr>
      <w:r>
        <w:rPr>
          <w:rFonts w:ascii="Arial" w:hAnsi="Arial" w:eastAsia="Arial" w:cs="Arial"/>
          <w:b/>
          <w:bCs/>
          <w:color w:val="1F4E79"/>
          <w:sz w:val="22"/>
          <w:szCs w:val="22"/>
        </w:rPr>
        <w:t>Tóm tắt nội dung:</w:t>
      </w:r>
    </w:p>
    <w:p w14:paraId="2E6CB2D8">
      <w:pPr>
        <w:spacing w:after="120"/>
        <w:jc w:val="both"/>
      </w:pPr>
      <w:r>
        <w:rPr>
          <w:rFonts w:ascii="Times New Roman" w:hAnsi="Times New Roman" w:eastAsia="Times New Roman" w:cs="Times New Roman"/>
          <w:sz w:val="22"/>
          <w:szCs w:val="22"/>
        </w:rPr>
        <w:t>Bài báo nghiên cứu vấn đề tối ưu hóa hệ thống đặt lịch trực tuyến khi trạng thái đặt chỗ (số slot còn trống) là tín hiệu về chất lượng dịch vụ. Nghiên cứu sử dụng khung multinomial logit và Markov decision process để tối ưu lợi nhuận.</w:t>
      </w:r>
    </w:p>
    <w:p w14:paraId="197DA144">
      <w:pPr>
        <w:spacing w:after="80"/>
      </w:pPr>
      <w:r>
        <w:rPr>
          <w:rFonts w:ascii="Arial" w:hAnsi="Arial" w:eastAsia="Arial" w:cs="Arial"/>
          <w:b/>
          <w:bCs/>
          <w:color w:val="1F4E79"/>
          <w:sz w:val="22"/>
          <w:szCs w:val="22"/>
        </w:rPr>
        <w:t>Kết quả / Phát hiện chính:</w:t>
      </w:r>
    </w:p>
    <w:p w14:paraId="1133F92E">
      <w:pPr>
        <w:spacing w:after="120"/>
        <w:jc w:val="both"/>
      </w:pPr>
      <w:r>
        <w:rPr>
          <w:rFonts w:ascii="Times New Roman" w:hAnsi="Times New Roman" w:eastAsia="Times New Roman" w:cs="Times New Roman"/>
          <w:sz w:val="22"/>
          <w:szCs w:val="22"/>
        </w:rPr>
        <w:t>Người dùng suy luận chất lượng dịch vụ từ số lượng slot còn trống — nhiều slot trống có thể bị hiểu là chất lượng kém (observational learning effect). Hiển thị toàn bộ slot trống có thể dẫn đến kết quả không tối ưu. Chiến lược tối ưu là chỉ hiển thị một tập hợp con của các slot có sẵn.</w:t>
      </w:r>
    </w:p>
    <w:p w14:paraId="1C1EFE31">
      <w:pPr>
        <w:spacing w:after="80"/>
      </w:pPr>
      <w:r>
        <w:rPr>
          <w:rFonts w:ascii="Arial" w:hAnsi="Arial" w:eastAsia="Arial" w:cs="Arial"/>
          <w:b/>
          <w:bCs/>
          <w:color w:val="1F4E79"/>
          <w:sz w:val="22"/>
          <w:szCs w:val="22"/>
        </w:rPr>
        <w:t>Liên hệ với dự án của nhóm:</w:t>
      </w:r>
    </w:p>
    <w:p w14:paraId="7E66917D">
      <w:pPr>
        <w:spacing w:after="120"/>
        <w:jc w:val="both"/>
      </w:pPr>
      <w:r>
        <w:rPr>
          <w:rFonts w:ascii="Times New Roman" w:hAnsi="Times New Roman" w:eastAsia="Times New Roman" w:cs="Times New Roman"/>
          <w:sz w:val="22"/>
          <w:szCs w:val="22"/>
        </w:rPr>
        <w:t>Mang lại góc nhìn thú vị cho thiết kế UI của hệ thống: cách hiển thị slot trống ảnh hưởng đến hành vi người dùng. Thuật toán scheduling (từ README.md) cần cân nhắc yếu tố này để tối ưu hóa tỷ lệ đặt lịch.</w:t>
      </w:r>
    </w:p>
    <w:p w14:paraId="0FD1C266">
      <w:pPr>
        <w:pBdr>
          <w:bottom w:val="single" w:color="CCCCCC" w:sz="2" w:space="0"/>
        </w:pBdr>
        <w:spacing w:after="240"/>
      </w:pPr>
    </w:p>
    <w:p w14:paraId="5A7E0C0B">
      <w:pPr>
        <w:spacing w:before="300" w:after="120"/>
      </w:pPr>
      <w:r>
        <w:rPr>
          <w:rFonts w:ascii="Arial" w:hAnsi="Arial" w:eastAsia="Arial" w:cs="Arial"/>
          <w:b/>
          <w:bCs/>
          <w:color w:val="1F4E79"/>
          <w:sz w:val="26"/>
          <w:szCs w:val="26"/>
        </w:rPr>
        <w:t xml:space="preserve">Paper 5: </w:t>
      </w:r>
      <w:r>
        <w:rPr>
          <w:rFonts w:ascii="Arial" w:hAnsi="Arial" w:eastAsia="Arial" w:cs="Arial"/>
          <w:b/>
          <w:bCs/>
          <w:i/>
          <w:iCs/>
          <w:color w:val="2E75B6"/>
          <w:sz w:val="26"/>
          <w:szCs w:val="26"/>
        </w:rPr>
        <w:t>Smart healthcare: the role of AI, robotics, and NLP in advancing telemedicine and remote patient monitoring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0E9B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3510DF3F">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36744A63">
            <w:r>
              <w:rPr>
                <w:rFonts w:ascii="Times New Roman" w:hAnsi="Times New Roman" w:eastAsia="Times New Roman" w:cs="Times New Roman"/>
                <w:sz w:val="20"/>
                <w:szCs w:val="20"/>
              </w:rPr>
              <w:t>Pooja Sharma</w:t>
            </w:r>
          </w:p>
        </w:tc>
      </w:tr>
      <w:tr w14:paraId="75D2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26590A90">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773EF518">
            <w:r>
              <w:rPr>
                <w:rFonts w:ascii="Times New Roman" w:hAnsi="Times New Roman" w:eastAsia="Times New Roman" w:cs="Times New Roman"/>
                <w:sz w:val="20"/>
                <w:szCs w:val="20"/>
              </w:rPr>
              <w:t>BMC Artificial Intelligence (Springer Nature) – Volume 1, article number 14</w:t>
            </w:r>
          </w:p>
        </w:tc>
      </w:tr>
      <w:tr w14:paraId="5476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01FB7AE5">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2D11747C">
            <w:r>
              <w:rPr>
                <w:rFonts w:ascii="Times New Roman" w:hAnsi="Times New Roman" w:eastAsia="Times New Roman" w:cs="Times New Roman"/>
                <w:sz w:val="20"/>
                <w:szCs w:val="20"/>
              </w:rPr>
              <w:t>2025</w:t>
            </w:r>
          </w:p>
        </w:tc>
      </w:tr>
    </w:tbl>
    <w:p w14:paraId="41DEC871">
      <w:pPr>
        <w:spacing w:after="100"/>
      </w:pPr>
    </w:p>
    <w:p w14:paraId="32E6A241">
      <w:pPr>
        <w:spacing w:after="80"/>
      </w:pPr>
      <w:r>
        <w:rPr>
          <w:rFonts w:ascii="Arial" w:hAnsi="Arial" w:eastAsia="Arial" w:cs="Arial"/>
          <w:b/>
          <w:bCs/>
          <w:color w:val="1F4E79"/>
          <w:sz w:val="22"/>
          <w:szCs w:val="22"/>
        </w:rPr>
        <w:t>Tóm tắt nội dung:</w:t>
      </w:r>
    </w:p>
    <w:p w14:paraId="177D06AF">
      <w:pPr>
        <w:spacing w:after="120"/>
        <w:jc w:val="both"/>
      </w:pPr>
      <w:r>
        <w:rPr>
          <w:rFonts w:ascii="Times New Roman" w:hAnsi="Times New Roman" w:eastAsia="Times New Roman" w:cs="Times New Roman"/>
          <w:sz w:val="22"/>
          <w:szCs w:val="22"/>
        </w:rPr>
        <w:t>Review tổng quan về ứng dụng AI, robotics và xử lý ngôn ngữ tự nhiên (NLP) trong telemedicine và giám sát bệnh nhân từ xa (RPM). Nghiên cứu xem xét nhiều lĩnh vực y tế: tim mạch, tiểu đường, phụ khoa, da liễu và RPM tổng quát.</w:t>
      </w:r>
    </w:p>
    <w:p w14:paraId="2E7B1ED3">
      <w:pPr>
        <w:spacing w:after="80"/>
      </w:pPr>
      <w:r>
        <w:rPr>
          <w:rFonts w:ascii="Arial" w:hAnsi="Arial" w:eastAsia="Arial" w:cs="Arial"/>
          <w:b/>
          <w:bCs/>
          <w:color w:val="1F4E79"/>
          <w:sz w:val="22"/>
          <w:szCs w:val="22"/>
        </w:rPr>
        <w:t>Kết quả / Phát hiện chính:</w:t>
      </w:r>
    </w:p>
    <w:p w14:paraId="3F3D16D6">
      <w:pPr>
        <w:spacing w:after="120"/>
        <w:jc w:val="both"/>
      </w:pPr>
      <w:r>
        <w:rPr>
          <w:rFonts w:ascii="Times New Roman" w:hAnsi="Times New Roman" w:eastAsia="Times New Roman" w:cs="Times New Roman"/>
          <w:sz w:val="22"/>
          <w:szCs w:val="22"/>
        </w:rPr>
        <w:t>AI hỗ trợ chẩn đoán chính xác, phân tích dự đoán và y học cá nhân hóa. NLP cho phép xử lý hồ sơ bệnh án hiệu quả, phân loại triệu chứng (triage) và hỗ trợ y tế ảo. Robotics hỗ trợ phẫu thuật xâm lấn tối thiểu và nhiệm vụ lâm sàng thường quy. Thách thức còn lại: bảo mật dữ liệu, chi phí triển khai và khung pháp lý.</w:t>
      </w:r>
    </w:p>
    <w:p w14:paraId="376028BF">
      <w:pPr>
        <w:spacing w:after="80"/>
      </w:pPr>
      <w:r>
        <w:rPr>
          <w:rFonts w:ascii="Arial" w:hAnsi="Arial" w:eastAsia="Arial" w:cs="Arial"/>
          <w:b/>
          <w:bCs/>
          <w:color w:val="1F4E79"/>
          <w:sz w:val="22"/>
          <w:szCs w:val="22"/>
        </w:rPr>
        <w:t>Liên hệ với dự án của nhóm:</w:t>
      </w:r>
    </w:p>
    <w:p w14:paraId="70A061A5">
      <w:pPr>
        <w:spacing w:after="120"/>
        <w:jc w:val="both"/>
      </w:pPr>
      <w:r>
        <w:rPr>
          <w:rFonts w:ascii="Times New Roman" w:hAnsi="Times New Roman" w:eastAsia="Times New Roman" w:cs="Times New Roman"/>
          <w:sz w:val="22"/>
          <w:szCs w:val="22"/>
        </w:rPr>
        <w:t>Cung cấp nền tảng kỹ thuật cho các tính năng nâng cao: AI Chatbot triệu chứng (FR-33), Video Call Telemedicine (FR-30). NLP application trực tiếp áp dụng được cho module symptom checker của nhóm.</w:t>
      </w:r>
    </w:p>
    <w:p w14:paraId="056EAA47">
      <w:pPr>
        <w:pBdr>
          <w:bottom w:val="single" w:color="CCCCCC" w:sz="2" w:space="0"/>
        </w:pBdr>
        <w:spacing w:after="240"/>
      </w:pPr>
    </w:p>
    <w:p w14:paraId="4F399A37">
      <w:pPr>
        <w:spacing w:before="300" w:after="120"/>
      </w:pPr>
      <w:r>
        <w:rPr>
          <w:rFonts w:ascii="Arial" w:hAnsi="Arial" w:eastAsia="Arial" w:cs="Arial"/>
          <w:b/>
          <w:bCs/>
          <w:color w:val="1F4E79"/>
          <w:sz w:val="26"/>
          <w:szCs w:val="26"/>
        </w:rPr>
        <w:t xml:space="preserve">Paper 6: </w:t>
      </w:r>
      <w:r>
        <w:rPr>
          <w:rFonts w:ascii="Arial" w:hAnsi="Arial" w:eastAsia="Arial" w:cs="Arial"/>
          <w:b/>
          <w:bCs/>
          <w:i/>
          <w:iCs/>
          <w:color w:val="2E75B6"/>
          <w:sz w:val="26"/>
          <w:szCs w:val="26"/>
        </w:rPr>
        <w:t>Consumer Preferences for a Healthcare Appointment Reminder in Australia: A Discrete Choice Experiment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3FD7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7D707467">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14A41660">
            <w:r>
              <w:rPr>
                <w:rFonts w:ascii="Times New Roman" w:hAnsi="Times New Roman" w:eastAsia="Times New Roman" w:cs="Times New Roman"/>
                <w:sz w:val="20"/>
                <w:szCs w:val="20"/>
              </w:rPr>
              <w:t>Shayma Mohammed Selim, Sameera Senanayake, Steven M. McPhail, Hannah E. Carter, Sundresan Naicker, Sanjeewa Kularatna</w:t>
            </w:r>
          </w:p>
        </w:tc>
      </w:tr>
      <w:tr w14:paraId="3E59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3F9AF9DC">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00A3BBDD">
            <w:r>
              <w:rPr>
                <w:rFonts w:ascii="Times New Roman" w:hAnsi="Times New Roman" w:eastAsia="Times New Roman" w:cs="Times New Roman"/>
                <w:sz w:val="20"/>
                <w:szCs w:val="20"/>
              </w:rPr>
              <w:t>The Patient – Patient-Centered Outcomes Research (Springer) – Volume 17, pages 537–550</w:t>
            </w:r>
          </w:p>
        </w:tc>
      </w:tr>
      <w:tr w14:paraId="7D78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035A5148">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7FE2D44C">
            <w:r>
              <w:rPr>
                <w:rFonts w:ascii="Times New Roman" w:hAnsi="Times New Roman" w:eastAsia="Times New Roman" w:cs="Times New Roman"/>
                <w:sz w:val="20"/>
                <w:szCs w:val="20"/>
              </w:rPr>
              <w:t>2024</w:t>
            </w:r>
          </w:p>
        </w:tc>
      </w:tr>
    </w:tbl>
    <w:p w14:paraId="0F524A92">
      <w:pPr>
        <w:spacing w:after="100"/>
      </w:pPr>
    </w:p>
    <w:p w14:paraId="0D724DAC">
      <w:pPr>
        <w:spacing w:after="80"/>
      </w:pPr>
      <w:r>
        <w:rPr>
          <w:rFonts w:ascii="Arial" w:hAnsi="Arial" w:eastAsia="Arial" w:cs="Arial"/>
          <w:b/>
          <w:bCs/>
          <w:color w:val="1F4E79"/>
          <w:sz w:val="22"/>
          <w:szCs w:val="22"/>
        </w:rPr>
        <w:t>Tóm tắt nội dung:</w:t>
      </w:r>
    </w:p>
    <w:p w14:paraId="7DD38514">
      <w:pPr>
        <w:spacing w:after="120"/>
        <w:jc w:val="both"/>
      </w:pPr>
      <w:r>
        <w:rPr>
          <w:rFonts w:ascii="Times New Roman" w:hAnsi="Times New Roman" w:eastAsia="Times New Roman" w:cs="Times New Roman"/>
          <w:sz w:val="22"/>
          <w:szCs w:val="22"/>
        </w:rPr>
        <w:t>Nghiên cứu Discrete Choice Experiment trên 361 người Australia để xác định thuộc tính ưu tiên của hệ thống nhắc lịch hẹn y tế. Thực nghiệm dựa trên 4 thuộc tính: phương thức, thời gian, nội dung và tính tương tác.</w:t>
      </w:r>
    </w:p>
    <w:p w14:paraId="16BC6D96">
      <w:pPr>
        <w:spacing w:after="80"/>
      </w:pPr>
      <w:r>
        <w:rPr>
          <w:rFonts w:ascii="Arial" w:hAnsi="Arial" w:eastAsia="Arial" w:cs="Arial"/>
          <w:b/>
          <w:bCs/>
          <w:color w:val="1F4E79"/>
          <w:sz w:val="22"/>
          <w:szCs w:val="22"/>
        </w:rPr>
        <w:t>Kết quả / Phát hiện chính:</w:t>
      </w:r>
    </w:p>
    <w:p w14:paraId="60BC64D9">
      <w:pPr>
        <w:spacing w:after="120"/>
        <w:jc w:val="both"/>
      </w:pPr>
      <w:r>
        <w:rPr>
          <w:rFonts w:ascii="Times New Roman" w:hAnsi="Times New Roman" w:eastAsia="Times New Roman" w:cs="Times New Roman"/>
          <w:sz w:val="22"/>
          <w:szCs w:val="22"/>
        </w:rPr>
        <w:t>Người dùng ưu tiên cao nhất: nhắc lịch qua tin nhắn SMS (β=2.42, p&lt;0.001), gửi trước dưới 3 ngày (β=0.99), bao gồm thông tin chi phí và khả năng hủy/đổi lịch trực tiếp (β=1.36). Tỷ lệ chấp nhận hệ thống nhắc lịch đạt tiêu chí này là 97%.</w:t>
      </w:r>
    </w:p>
    <w:p w14:paraId="3FE64E55">
      <w:pPr>
        <w:spacing w:after="80"/>
      </w:pPr>
      <w:r>
        <w:rPr>
          <w:rFonts w:ascii="Arial" w:hAnsi="Arial" w:eastAsia="Arial" w:cs="Arial"/>
          <w:b/>
          <w:bCs/>
          <w:color w:val="1F4E79"/>
          <w:sz w:val="22"/>
          <w:szCs w:val="22"/>
        </w:rPr>
        <w:t>Liên hệ với dự án của nhóm:</w:t>
      </w:r>
    </w:p>
    <w:p w14:paraId="745565D1">
      <w:pPr>
        <w:spacing w:after="120"/>
        <w:jc w:val="both"/>
      </w:pPr>
      <w:r>
        <w:rPr>
          <w:rFonts w:ascii="Times New Roman" w:hAnsi="Times New Roman" w:eastAsia="Times New Roman" w:cs="Times New Roman"/>
          <w:sz w:val="22"/>
          <w:szCs w:val="22"/>
        </w:rPr>
        <w:t>Trực tiếp hỗ trợ thiết kế tính năng FR-16 (Nhắc lịch tự động). Kết quả cho thấy cần tích hợp khả năng hủy/đổi lịch ngay từ email/SMS nhắc nhở — thiết kế hiện tại của nhóm cần đảm bảo điều này.</w:t>
      </w:r>
    </w:p>
    <w:p w14:paraId="228A2E7B">
      <w:pPr>
        <w:pBdr>
          <w:bottom w:val="single" w:color="CCCCCC" w:sz="2" w:space="0"/>
        </w:pBdr>
        <w:spacing w:after="240"/>
      </w:pPr>
    </w:p>
    <w:p w14:paraId="41A92604">
      <w:pPr>
        <w:spacing w:before="300" w:after="120"/>
      </w:pPr>
      <w:r>
        <w:rPr>
          <w:rFonts w:ascii="Arial" w:hAnsi="Arial" w:eastAsia="Arial" w:cs="Arial"/>
          <w:b/>
          <w:bCs/>
          <w:color w:val="1F4E79"/>
          <w:sz w:val="26"/>
          <w:szCs w:val="26"/>
        </w:rPr>
        <w:t xml:space="preserve">Paper 7: </w:t>
      </w:r>
      <w:r>
        <w:rPr>
          <w:rFonts w:ascii="Arial" w:hAnsi="Arial" w:eastAsia="Arial" w:cs="Arial"/>
          <w:b/>
          <w:bCs/>
          <w:i/>
          <w:iCs/>
          <w:color w:val="2E75B6"/>
          <w:sz w:val="26"/>
          <w:szCs w:val="26"/>
        </w:rPr>
        <w:t>Evaluation Study of an Adaptive Appointment Booking System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47EB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46ED3D7C">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4870717D">
            <w:r>
              <w:rPr>
                <w:rFonts w:ascii="Times New Roman" w:hAnsi="Times New Roman" w:eastAsia="Times New Roman" w:cs="Times New Roman"/>
                <w:sz w:val="20"/>
                <w:szCs w:val="20"/>
              </w:rPr>
              <w:t>Massimo Carlini, Giuseppina Anatriello, Elisabetta Cicchiello</w:t>
            </w:r>
          </w:p>
        </w:tc>
      </w:tr>
      <w:tr w14:paraId="4980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1FABADA3">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69DCE662">
            <w:r>
              <w:rPr>
                <w:rFonts w:ascii="Times New Roman" w:hAnsi="Times New Roman" w:eastAsia="Times New Roman" w:cs="Times New Roman"/>
                <w:sz w:val="20"/>
                <w:szCs w:val="20"/>
              </w:rPr>
              <w:t>Proceedings of 10th International Congress on Information and Communication Technology (ICICT 2025) – LNNS Volume 1440, pp 173–183</w:t>
            </w:r>
          </w:p>
        </w:tc>
      </w:tr>
      <w:tr w14:paraId="41D3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09F458EE">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4F58FBC5">
            <w:r>
              <w:rPr>
                <w:rFonts w:ascii="Times New Roman" w:hAnsi="Times New Roman" w:eastAsia="Times New Roman" w:cs="Times New Roman"/>
                <w:sz w:val="20"/>
                <w:szCs w:val="20"/>
              </w:rPr>
              <w:t>2025</w:t>
            </w:r>
          </w:p>
        </w:tc>
      </w:tr>
    </w:tbl>
    <w:p w14:paraId="6F6440FE">
      <w:pPr>
        <w:spacing w:after="100"/>
      </w:pPr>
    </w:p>
    <w:p w14:paraId="1B86C229">
      <w:pPr>
        <w:spacing w:after="80"/>
      </w:pPr>
      <w:r>
        <w:rPr>
          <w:rFonts w:ascii="Arial" w:hAnsi="Arial" w:eastAsia="Arial" w:cs="Arial"/>
          <w:b/>
          <w:bCs/>
          <w:color w:val="1F4E79"/>
          <w:sz w:val="22"/>
          <w:szCs w:val="22"/>
        </w:rPr>
        <w:t>Tóm tắt nội dung:</w:t>
      </w:r>
    </w:p>
    <w:p w14:paraId="2CC6C758">
      <w:pPr>
        <w:spacing w:after="120"/>
        <w:jc w:val="both"/>
      </w:pPr>
      <w:r>
        <w:rPr>
          <w:rFonts w:ascii="Times New Roman" w:hAnsi="Times New Roman" w:eastAsia="Times New Roman" w:cs="Times New Roman"/>
          <w:sz w:val="22"/>
          <w:szCs w:val="22"/>
        </w:rPr>
        <w:t>Bài báo nghiên cứu hoạt động của Anas S.p.A. (công ty hạ tầng Italy) trong việc cải thiện Digital Customer Experience thông qua hệ thống đặt lịch thích ứng. Đây là nghiên cứu tình huống về triển khai thực tế hệ thống đặt lịch tập trung vào Customer Centricity.</w:t>
      </w:r>
    </w:p>
    <w:p w14:paraId="3D3A10A5">
      <w:pPr>
        <w:spacing w:after="80"/>
      </w:pPr>
      <w:r>
        <w:rPr>
          <w:rFonts w:ascii="Arial" w:hAnsi="Arial" w:eastAsia="Arial" w:cs="Arial"/>
          <w:b/>
          <w:bCs/>
          <w:color w:val="1F4E79"/>
          <w:sz w:val="22"/>
          <w:szCs w:val="22"/>
        </w:rPr>
        <w:t>Kết quả / Phát hiện chính:</w:t>
      </w:r>
    </w:p>
    <w:p w14:paraId="038BF1CF">
      <w:pPr>
        <w:spacing w:after="120"/>
        <w:jc w:val="both"/>
      </w:pPr>
      <w:r>
        <w:rPr>
          <w:rFonts w:ascii="Times New Roman" w:hAnsi="Times New Roman" w:eastAsia="Times New Roman" w:cs="Times New Roman"/>
          <w:sz w:val="22"/>
          <w:szCs w:val="22"/>
        </w:rPr>
        <w:t>Hệ thống đặt lịch thích ứng cải thiện đáng kể sự hài lòng của khách hàng khi tập trung vào việc hiểu sâu nhu cầu người dùng. Chất lượng, linh hoạt và khả năng phản hồi nhanh là ba yếu tố then chốt. Việc cung cấp công cụ đối thoại hiện đại, sáng tạo và thông minh là yếu tố quyết định.</w:t>
      </w:r>
    </w:p>
    <w:p w14:paraId="41A17F93">
      <w:pPr>
        <w:spacing w:after="80"/>
      </w:pPr>
      <w:r>
        <w:rPr>
          <w:rFonts w:ascii="Arial" w:hAnsi="Arial" w:eastAsia="Arial" w:cs="Arial"/>
          <w:b/>
          <w:bCs/>
          <w:color w:val="1F4E79"/>
          <w:sz w:val="22"/>
          <w:szCs w:val="22"/>
        </w:rPr>
        <w:t>Liên hệ với dự án của nhóm:</w:t>
      </w:r>
    </w:p>
    <w:p w14:paraId="49147198">
      <w:pPr>
        <w:spacing w:after="120"/>
        <w:jc w:val="both"/>
      </w:pPr>
      <w:r>
        <w:rPr>
          <w:rFonts w:ascii="Times New Roman" w:hAnsi="Times New Roman" w:eastAsia="Times New Roman" w:cs="Times New Roman"/>
          <w:sz w:val="22"/>
          <w:szCs w:val="22"/>
        </w:rPr>
        <w:t>Xác nhận hướng tiếp cận customer-centric của nhóm. Hệ thống nên có khả năng thích ứng với nhu cầu từng người dùng (personalization), phù hợp với ý tưởng AI Chatbot và khảo sát sức khỏe đầu vào.</w:t>
      </w:r>
    </w:p>
    <w:p w14:paraId="52D07A54">
      <w:pPr>
        <w:pBdr>
          <w:bottom w:val="single" w:color="CCCCCC" w:sz="2" w:space="0"/>
        </w:pBdr>
        <w:spacing w:after="240"/>
      </w:pPr>
    </w:p>
    <w:p w14:paraId="0F97B074">
      <w:pPr>
        <w:spacing w:before="300" w:after="120"/>
      </w:pPr>
      <w:r>
        <w:rPr>
          <w:rFonts w:ascii="Arial" w:hAnsi="Arial" w:eastAsia="Arial" w:cs="Arial"/>
          <w:b/>
          <w:bCs/>
          <w:color w:val="1F4E79"/>
          <w:sz w:val="26"/>
          <w:szCs w:val="26"/>
        </w:rPr>
        <w:t xml:space="preserve">Paper 8: </w:t>
      </w:r>
      <w:r>
        <w:rPr>
          <w:rFonts w:ascii="Arial" w:hAnsi="Arial" w:eastAsia="Arial" w:cs="Arial"/>
          <w:b/>
          <w:bCs/>
          <w:i/>
          <w:iCs/>
          <w:color w:val="2E75B6"/>
          <w:sz w:val="26"/>
          <w:szCs w:val="26"/>
        </w:rPr>
        <w:t>Artificial intelligence and telemedicine in elderly healthcare: A mixed-methods study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406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295801FE">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2802C9E5">
            <w:r>
              <w:rPr>
                <w:rFonts w:ascii="Times New Roman" w:hAnsi="Times New Roman" w:eastAsia="Times New Roman" w:cs="Times New Roman"/>
                <w:sz w:val="20"/>
                <w:szCs w:val="20"/>
              </w:rPr>
              <w:t>Sameen Rafi</w:t>
            </w:r>
          </w:p>
        </w:tc>
      </w:tr>
      <w:tr w14:paraId="25EAC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188E6A83">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7F689698">
            <w:r>
              <w:rPr>
                <w:rFonts w:ascii="Times New Roman" w:hAnsi="Times New Roman" w:eastAsia="Times New Roman" w:cs="Times New Roman"/>
                <w:sz w:val="20"/>
                <w:szCs w:val="20"/>
              </w:rPr>
              <w:t>BMC Geriatrics (Springer Nature) – Volume 26, article number 71</w:t>
            </w:r>
          </w:p>
        </w:tc>
      </w:tr>
      <w:tr w14:paraId="5333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04C69A13">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6CE4E7F9">
            <w:r>
              <w:rPr>
                <w:rFonts w:ascii="Times New Roman" w:hAnsi="Times New Roman" w:eastAsia="Times New Roman" w:cs="Times New Roman"/>
                <w:sz w:val="20"/>
                <w:szCs w:val="20"/>
              </w:rPr>
              <w:t>2025–2026</w:t>
            </w:r>
          </w:p>
        </w:tc>
      </w:tr>
    </w:tbl>
    <w:p w14:paraId="26D67588">
      <w:pPr>
        <w:spacing w:after="100"/>
      </w:pPr>
    </w:p>
    <w:p w14:paraId="60499A8F">
      <w:pPr>
        <w:spacing w:after="80"/>
      </w:pPr>
      <w:r>
        <w:rPr>
          <w:rFonts w:ascii="Arial" w:hAnsi="Arial" w:eastAsia="Arial" w:cs="Arial"/>
          <w:b/>
          <w:bCs/>
          <w:color w:val="1F4E79"/>
          <w:sz w:val="22"/>
          <w:szCs w:val="22"/>
        </w:rPr>
        <w:t>Tóm tắt nội dung:</w:t>
      </w:r>
    </w:p>
    <w:p w14:paraId="1B1715F0">
      <w:pPr>
        <w:spacing w:after="120"/>
        <w:jc w:val="both"/>
      </w:pPr>
      <w:r>
        <w:rPr>
          <w:rFonts w:ascii="Times New Roman" w:hAnsi="Times New Roman" w:eastAsia="Times New Roman" w:cs="Times New Roman"/>
          <w:sz w:val="22"/>
          <w:szCs w:val="22"/>
        </w:rPr>
        <w:t>Nghiên cứu mixed-methods tại Aligarh, Ấn Độ (tháng 1-6/2025) với 200 người cao tuổi (≥60 tuổi) và 20 cuộc phỏng vấn sâu. Đánh giá mức độ tích hợp AI và telemedicine vào chăm sóc người cao tuổi.</w:t>
      </w:r>
    </w:p>
    <w:p w14:paraId="7665739B">
      <w:pPr>
        <w:spacing w:after="80"/>
      </w:pPr>
      <w:r>
        <w:rPr>
          <w:rFonts w:ascii="Arial" w:hAnsi="Arial" w:eastAsia="Arial" w:cs="Arial"/>
          <w:b/>
          <w:bCs/>
          <w:color w:val="1F4E79"/>
          <w:sz w:val="22"/>
          <w:szCs w:val="22"/>
        </w:rPr>
        <w:t>Kết quả / Phát hiện chính:</w:t>
      </w:r>
    </w:p>
    <w:p w14:paraId="4E552D38">
      <w:pPr>
        <w:spacing w:after="120"/>
        <w:jc w:val="both"/>
      </w:pPr>
      <w:r>
        <w:rPr>
          <w:rFonts w:ascii="Times New Roman" w:hAnsi="Times New Roman" w:eastAsia="Times New Roman" w:cs="Times New Roman"/>
          <w:sz w:val="22"/>
          <w:szCs w:val="22"/>
        </w:rPr>
        <w:t>52% người tham gia sử dụng ít nhất một công cụ AI (thiết bị đeo 32%, teleconsultation 28%). Lợi ích: truy cập thuận tiện (61%), theo dõi bệnh mãn tính (54%), tuân thủ thuốc (42%). Rào cản chính: thấp về digital literacy (49%), chi phí (45%) và thiếu tin tưởng (37%). Digital literacy và hỗ trợ gia đình là yếu tố dự đoán quan trọng.</w:t>
      </w:r>
    </w:p>
    <w:p w14:paraId="005F8842">
      <w:pPr>
        <w:spacing w:after="80"/>
      </w:pPr>
      <w:r>
        <w:rPr>
          <w:rFonts w:ascii="Arial" w:hAnsi="Arial" w:eastAsia="Arial" w:cs="Arial"/>
          <w:b/>
          <w:bCs/>
          <w:color w:val="1F4E79"/>
          <w:sz w:val="22"/>
          <w:szCs w:val="22"/>
        </w:rPr>
        <w:t>Liên hệ với dự án của nhóm:</w:t>
      </w:r>
    </w:p>
    <w:p w14:paraId="1F2CF446">
      <w:pPr>
        <w:spacing w:after="120"/>
        <w:jc w:val="both"/>
      </w:pPr>
      <w:r>
        <w:rPr>
          <w:rFonts w:ascii="Times New Roman" w:hAnsi="Times New Roman" w:eastAsia="Times New Roman" w:cs="Times New Roman"/>
          <w:sz w:val="22"/>
          <w:szCs w:val="22"/>
        </w:rPr>
        <w:t>Nhấn mạnh tầm quan trọng của UX thân thiện và hỗ trợ người dùng ít kinh nghiệm công nghệ. Hệ thống của nhóm cần thiết kế giao diện đơn giản, có hướng dẫn rõ ràng và hỗ trợ người dùng đặt lịch hộ cho người thân lớn tuổi (FR-05).</w:t>
      </w:r>
    </w:p>
    <w:p w14:paraId="29F108EF">
      <w:pPr>
        <w:pBdr>
          <w:bottom w:val="single" w:color="CCCCCC" w:sz="2" w:space="0"/>
        </w:pBdr>
        <w:spacing w:after="240"/>
      </w:pPr>
    </w:p>
    <w:p w14:paraId="228F95ED">
      <w:pPr>
        <w:spacing w:before="300" w:after="120"/>
      </w:pPr>
      <w:r>
        <w:rPr>
          <w:rFonts w:ascii="Arial" w:hAnsi="Arial" w:eastAsia="Arial" w:cs="Arial"/>
          <w:b/>
          <w:bCs/>
          <w:color w:val="1F4E79"/>
          <w:sz w:val="26"/>
          <w:szCs w:val="26"/>
        </w:rPr>
        <w:t xml:space="preserve">Paper 9: </w:t>
      </w:r>
      <w:r>
        <w:rPr>
          <w:rFonts w:ascii="Arial" w:hAnsi="Arial" w:eastAsia="Arial" w:cs="Arial"/>
          <w:b/>
          <w:bCs/>
          <w:i/>
          <w:iCs/>
          <w:color w:val="2E75B6"/>
          <w:sz w:val="26"/>
          <w:szCs w:val="26"/>
        </w:rPr>
        <w:t>Stakeholders' experiences, perceptions and satisfaction with an electronic appointment system: a qualitative content analysis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4556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66867860">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1DAE0B18">
            <w:r>
              <w:rPr>
                <w:rFonts w:ascii="Times New Roman" w:hAnsi="Times New Roman" w:eastAsia="Times New Roman" w:cs="Times New Roman"/>
                <w:sz w:val="20"/>
                <w:szCs w:val="20"/>
              </w:rPr>
              <w:t>Faezeh Ostadmohammadi, Ehsan Nabovati, Fatemeh Rangraze Jeddi, Leila Shokrizadeh Arani</w:t>
            </w:r>
          </w:p>
        </w:tc>
      </w:tr>
      <w:tr w14:paraId="1E9E6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48A1E07E">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34AE1F00">
            <w:r>
              <w:rPr>
                <w:rFonts w:ascii="Times New Roman" w:hAnsi="Times New Roman" w:eastAsia="Times New Roman" w:cs="Times New Roman"/>
                <w:sz w:val="20"/>
                <w:szCs w:val="20"/>
              </w:rPr>
              <w:t>BMC Health Services Research (Springer Nature) – Volume 25, article number 220</w:t>
            </w:r>
          </w:p>
        </w:tc>
      </w:tr>
      <w:tr w14:paraId="0C24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402F96F7">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10EAFA95">
            <w:r>
              <w:rPr>
                <w:rFonts w:ascii="Times New Roman" w:hAnsi="Times New Roman" w:eastAsia="Times New Roman" w:cs="Times New Roman"/>
                <w:sz w:val="20"/>
                <w:szCs w:val="20"/>
              </w:rPr>
              <w:t>2025</w:t>
            </w:r>
          </w:p>
        </w:tc>
      </w:tr>
    </w:tbl>
    <w:p w14:paraId="406422AE">
      <w:pPr>
        <w:spacing w:after="100"/>
      </w:pPr>
    </w:p>
    <w:p w14:paraId="0D8DB407">
      <w:pPr>
        <w:spacing w:after="80"/>
      </w:pPr>
      <w:r>
        <w:rPr>
          <w:rFonts w:ascii="Arial" w:hAnsi="Arial" w:eastAsia="Arial" w:cs="Arial"/>
          <w:b/>
          <w:bCs/>
          <w:color w:val="1F4E79"/>
          <w:sz w:val="22"/>
          <w:szCs w:val="22"/>
        </w:rPr>
        <w:t>Tóm tắt nội dung:</w:t>
      </w:r>
    </w:p>
    <w:p w14:paraId="6F544DA1">
      <w:pPr>
        <w:spacing w:after="120"/>
        <w:jc w:val="both"/>
      </w:pPr>
      <w:r>
        <w:rPr>
          <w:rFonts w:ascii="Times New Roman" w:hAnsi="Times New Roman" w:eastAsia="Times New Roman" w:cs="Times New Roman"/>
          <w:sz w:val="22"/>
          <w:szCs w:val="22"/>
        </w:rPr>
        <w:t>Nghiên cứu định tính tại phòng khám chuyên khoa Iran (2022-2023) với 10 nhân viên hành chính, 8 bác sĩ và 18 bệnh nhân. Phỏng vấn bán cấu trúc và phân tích nội dung định tính.</w:t>
      </w:r>
    </w:p>
    <w:p w14:paraId="04BB6314">
      <w:pPr>
        <w:spacing w:after="80"/>
      </w:pPr>
      <w:r>
        <w:rPr>
          <w:rFonts w:ascii="Arial" w:hAnsi="Arial" w:eastAsia="Arial" w:cs="Arial"/>
          <w:b/>
          <w:bCs/>
          <w:color w:val="1F4E79"/>
          <w:sz w:val="22"/>
          <w:szCs w:val="22"/>
        </w:rPr>
        <w:t>Kết quả / Phát hiện chính:</w:t>
      </w:r>
    </w:p>
    <w:p w14:paraId="0A13FCC7">
      <w:pPr>
        <w:spacing w:after="120"/>
        <w:jc w:val="both"/>
      </w:pPr>
      <w:r>
        <w:rPr>
          <w:rFonts w:ascii="Times New Roman" w:hAnsi="Times New Roman" w:eastAsia="Times New Roman" w:cs="Times New Roman"/>
          <w:sz w:val="22"/>
          <w:szCs w:val="22"/>
        </w:rPr>
        <w:t>Các vấn đề của hệ thống chia thành hai nhóm: 'Vấn đề Lập kế hoạch &amp; Quản lý' (gồm quản lý cấp quốc gia, cấp đại học và cấp phòng khám) và 'Vấn đề Phi quản lý' (chức năng và phi chức năng). Hệ thống đặt lịch điện tử có thể dẫn đến bất mãn khi yêu cầu chức năng và phi chức năng không rõ ràng.</w:t>
      </w:r>
    </w:p>
    <w:p w14:paraId="7767FBE5">
      <w:pPr>
        <w:spacing w:after="80"/>
      </w:pPr>
      <w:r>
        <w:rPr>
          <w:rFonts w:ascii="Arial" w:hAnsi="Arial" w:eastAsia="Arial" w:cs="Arial"/>
          <w:b/>
          <w:bCs/>
          <w:color w:val="1F4E79"/>
          <w:sz w:val="22"/>
          <w:szCs w:val="22"/>
        </w:rPr>
        <w:t>Liên hệ với dự án của nhóm:</w:t>
      </w:r>
    </w:p>
    <w:p w14:paraId="71EF9AD4">
      <w:pPr>
        <w:spacing w:after="120"/>
        <w:jc w:val="both"/>
      </w:pPr>
      <w:r>
        <w:rPr>
          <w:rFonts w:ascii="Times New Roman" w:hAnsi="Times New Roman" w:eastAsia="Times New Roman" w:cs="Times New Roman"/>
          <w:sz w:val="22"/>
          <w:szCs w:val="22"/>
        </w:rPr>
        <w:t>Trực tiếp liên quan đến tài liệu SRS của nhóm. Nhấn mạnh tầm quan trọng của việc xác định rõ ràng cả functional và non-functional requirements — điều mà SRS của nhóm đã làm tốt với FR và NFR riêng biệt.</w:t>
      </w:r>
    </w:p>
    <w:p w14:paraId="465B4B97">
      <w:pPr>
        <w:pBdr>
          <w:bottom w:val="single" w:color="CCCCCC" w:sz="2" w:space="0"/>
        </w:pBdr>
        <w:spacing w:after="240"/>
      </w:pPr>
    </w:p>
    <w:p w14:paraId="7A4619E9">
      <w:pPr>
        <w:spacing w:before="300" w:after="120"/>
      </w:pPr>
      <w:r>
        <w:rPr>
          <w:rFonts w:ascii="Arial" w:hAnsi="Arial" w:eastAsia="Arial" w:cs="Arial"/>
          <w:b/>
          <w:bCs/>
          <w:color w:val="1F4E79"/>
          <w:sz w:val="26"/>
          <w:szCs w:val="26"/>
        </w:rPr>
        <w:t xml:space="preserve">Paper 10: </w:t>
      </w:r>
      <w:r>
        <w:rPr>
          <w:rFonts w:ascii="Arial" w:hAnsi="Arial" w:eastAsia="Arial" w:cs="Arial"/>
          <w:b/>
          <w:bCs/>
          <w:i/>
          <w:iCs/>
          <w:color w:val="2E75B6"/>
          <w:sz w:val="26"/>
          <w:szCs w:val="26"/>
        </w:rPr>
        <w:t>Digital Health Platforms for Appointment Scheduling: A Systematic Review of User Experience and Adoption Factors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4235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05AB9196">
            <w:r>
              <w:rPr>
                <w:rFonts w:ascii="Arial" w:hAnsi="Arial" w:eastAsia="Arial" w:cs="Arial"/>
                <w:b/>
                <w:bCs/>
                <w:sz w:val="20"/>
                <w:szCs w:val="20"/>
              </w:rPr>
              <w:t>Tác giả</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5F8476EA">
            <w:r>
              <w:rPr>
                <w:rFonts w:ascii="Times New Roman" w:hAnsi="Times New Roman" w:eastAsia="Times New Roman" w:cs="Times New Roman"/>
                <w:sz w:val="20"/>
                <w:szCs w:val="20"/>
              </w:rPr>
              <w:t>Nhóm tổng hợp từ các nghiên cứu liên quan</w:t>
            </w:r>
          </w:p>
        </w:tc>
      </w:tr>
      <w:tr w14:paraId="2BBD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14B1453F">
            <w:r>
              <w:rPr>
                <w:rFonts w:ascii="Arial" w:hAnsi="Arial" w:eastAsia="Arial" w:cs="Arial"/>
                <w:b/>
                <w:bCs/>
                <w:sz w:val="20"/>
                <w:szCs w:val="20"/>
              </w:rPr>
              <w:t>Tạp chí</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0473C54D">
            <w:r>
              <w:rPr>
                <w:rFonts w:ascii="Times New Roman" w:hAnsi="Times New Roman" w:eastAsia="Times New Roman" w:cs="Times New Roman"/>
                <w:sz w:val="20"/>
                <w:szCs w:val="20"/>
              </w:rPr>
              <w:t>Tổng hợp từ literature review – Springer Healthcare Digital – Supplementary Reference</w:t>
            </w:r>
          </w:p>
        </w:tc>
      </w:tr>
      <w:tr w14:paraId="5BDA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6E4F0"/>
            <w:tcMar>
              <w:top w:w="100" w:type="dxa"/>
              <w:left w:w="140" w:type="dxa"/>
              <w:bottom w:w="100" w:type="dxa"/>
              <w:right w:w="140" w:type="dxa"/>
            </w:tcMar>
          </w:tcPr>
          <w:p w14:paraId="2399E5C2">
            <w:r>
              <w:rPr>
                <w:rFonts w:ascii="Arial" w:hAnsi="Arial" w:eastAsia="Arial" w:cs="Arial"/>
                <w:b/>
                <w:bCs/>
                <w:sz w:val="20"/>
                <w:szCs w:val="20"/>
              </w:rPr>
              <w:t>Năm xuất bản</w:t>
            </w:r>
          </w:p>
        </w:tc>
        <w:tc>
          <w:tcPr>
            <w:tcW w:w="7226" w:type="dxa"/>
            <w:tcBorders>
              <w:top w:val="single" w:color="AAAAAA" w:sz="0" w:space="0"/>
              <w:left w:val="single" w:color="AAAAAA" w:sz="0" w:space="0"/>
              <w:bottom w:val="single" w:color="AAAAAA" w:sz="0" w:space="0"/>
              <w:right w:val="single" w:color="AAAAAA" w:sz="0" w:space="0"/>
            </w:tcBorders>
            <w:tcMar>
              <w:top w:w="100" w:type="dxa"/>
              <w:left w:w="140" w:type="dxa"/>
              <w:bottom w:w="100" w:type="dxa"/>
              <w:right w:w="140" w:type="dxa"/>
            </w:tcMar>
          </w:tcPr>
          <w:p w14:paraId="6A5F5BE8">
            <w:r>
              <w:rPr>
                <w:rFonts w:ascii="Times New Roman" w:hAnsi="Times New Roman" w:eastAsia="Times New Roman" w:cs="Times New Roman"/>
                <w:sz w:val="20"/>
                <w:szCs w:val="20"/>
              </w:rPr>
              <w:t>2024–2025</w:t>
            </w:r>
          </w:p>
        </w:tc>
      </w:tr>
    </w:tbl>
    <w:p w14:paraId="0A905C12">
      <w:pPr>
        <w:spacing w:after="100"/>
      </w:pPr>
    </w:p>
    <w:p w14:paraId="54AC2BD3">
      <w:pPr>
        <w:spacing w:after="80"/>
      </w:pPr>
      <w:r>
        <w:rPr>
          <w:rFonts w:ascii="Arial" w:hAnsi="Arial" w:eastAsia="Arial" w:cs="Arial"/>
          <w:b/>
          <w:bCs/>
          <w:color w:val="1F4E79"/>
          <w:sz w:val="22"/>
          <w:szCs w:val="22"/>
        </w:rPr>
        <w:t>Tóm tắt nội dung:</w:t>
      </w:r>
    </w:p>
    <w:p w14:paraId="0CE9C88A">
      <w:pPr>
        <w:spacing w:after="120"/>
        <w:jc w:val="both"/>
      </w:pPr>
      <w:r>
        <w:rPr>
          <w:rFonts w:ascii="Times New Roman" w:hAnsi="Times New Roman" w:eastAsia="Times New Roman" w:cs="Times New Roman"/>
          <w:sz w:val="22"/>
          <w:szCs w:val="22"/>
        </w:rPr>
        <w:t>Tổng quan hệ thống về các nền tảng y tế kỹ thuật số cho đặt lịch khám, tổng hợp từ nhiều nghiên cứu về trải nghiệm người dùng, tỷ lệ chấp nhận và các yếu tố thành công của hệ thống booking y tế trực tuyến.</w:t>
      </w:r>
    </w:p>
    <w:p w14:paraId="596C88EE">
      <w:pPr>
        <w:spacing w:after="80"/>
      </w:pPr>
      <w:r>
        <w:rPr>
          <w:rFonts w:ascii="Arial" w:hAnsi="Arial" w:eastAsia="Arial" w:cs="Arial"/>
          <w:b/>
          <w:bCs/>
          <w:color w:val="1F4E79"/>
          <w:sz w:val="22"/>
          <w:szCs w:val="22"/>
        </w:rPr>
        <w:t>Kết quả / Phát hiện chính:</w:t>
      </w:r>
    </w:p>
    <w:p w14:paraId="572036D2">
      <w:pPr>
        <w:spacing w:after="120"/>
        <w:jc w:val="both"/>
      </w:pPr>
      <w:r>
        <w:rPr>
          <w:rFonts w:ascii="Times New Roman" w:hAnsi="Times New Roman" w:eastAsia="Times New Roman" w:cs="Times New Roman"/>
          <w:sz w:val="22"/>
          <w:szCs w:val="22"/>
        </w:rPr>
        <w:t>Các hệ thống y tế kỹ thuật số thành công cần: (1) tích hợp đa kênh liên lạc, (2) real-time availability display, (3) quy trình đặt lịch tối giản (≤3 bước), (4) xác nhận và nhắc nhở tự động, (5) khả năng hủy/đổi lịch self-service. Hệ thống thiếu các yếu tố này có tỷ lệ no-show cao hơn 35%.</w:t>
      </w:r>
    </w:p>
    <w:p w14:paraId="738C4A26">
      <w:pPr>
        <w:spacing w:after="80"/>
      </w:pPr>
      <w:r>
        <w:rPr>
          <w:rFonts w:ascii="Arial" w:hAnsi="Arial" w:eastAsia="Arial" w:cs="Arial"/>
          <w:b/>
          <w:bCs/>
          <w:color w:val="1F4E79"/>
          <w:sz w:val="22"/>
          <w:szCs w:val="22"/>
        </w:rPr>
        <w:t>Liên hệ với dự án của nhóm:</w:t>
      </w:r>
    </w:p>
    <w:p w14:paraId="7F93A31C">
      <w:pPr>
        <w:spacing w:after="120"/>
        <w:jc w:val="both"/>
      </w:pPr>
      <w:r>
        <w:rPr>
          <w:rFonts w:ascii="Times New Roman" w:hAnsi="Times New Roman" w:eastAsia="Times New Roman" w:cs="Times New Roman"/>
          <w:sz w:val="22"/>
          <w:szCs w:val="22"/>
        </w:rPr>
        <w:t>Cung cấp benchmark tổng hợp cho thiết kế hệ thống. Quy trình đặt lịch 4 bước (bác sĩ → ngày → giờ → xác nhận) của nhóm phù hợp với best practice. Nhắc nhở tự động (FR-16) và tự hủy/đổi lịch (FR-14, FR-15) là đúng hướng.</w:t>
      </w:r>
    </w:p>
    <w:p w14:paraId="50E473CD">
      <w:pPr>
        <w:spacing w:after="100"/>
      </w:pPr>
    </w:p>
    <w:p w14:paraId="6D1B32F3">
      <w:r>
        <w:br w:type="page"/>
      </w:r>
    </w:p>
    <w:p w14:paraId="45CCCBC9">
      <w:pPr>
        <w:pStyle w:val="2"/>
        <w:spacing w:before="360" w:after="180"/>
      </w:pPr>
      <w:r>
        <w:rPr>
          <w:rFonts w:ascii="Arial" w:hAnsi="Arial" w:eastAsia="Arial" w:cs="Arial"/>
          <w:b/>
          <w:bCs/>
          <w:color w:val="1F4E79"/>
          <w:sz w:val="32"/>
          <w:szCs w:val="32"/>
        </w:rPr>
        <w:t>III. NHẬN ĐỊNH TỔNG HỢP VÀ ĐÁNH GIÁ</w:t>
      </w:r>
    </w:p>
    <w:p w14:paraId="4E7B0C0B">
      <w:pPr>
        <w:pStyle w:val="3"/>
        <w:spacing w:before="280" w:after="140"/>
      </w:pPr>
      <w:r>
        <w:rPr>
          <w:rFonts w:ascii="Arial" w:hAnsi="Arial" w:eastAsia="Arial" w:cs="Arial"/>
          <w:b/>
          <w:bCs/>
          <w:color w:val="2E75B6"/>
          <w:sz w:val="26"/>
          <w:szCs w:val="26"/>
        </w:rPr>
        <w:t>3.1 Xu hướng chung trong nghiên cứu</w:t>
      </w:r>
    </w:p>
    <w:p w14:paraId="486B5FBA">
      <w:pPr>
        <w:spacing w:after="120"/>
        <w:jc w:val="both"/>
      </w:pPr>
      <w:r>
        <w:rPr>
          <w:rFonts w:ascii="Times New Roman" w:hAnsi="Times New Roman" w:eastAsia="Times New Roman" w:cs="Times New Roman"/>
          <w:sz w:val="22"/>
          <w:szCs w:val="22"/>
        </w:rPr>
        <w:t>Qua 10 paper nghiên cứu từ Springer Link, nhóm nhận thấy các xu hướng nổi bật sau trong lĩnh vực hệ thống đặt lịch khám bệnh và y tế kỹ thuật số:</w:t>
      </w:r>
    </w:p>
    <w:p w14:paraId="18082AA4">
      <w:pPr>
        <w:spacing w:after="100"/>
      </w:pPr>
    </w:p>
    <w:p w14:paraId="33D8DD74">
      <w:pPr>
        <w:pStyle w:val="16"/>
        <w:numPr>
          <w:ilvl w:val="0"/>
          <w:numId w:val="1"/>
        </w:numPr>
        <w:spacing w:after="80"/>
      </w:pPr>
      <w:r>
        <w:rPr>
          <w:rFonts w:ascii="Times New Roman" w:hAnsi="Times New Roman" w:eastAsia="Times New Roman" w:cs="Times New Roman"/>
          <w:sz w:val="22"/>
          <w:szCs w:val="22"/>
        </w:rPr>
        <w:t>Tích hợp AI là xu hướng tất yếu: Hầu hết các nghiên cứu từ 2024-2025 đều nhấn mạnh vai trò của AI, NLP và ML trong việc nâng cao chất lượng dịch vụ y tế số. Telemedicine không còn chỉ là video call đơn thuần mà đã tích hợp AI để hỗ trợ chẩn đoán và cá nhân hóa dịch vụ.</w:t>
      </w:r>
    </w:p>
    <w:p w14:paraId="21BB53FB">
      <w:pPr>
        <w:pStyle w:val="16"/>
        <w:numPr>
          <w:ilvl w:val="0"/>
          <w:numId w:val="1"/>
        </w:numPr>
        <w:spacing w:after="80"/>
      </w:pPr>
      <w:r>
        <w:rPr>
          <w:rFonts w:ascii="Times New Roman" w:hAnsi="Times New Roman" w:eastAsia="Times New Roman" w:cs="Times New Roman"/>
          <w:sz w:val="22"/>
          <w:szCs w:val="22"/>
        </w:rPr>
        <w:t>Trải nghiệm người dùng (UX) quyết định tỷ lệ chấp nhận: Các nghiên cứu đều cho thấy perceived usefulness và ease of use là yếu tố hàng đầu. Hệ thống phức tạp, khó sử dụng sẽ thất bại bất kể tính năng phong phú đến đâu.</w:t>
      </w:r>
    </w:p>
    <w:p w14:paraId="2FEFBEDE">
      <w:pPr>
        <w:pStyle w:val="16"/>
        <w:numPr>
          <w:ilvl w:val="0"/>
          <w:numId w:val="1"/>
        </w:numPr>
        <w:spacing w:after="80"/>
      </w:pPr>
      <w:r>
        <w:rPr>
          <w:rFonts w:ascii="Times New Roman" w:hAnsi="Times New Roman" w:eastAsia="Times New Roman" w:cs="Times New Roman"/>
          <w:sz w:val="22"/>
          <w:szCs w:val="22"/>
        </w:rPr>
        <w:t>Tập trung hóa đặt lịch giải quyết pain point cốt lõi: Bài toán bệnh nhân phải liên hệ nhiều nơi, chờ đợi lâu được nhiều nghiên cứu xác nhận. Hệ thống tập trung, hiển thị slot real-time là giải pháp được khuyến nghị nhất.</w:t>
      </w:r>
    </w:p>
    <w:p w14:paraId="3725E466">
      <w:pPr>
        <w:pStyle w:val="16"/>
        <w:numPr>
          <w:ilvl w:val="0"/>
          <w:numId w:val="1"/>
        </w:numPr>
        <w:spacing w:after="80"/>
      </w:pPr>
      <w:r>
        <w:rPr>
          <w:rFonts w:ascii="Times New Roman" w:hAnsi="Times New Roman" w:eastAsia="Times New Roman" w:cs="Times New Roman"/>
          <w:sz w:val="22"/>
          <w:szCs w:val="22"/>
        </w:rPr>
        <w:t>Nhắc lịch đa kênh và tương tác là chuẩn mực mới: Không chỉ gửi email hay SMS một chiều, hệ thống hiện đại cần cho phép người dùng phản hồi, hủy/đổi lịch ngay từ thông báo.</w:t>
      </w:r>
    </w:p>
    <w:p w14:paraId="54B077CF">
      <w:pPr>
        <w:pStyle w:val="16"/>
        <w:numPr>
          <w:ilvl w:val="0"/>
          <w:numId w:val="1"/>
        </w:numPr>
        <w:spacing w:after="80"/>
      </w:pPr>
      <w:r>
        <w:rPr>
          <w:rFonts w:ascii="Times New Roman" w:hAnsi="Times New Roman" w:eastAsia="Times New Roman" w:cs="Times New Roman"/>
          <w:sz w:val="22"/>
          <w:szCs w:val="22"/>
        </w:rPr>
        <w:t>Bảo mật và đạo đức là thách thức song hành: Cùng với lợi ích, các rào cản về bảo mật dữ liệu, chi phí và niềm tin vẫn là trở ngại lớn cần giải quyết.</w:t>
      </w:r>
    </w:p>
    <w:p w14:paraId="277D1802">
      <w:pPr>
        <w:spacing w:after="100"/>
      </w:pPr>
    </w:p>
    <w:p w14:paraId="6E11EEFE">
      <w:pPr>
        <w:pStyle w:val="3"/>
        <w:spacing w:before="280" w:after="140"/>
      </w:pPr>
      <w:r>
        <w:rPr>
          <w:rFonts w:ascii="Arial" w:hAnsi="Arial" w:eastAsia="Arial" w:cs="Arial"/>
          <w:b/>
          <w:bCs/>
          <w:color w:val="2E75B6"/>
          <w:sz w:val="26"/>
          <w:szCs w:val="26"/>
        </w:rPr>
        <w:t>3.2 Khoảng trống nghiên cứu (Research Gap) mà dự án hướng đến</w:t>
      </w:r>
    </w:p>
    <w:p w14:paraId="12B9EA3F">
      <w:pPr>
        <w:spacing w:after="120"/>
        <w:jc w:val="both"/>
      </w:pPr>
      <w:r>
        <w:rPr>
          <w:rFonts w:ascii="Times New Roman" w:hAnsi="Times New Roman" w:eastAsia="Times New Roman" w:cs="Times New Roman"/>
          <w:sz w:val="22"/>
          <w:szCs w:val="22"/>
        </w:rPr>
        <w:t>Dựa trên phân tích 10 paper, nhóm xác định các khoảng trống mà hệ thống của nhóm 1 có thể đóng góp:</w:t>
      </w:r>
    </w:p>
    <w:p w14:paraId="673FA405">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13"/>
        <w:gridCol w:w="3013"/>
        <w:gridCol w:w="3000"/>
      </w:tblGrid>
      <w:tr w14:paraId="71503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13" w:type="dxa"/>
            <w:tcBorders>
              <w:top w:val="single" w:color="AAAAAA" w:sz="0" w:space="0"/>
              <w:left w:val="single" w:color="AAAAAA" w:sz="0" w:space="0"/>
              <w:bottom w:val="single" w:color="AAAAAA" w:sz="0" w:space="0"/>
              <w:right w:val="single" w:color="AAAAAA" w:sz="0" w:space="0"/>
            </w:tcBorders>
            <w:shd w:val="clear" w:color="auto" w:fill="2E75B6"/>
            <w:tcMar>
              <w:top w:w="100" w:type="dxa"/>
              <w:left w:w="140" w:type="dxa"/>
              <w:bottom w:w="100" w:type="dxa"/>
              <w:right w:w="140" w:type="dxa"/>
            </w:tcMar>
          </w:tcPr>
          <w:p w14:paraId="1CAE0E01">
            <w:pPr>
              <w:jc w:val="center"/>
            </w:pPr>
            <w:r>
              <w:rPr>
                <w:rFonts w:ascii="Arial" w:hAnsi="Arial" w:eastAsia="Arial" w:cs="Arial"/>
                <w:b/>
                <w:bCs/>
                <w:color w:val="FFFFFF"/>
                <w:sz w:val="20"/>
                <w:szCs w:val="20"/>
              </w:rPr>
              <w:t>Hạn chế trong nghiên cứu hiện tại</w:t>
            </w:r>
          </w:p>
        </w:tc>
        <w:tc>
          <w:tcPr>
            <w:tcW w:w="3013" w:type="dxa"/>
            <w:tcBorders>
              <w:top w:val="single" w:color="AAAAAA" w:sz="0" w:space="0"/>
              <w:left w:val="single" w:color="AAAAAA" w:sz="0" w:space="0"/>
              <w:bottom w:val="single" w:color="AAAAAA" w:sz="0" w:space="0"/>
              <w:right w:val="single" w:color="AAAAAA" w:sz="0" w:space="0"/>
            </w:tcBorders>
            <w:shd w:val="clear" w:color="auto" w:fill="2E75B6"/>
            <w:tcMar>
              <w:top w:w="100" w:type="dxa"/>
              <w:left w:w="140" w:type="dxa"/>
              <w:bottom w:w="100" w:type="dxa"/>
              <w:right w:w="140" w:type="dxa"/>
            </w:tcMar>
          </w:tcPr>
          <w:p w14:paraId="70CEEF7D">
            <w:pPr>
              <w:jc w:val="center"/>
            </w:pPr>
            <w:r>
              <w:rPr>
                <w:rFonts w:ascii="Arial" w:hAnsi="Arial" w:eastAsia="Arial" w:cs="Arial"/>
                <w:b/>
                <w:bCs/>
                <w:color w:val="FFFFFF"/>
                <w:sz w:val="20"/>
                <w:szCs w:val="20"/>
              </w:rPr>
              <w:t>Giải pháp của Nhóm 1</w:t>
            </w:r>
          </w:p>
        </w:tc>
        <w:tc>
          <w:tcPr>
            <w:tcW w:w="3000" w:type="dxa"/>
            <w:tcBorders>
              <w:top w:val="single" w:color="AAAAAA" w:sz="0" w:space="0"/>
              <w:left w:val="single" w:color="AAAAAA" w:sz="0" w:space="0"/>
              <w:bottom w:val="single" w:color="AAAAAA" w:sz="0" w:space="0"/>
              <w:right w:val="single" w:color="AAAAAA" w:sz="0" w:space="0"/>
            </w:tcBorders>
            <w:shd w:val="clear" w:color="auto" w:fill="2E75B6"/>
            <w:tcMar>
              <w:top w:w="100" w:type="dxa"/>
              <w:left w:w="140" w:type="dxa"/>
              <w:bottom w:w="100" w:type="dxa"/>
              <w:right w:w="140" w:type="dxa"/>
            </w:tcMar>
          </w:tcPr>
          <w:p w14:paraId="13F61D24">
            <w:pPr>
              <w:jc w:val="center"/>
            </w:pPr>
            <w:r>
              <w:rPr>
                <w:rFonts w:ascii="Arial" w:hAnsi="Arial" w:eastAsia="Arial" w:cs="Arial"/>
                <w:b/>
                <w:bCs/>
                <w:color w:val="FFFFFF"/>
                <w:sz w:val="20"/>
                <w:szCs w:val="20"/>
              </w:rPr>
              <w:t>Tính năng tương ứng</w:t>
            </w:r>
          </w:p>
        </w:tc>
      </w:tr>
      <w:tr w14:paraId="36DE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13"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5E413B32">
            <w:r>
              <w:rPr>
                <w:rFonts w:ascii="Times New Roman" w:hAnsi="Times New Roman" w:eastAsia="Times New Roman" w:cs="Times New Roman"/>
                <w:sz w:val="18"/>
                <w:szCs w:val="18"/>
              </w:rPr>
              <w:t>Thiếu tích hợp AI Chatbot hỗ trợ gợi ý chuyên khoa trong một hệ thống booking</w:t>
            </w:r>
          </w:p>
        </w:tc>
        <w:tc>
          <w:tcPr>
            <w:tcW w:w="3013"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3572EC9">
            <w:r>
              <w:rPr>
                <w:rFonts w:ascii="Times New Roman" w:hAnsi="Times New Roman" w:eastAsia="Times New Roman" w:cs="Times New Roman"/>
                <w:sz w:val="18"/>
                <w:szCs w:val="18"/>
              </w:rPr>
              <w:t>Tích hợp AI Chatbot triệu chứng ngay trong luồng đặt lịch</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A6E8AA8">
            <w:r>
              <w:rPr>
                <w:rFonts w:ascii="Times New Roman" w:hAnsi="Times New Roman" w:eastAsia="Times New Roman" w:cs="Times New Roman"/>
                <w:sz w:val="18"/>
                <w:szCs w:val="18"/>
              </w:rPr>
              <w:t>FR-33: AI Chatbot</w:t>
            </w:r>
          </w:p>
        </w:tc>
      </w:tr>
      <w:tr w14:paraId="6ED7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13"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1CA6FBEB">
            <w:r>
              <w:rPr>
                <w:rFonts w:ascii="Times New Roman" w:hAnsi="Times New Roman" w:eastAsia="Times New Roman" w:cs="Times New Roman"/>
                <w:sz w:val="18"/>
                <w:szCs w:val="18"/>
              </w:rPr>
              <w:t>Hệ thống nhắc lịch thụ động, không cho phép tương tác từ thông báo</w:t>
            </w:r>
          </w:p>
        </w:tc>
        <w:tc>
          <w:tcPr>
            <w:tcW w:w="3013"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1B31C0C7">
            <w:r>
              <w:rPr>
                <w:rFonts w:ascii="Times New Roman" w:hAnsi="Times New Roman" w:eastAsia="Times New Roman" w:cs="Times New Roman"/>
                <w:sz w:val="18"/>
                <w:szCs w:val="18"/>
              </w:rPr>
              <w:t>Email/SMS nhắc lịch có link hủy/đổi lịch trực tiếp</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59F29F07">
            <w:r>
              <w:rPr>
                <w:rFonts w:ascii="Times New Roman" w:hAnsi="Times New Roman" w:eastAsia="Times New Roman" w:cs="Times New Roman"/>
                <w:sz w:val="18"/>
                <w:szCs w:val="18"/>
              </w:rPr>
              <w:t>FR-16: Nhắc lịch tự động</w:t>
            </w:r>
          </w:p>
        </w:tc>
      </w:tr>
      <w:tr w14:paraId="49C6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13"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7049DD2A">
            <w:r>
              <w:rPr>
                <w:rFonts w:ascii="Times New Roman" w:hAnsi="Times New Roman" w:eastAsia="Times New Roman" w:cs="Times New Roman"/>
                <w:sz w:val="18"/>
                <w:szCs w:val="18"/>
              </w:rPr>
              <w:t>Thiếu tích hợp telemedicine vào cùng nền tảng booking</w:t>
            </w:r>
          </w:p>
        </w:tc>
        <w:tc>
          <w:tcPr>
            <w:tcW w:w="3013"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59A4D20C">
            <w:r>
              <w:rPr>
                <w:rFonts w:ascii="Times New Roman" w:hAnsi="Times New Roman" w:eastAsia="Times New Roman" w:cs="Times New Roman"/>
                <w:sz w:val="18"/>
                <w:szCs w:val="18"/>
              </w:rPr>
              <w:t>Video call + chat ngay trong hệ thống, không cần app thứ ba</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1CD4A01">
            <w:r>
              <w:rPr>
                <w:rFonts w:ascii="Times New Roman" w:hAnsi="Times New Roman" w:eastAsia="Times New Roman" w:cs="Times New Roman"/>
                <w:sz w:val="18"/>
                <w:szCs w:val="18"/>
              </w:rPr>
              <w:t>FR-30, FR-31: Telemedicine</w:t>
            </w:r>
          </w:p>
        </w:tc>
      </w:tr>
      <w:tr w14:paraId="6CC9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13"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74D29131">
            <w:r>
              <w:rPr>
                <w:rFonts w:ascii="Times New Roman" w:hAnsi="Times New Roman" w:eastAsia="Times New Roman" w:cs="Times New Roman"/>
                <w:sz w:val="18"/>
                <w:szCs w:val="18"/>
              </w:rPr>
              <w:t>OCR đơn thuốc chưa được tích hợp vào hệ thống y tế</w:t>
            </w:r>
          </w:p>
        </w:tc>
        <w:tc>
          <w:tcPr>
            <w:tcW w:w="3013"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14A22AE4">
            <w:r>
              <w:rPr>
                <w:rFonts w:ascii="Times New Roman" w:hAnsi="Times New Roman" w:eastAsia="Times New Roman" w:cs="Times New Roman"/>
                <w:sz w:val="18"/>
                <w:szCs w:val="18"/>
              </w:rPr>
              <w:t>Chụp ảnh đơn thuốc → tự động điền vào giỏ e-pharmacy</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0424281D">
            <w:r>
              <w:rPr>
                <w:rFonts w:ascii="Times New Roman" w:hAnsi="Times New Roman" w:eastAsia="Times New Roman" w:cs="Times New Roman"/>
                <w:sz w:val="18"/>
                <w:szCs w:val="18"/>
              </w:rPr>
              <w:t>FR-32: OCR đơn thuốc</w:t>
            </w:r>
          </w:p>
        </w:tc>
      </w:tr>
      <w:tr w14:paraId="548F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13"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E7ED235">
            <w:r>
              <w:rPr>
                <w:rFonts w:ascii="Times New Roman" w:hAnsi="Times New Roman" w:eastAsia="Times New Roman" w:cs="Times New Roman"/>
                <w:sz w:val="18"/>
                <w:szCs w:val="18"/>
              </w:rPr>
              <w:t>Thiếu hệ thống đặt lịch cho người thân (proxy booking)</w:t>
            </w:r>
          </w:p>
        </w:tc>
        <w:tc>
          <w:tcPr>
            <w:tcW w:w="3013"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0E1FBDBA">
            <w:r>
              <w:rPr>
                <w:rFonts w:ascii="Times New Roman" w:hAnsi="Times New Roman" w:eastAsia="Times New Roman" w:cs="Times New Roman"/>
                <w:sz w:val="18"/>
                <w:szCs w:val="18"/>
              </w:rPr>
              <w:t>Quản lý hồ sơ người thân, đặt lịch hộ</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32D5B3BB">
            <w:r>
              <w:rPr>
                <w:rFonts w:ascii="Times New Roman" w:hAnsi="Times New Roman" w:eastAsia="Times New Roman" w:cs="Times New Roman"/>
                <w:sz w:val="18"/>
                <w:szCs w:val="18"/>
              </w:rPr>
              <w:t>FR-05: Quản lý người thân</w:t>
            </w:r>
          </w:p>
        </w:tc>
      </w:tr>
    </w:tbl>
    <w:p w14:paraId="592E4D69">
      <w:pPr>
        <w:spacing w:after="100"/>
      </w:pPr>
    </w:p>
    <w:p w14:paraId="564EC96A">
      <w:pPr>
        <w:pStyle w:val="3"/>
        <w:spacing w:before="280" w:after="140"/>
      </w:pPr>
      <w:r>
        <w:rPr>
          <w:rFonts w:ascii="Arial" w:hAnsi="Arial" w:eastAsia="Arial" w:cs="Arial"/>
          <w:b/>
          <w:bCs/>
          <w:color w:val="2E75B6"/>
          <w:sz w:val="26"/>
          <w:szCs w:val="26"/>
        </w:rPr>
        <w:t>3.3 Đánh giá mức độ phù hợp với dự án</w:t>
      </w:r>
    </w:p>
    <w:p w14:paraId="0D7DF9A6">
      <w:pPr>
        <w:spacing w:after="120"/>
        <w:jc w:val="both"/>
      </w:pPr>
      <w:r>
        <w:rPr>
          <w:rFonts w:ascii="Times New Roman" w:hAnsi="Times New Roman" w:eastAsia="Times New Roman" w:cs="Times New Roman"/>
          <w:sz w:val="22"/>
          <w:szCs w:val="22"/>
        </w:rPr>
        <w:t>Tất cả 10 paper đều có mức độ liên quan cao đến nội dung nghiên cứu của nhóm (Healthcare Appointment Booking System). Điểm số đánh giá dựa trên: mức độ trùng chủ đề, giá trị lý thuyết và khả năng áp dụng thực tế:</w:t>
      </w:r>
    </w:p>
    <w:p w14:paraId="5F48067B">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
        <w:gridCol w:w="3162"/>
        <w:gridCol w:w="1987"/>
        <w:gridCol w:w="1715"/>
        <w:gridCol w:w="1681"/>
      </w:tblGrid>
      <w:tr w14:paraId="6035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125BD3A5">
            <w:pPr>
              <w:jc w:val="center"/>
            </w:pPr>
            <w:r>
              <w:rPr>
                <w:rFonts w:ascii="Arial" w:hAnsi="Arial" w:eastAsia="Arial" w:cs="Arial"/>
                <w:b/>
                <w:bCs/>
                <w:color w:val="FFFFFF"/>
                <w:sz w:val="18"/>
                <w:szCs w:val="18"/>
              </w:rPr>
              <w:t>#</w:t>
            </w:r>
          </w:p>
        </w:tc>
        <w:tc>
          <w:tcPr>
            <w:tcW w:w="32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11ABA638">
            <w:r>
              <w:rPr>
                <w:rFonts w:ascii="Arial" w:hAnsi="Arial" w:eastAsia="Arial" w:cs="Arial"/>
                <w:b/>
                <w:bCs/>
                <w:color w:val="FFFFFF"/>
                <w:sz w:val="18"/>
                <w:szCs w:val="18"/>
              </w:rPr>
              <w:t>Tiêu đề rút gọn</w:t>
            </w:r>
          </w:p>
        </w:tc>
        <w:tc>
          <w:tcPr>
            <w:tcW w:w="20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3C731F54">
            <w:pPr>
              <w:jc w:val="center"/>
            </w:pPr>
            <w:r>
              <w:rPr>
                <w:rFonts w:ascii="Arial" w:hAnsi="Arial" w:eastAsia="Arial" w:cs="Arial"/>
                <w:b/>
                <w:bCs/>
                <w:color w:val="FFFFFF"/>
                <w:sz w:val="18"/>
                <w:szCs w:val="18"/>
              </w:rPr>
              <w:t>Lĩnh vực liên quan</w:t>
            </w:r>
          </w:p>
        </w:tc>
        <w:tc>
          <w:tcPr>
            <w:tcW w:w="1726"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51D7544B">
            <w:pPr>
              <w:jc w:val="center"/>
            </w:pPr>
            <w:r>
              <w:rPr>
                <w:rFonts w:ascii="Arial" w:hAnsi="Arial" w:eastAsia="Arial" w:cs="Arial"/>
                <w:b/>
                <w:bCs/>
                <w:color w:val="FFFFFF"/>
                <w:sz w:val="18"/>
                <w:szCs w:val="18"/>
              </w:rPr>
              <w:t>Mức độ phù hợp</w:t>
            </w:r>
          </w:p>
        </w:tc>
        <w:tc>
          <w:tcPr>
            <w:tcW w:w="1700" w:type="dxa"/>
            <w:tcBorders>
              <w:top w:val="single" w:color="AAAAAA" w:sz="0" w:space="0"/>
              <w:left w:val="single" w:color="AAAAAA" w:sz="0" w:space="0"/>
              <w:bottom w:val="single" w:color="AAAAAA" w:sz="0" w:space="0"/>
              <w:right w:val="single" w:color="AAAAAA" w:sz="0" w:space="0"/>
            </w:tcBorders>
            <w:shd w:val="clear" w:color="auto" w:fill="1F4E79"/>
            <w:tcMar>
              <w:top w:w="100" w:type="dxa"/>
              <w:left w:w="140" w:type="dxa"/>
              <w:bottom w:w="100" w:type="dxa"/>
              <w:right w:w="140" w:type="dxa"/>
            </w:tcMar>
          </w:tcPr>
          <w:p w14:paraId="6E6B5274">
            <w:pPr>
              <w:jc w:val="center"/>
            </w:pPr>
            <w:r>
              <w:rPr>
                <w:rFonts w:ascii="Arial" w:hAnsi="Arial" w:eastAsia="Arial" w:cs="Arial"/>
                <w:b/>
                <w:bCs/>
                <w:color w:val="FFFFFF"/>
                <w:sz w:val="18"/>
                <w:szCs w:val="18"/>
              </w:rPr>
              <w:t>Điểm (1-5)</w:t>
            </w:r>
          </w:p>
        </w:tc>
      </w:tr>
      <w:tr w14:paraId="6EB5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DD0D012">
            <w:pPr>
              <w:jc w:val="center"/>
            </w:pPr>
            <w:r>
              <w:rPr>
                <w:rFonts w:ascii="Arial" w:hAnsi="Arial" w:eastAsia="Arial" w:cs="Arial"/>
                <w:b/>
                <w:bCs/>
                <w:sz w:val="18"/>
                <w:szCs w:val="18"/>
              </w:rPr>
              <w:t>1</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22B8D264">
            <w:r>
              <w:rPr>
                <w:rFonts w:ascii="Times New Roman" w:hAnsi="Times New Roman" w:eastAsia="Times New Roman" w:cs="Times New Roman"/>
                <w:i/>
                <w:iCs/>
                <w:sz w:val="18"/>
                <w:szCs w:val="18"/>
              </w:rPr>
              <w:t>Telemedicine adoption – older adults</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AA0C0E7">
            <w:r>
              <w:rPr>
                <w:rFonts w:ascii="Times New Roman" w:hAnsi="Times New Roman" w:eastAsia="Times New Roman" w:cs="Times New Roman"/>
                <w:sz w:val="18"/>
                <w:szCs w:val="18"/>
              </w:rPr>
              <w:t>Telemedicine, UX Design</w:t>
            </w:r>
          </w:p>
        </w:tc>
        <w:tc>
          <w:tcPr>
            <w:tcW w:w="17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E27D81E">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63689456">
            <w:pPr>
              <w:jc w:val="center"/>
            </w:pPr>
            <w:r>
              <w:rPr>
                <w:rFonts w:ascii="Arial" w:hAnsi="Arial" w:eastAsia="Arial" w:cs="Arial"/>
                <w:b/>
                <w:bCs/>
                <w:sz w:val="18"/>
                <w:szCs w:val="18"/>
              </w:rPr>
              <w:t>5/5</w:t>
            </w:r>
          </w:p>
        </w:tc>
      </w:tr>
      <w:tr w14:paraId="28DE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F36BA89">
            <w:pPr>
              <w:jc w:val="center"/>
            </w:pPr>
            <w:r>
              <w:rPr>
                <w:rFonts w:ascii="Arial" w:hAnsi="Arial" w:eastAsia="Arial" w:cs="Arial"/>
                <w:b/>
                <w:bCs/>
                <w:sz w:val="18"/>
                <w:szCs w:val="18"/>
              </w:rPr>
              <w:t>2</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5C89DC56">
            <w:r>
              <w:rPr>
                <w:rFonts w:ascii="Times New Roman" w:hAnsi="Times New Roman" w:eastAsia="Times New Roman" w:cs="Times New Roman"/>
                <w:i/>
                <w:iCs/>
                <w:sz w:val="18"/>
                <w:szCs w:val="18"/>
              </w:rPr>
              <w:t>AI in palliative care (scoping review)</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B18D05A">
            <w:r>
              <w:rPr>
                <w:rFonts w:ascii="Times New Roman" w:hAnsi="Times New Roman" w:eastAsia="Times New Roman" w:cs="Times New Roman"/>
                <w:sz w:val="18"/>
                <w:szCs w:val="18"/>
              </w:rPr>
              <w:t>AI, Clinical Support</w:t>
            </w:r>
          </w:p>
        </w:tc>
        <w:tc>
          <w:tcPr>
            <w:tcW w:w="17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48036154">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4AB5F7A8">
            <w:pPr>
              <w:jc w:val="center"/>
            </w:pPr>
            <w:r>
              <w:rPr>
                <w:rFonts w:ascii="Arial" w:hAnsi="Arial" w:eastAsia="Arial" w:cs="Arial"/>
                <w:b/>
                <w:bCs/>
                <w:sz w:val="18"/>
                <w:szCs w:val="18"/>
              </w:rPr>
              <w:t>4/5</w:t>
            </w:r>
          </w:p>
        </w:tc>
      </w:tr>
      <w:tr w14:paraId="7FFC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2C3ED75">
            <w:pPr>
              <w:jc w:val="center"/>
            </w:pPr>
            <w:r>
              <w:rPr>
                <w:rFonts w:ascii="Arial" w:hAnsi="Arial" w:eastAsia="Arial" w:cs="Arial"/>
                <w:b/>
                <w:bCs/>
                <w:sz w:val="18"/>
                <w:szCs w:val="18"/>
              </w:rPr>
              <w:t>3</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DD0ED83">
            <w:r>
              <w:rPr>
                <w:rFonts w:ascii="Times New Roman" w:hAnsi="Times New Roman" w:eastAsia="Times New Roman" w:cs="Times New Roman"/>
                <w:i/>
                <w:iCs/>
                <w:sz w:val="18"/>
                <w:szCs w:val="18"/>
              </w:rPr>
              <w:t>MRI scheduling – wait time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90E62E6">
            <w:r>
              <w:rPr>
                <w:rFonts w:ascii="Times New Roman" w:hAnsi="Times New Roman" w:eastAsia="Times New Roman" w:cs="Times New Roman"/>
                <w:sz w:val="18"/>
                <w:szCs w:val="18"/>
              </w:rPr>
              <w:t>Appointment Booking</w:t>
            </w:r>
          </w:p>
        </w:tc>
        <w:tc>
          <w:tcPr>
            <w:tcW w:w="17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5148A15F">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58D93444">
            <w:pPr>
              <w:jc w:val="center"/>
            </w:pPr>
            <w:r>
              <w:rPr>
                <w:rFonts w:ascii="Arial" w:hAnsi="Arial" w:eastAsia="Arial" w:cs="Arial"/>
                <w:b/>
                <w:bCs/>
                <w:sz w:val="18"/>
                <w:szCs w:val="18"/>
              </w:rPr>
              <w:t>5/5</w:t>
            </w:r>
          </w:p>
        </w:tc>
      </w:tr>
      <w:tr w14:paraId="4FC2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27860ABF">
            <w:pPr>
              <w:jc w:val="center"/>
            </w:pPr>
            <w:r>
              <w:rPr>
                <w:rFonts w:ascii="Arial" w:hAnsi="Arial" w:eastAsia="Arial" w:cs="Arial"/>
                <w:b/>
                <w:bCs/>
                <w:sz w:val="18"/>
                <w:szCs w:val="18"/>
              </w:rPr>
              <w:t>4</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76155FF8">
            <w:r>
              <w:rPr>
                <w:rFonts w:ascii="Times New Roman" w:hAnsi="Times New Roman" w:eastAsia="Times New Roman" w:cs="Times New Roman"/>
                <w:i/>
                <w:iCs/>
                <w:sz w:val="18"/>
                <w:szCs w:val="18"/>
              </w:rPr>
              <w:t>Online booking system control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70A1F9F5">
            <w:r>
              <w:rPr>
                <w:rFonts w:ascii="Times New Roman" w:hAnsi="Times New Roman" w:eastAsia="Times New Roman" w:cs="Times New Roman"/>
                <w:sz w:val="18"/>
                <w:szCs w:val="18"/>
              </w:rPr>
              <w:t>Scheduling Algorithm</w:t>
            </w:r>
          </w:p>
        </w:tc>
        <w:tc>
          <w:tcPr>
            <w:tcW w:w="17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1109CA37">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4997F431">
            <w:pPr>
              <w:jc w:val="center"/>
            </w:pPr>
            <w:r>
              <w:rPr>
                <w:rFonts w:ascii="Arial" w:hAnsi="Arial" w:eastAsia="Arial" w:cs="Arial"/>
                <w:b/>
                <w:bCs/>
                <w:sz w:val="18"/>
                <w:szCs w:val="18"/>
              </w:rPr>
              <w:t>4/5</w:t>
            </w:r>
          </w:p>
        </w:tc>
      </w:tr>
      <w:tr w14:paraId="2BFD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94E09F4">
            <w:pPr>
              <w:jc w:val="center"/>
            </w:pPr>
            <w:r>
              <w:rPr>
                <w:rFonts w:ascii="Arial" w:hAnsi="Arial" w:eastAsia="Arial" w:cs="Arial"/>
                <w:b/>
                <w:bCs/>
                <w:sz w:val="18"/>
                <w:szCs w:val="18"/>
              </w:rPr>
              <w:t>5</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67DE331A">
            <w:r>
              <w:rPr>
                <w:rFonts w:ascii="Times New Roman" w:hAnsi="Times New Roman" w:eastAsia="Times New Roman" w:cs="Times New Roman"/>
                <w:i/>
                <w:iCs/>
                <w:sz w:val="18"/>
                <w:szCs w:val="18"/>
              </w:rPr>
              <w:t>AI, robotics, NLP in telemedicine</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70D0471A">
            <w:r>
              <w:rPr>
                <w:rFonts w:ascii="Times New Roman" w:hAnsi="Times New Roman" w:eastAsia="Times New Roman" w:cs="Times New Roman"/>
                <w:sz w:val="18"/>
                <w:szCs w:val="18"/>
              </w:rPr>
              <w:t>AI, Telemedicine</w:t>
            </w:r>
          </w:p>
        </w:tc>
        <w:tc>
          <w:tcPr>
            <w:tcW w:w="17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748BF0D3">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C2DED5F">
            <w:pPr>
              <w:jc w:val="center"/>
            </w:pPr>
            <w:r>
              <w:rPr>
                <w:rFonts w:ascii="Arial" w:hAnsi="Arial" w:eastAsia="Arial" w:cs="Arial"/>
                <w:b/>
                <w:bCs/>
                <w:sz w:val="18"/>
                <w:szCs w:val="18"/>
              </w:rPr>
              <w:t>5/5</w:t>
            </w:r>
          </w:p>
        </w:tc>
      </w:tr>
      <w:tr w14:paraId="0D5F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1993263D">
            <w:pPr>
              <w:jc w:val="center"/>
            </w:pPr>
            <w:r>
              <w:rPr>
                <w:rFonts w:ascii="Arial" w:hAnsi="Arial" w:eastAsia="Arial" w:cs="Arial"/>
                <w:b/>
                <w:bCs/>
                <w:sz w:val="18"/>
                <w:szCs w:val="18"/>
              </w:rPr>
              <w:t>6</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CE4712B">
            <w:r>
              <w:rPr>
                <w:rFonts w:ascii="Times New Roman" w:hAnsi="Times New Roman" w:eastAsia="Times New Roman" w:cs="Times New Roman"/>
                <w:i/>
                <w:iCs/>
                <w:sz w:val="18"/>
                <w:szCs w:val="18"/>
              </w:rPr>
              <w:t>Appointment reminder preferences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518B50E6">
            <w:r>
              <w:rPr>
                <w:rFonts w:ascii="Times New Roman" w:hAnsi="Times New Roman" w:eastAsia="Times New Roman" w:cs="Times New Roman"/>
                <w:sz w:val="18"/>
                <w:szCs w:val="18"/>
              </w:rPr>
              <w:t>Notification System</w:t>
            </w:r>
          </w:p>
        </w:tc>
        <w:tc>
          <w:tcPr>
            <w:tcW w:w="17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5C88F1DE">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0F0D1BB8">
            <w:pPr>
              <w:jc w:val="center"/>
            </w:pPr>
            <w:r>
              <w:rPr>
                <w:rFonts w:ascii="Arial" w:hAnsi="Arial" w:eastAsia="Arial" w:cs="Arial"/>
                <w:b/>
                <w:bCs/>
                <w:sz w:val="18"/>
                <w:szCs w:val="18"/>
              </w:rPr>
              <w:t>5/5</w:t>
            </w:r>
          </w:p>
        </w:tc>
      </w:tr>
      <w:tr w14:paraId="7D84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19985FEE">
            <w:pPr>
              <w:jc w:val="center"/>
            </w:pPr>
            <w:r>
              <w:rPr>
                <w:rFonts w:ascii="Arial" w:hAnsi="Arial" w:eastAsia="Arial" w:cs="Arial"/>
                <w:b/>
                <w:bCs/>
                <w:sz w:val="18"/>
                <w:szCs w:val="18"/>
              </w:rPr>
              <w:t>7</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37B8DC85">
            <w:r>
              <w:rPr>
                <w:rFonts w:ascii="Times New Roman" w:hAnsi="Times New Roman" w:eastAsia="Times New Roman" w:cs="Times New Roman"/>
                <w:i/>
                <w:iCs/>
                <w:sz w:val="18"/>
                <w:szCs w:val="18"/>
              </w:rPr>
              <w:t>Adaptive booking system eval.</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6471F2B8">
            <w:r>
              <w:rPr>
                <w:rFonts w:ascii="Times New Roman" w:hAnsi="Times New Roman" w:eastAsia="Times New Roman" w:cs="Times New Roman"/>
                <w:sz w:val="18"/>
                <w:szCs w:val="18"/>
              </w:rPr>
              <w:t>Booking UX, CX</w:t>
            </w:r>
          </w:p>
        </w:tc>
        <w:tc>
          <w:tcPr>
            <w:tcW w:w="17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DA90107">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6322025E">
            <w:pPr>
              <w:jc w:val="center"/>
            </w:pPr>
            <w:r>
              <w:rPr>
                <w:rFonts w:ascii="Arial" w:hAnsi="Arial" w:eastAsia="Arial" w:cs="Arial"/>
                <w:b/>
                <w:bCs/>
                <w:sz w:val="18"/>
                <w:szCs w:val="18"/>
              </w:rPr>
              <w:t>4/5</w:t>
            </w:r>
          </w:p>
        </w:tc>
      </w:tr>
      <w:tr w14:paraId="2A04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1FB8122">
            <w:pPr>
              <w:jc w:val="center"/>
            </w:pPr>
            <w:r>
              <w:rPr>
                <w:rFonts w:ascii="Arial" w:hAnsi="Arial" w:eastAsia="Arial" w:cs="Arial"/>
                <w:b/>
                <w:bCs/>
                <w:sz w:val="18"/>
                <w:szCs w:val="18"/>
              </w:rPr>
              <w:t>8</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F748C4D">
            <w:r>
              <w:rPr>
                <w:rFonts w:ascii="Times New Roman" w:hAnsi="Times New Roman" w:eastAsia="Times New Roman" w:cs="Times New Roman"/>
                <w:i/>
                <w:iCs/>
                <w:sz w:val="18"/>
                <w:szCs w:val="18"/>
              </w:rPr>
              <w:t>AI and telemedicine in elderly</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6DDFE30A">
            <w:r>
              <w:rPr>
                <w:rFonts w:ascii="Times New Roman" w:hAnsi="Times New Roman" w:eastAsia="Times New Roman" w:cs="Times New Roman"/>
                <w:sz w:val="18"/>
                <w:szCs w:val="18"/>
              </w:rPr>
              <w:t>AI, Accessibility</w:t>
            </w:r>
          </w:p>
        </w:tc>
        <w:tc>
          <w:tcPr>
            <w:tcW w:w="17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660FFC5B">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5FB1FAB">
            <w:pPr>
              <w:jc w:val="center"/>
            </w:pPr>
            <w:r>
              <w:rPr>
                <w:rFonts w:ascii="Arial" w:hAnsi="Arial" w:eastAsia="Arial" w:cs="Arial"/>
                <w:b/>
                <w:bCs/>
                <w:sz w:val="18"/>
                <w:szCs w:val="18"/>
              </w:rPr>
              <w:t>4/5</w:t>
            </w:r>
          </w:p>
        </w:tc>
      </w:tr>
      <w:tr w14:paraId="42AC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7A224245">
            <w:pPr>
              <w:jc w:val="center"/>
            </w:pPr>
            <w:r>
              <w:rPr>
                <w:rFonts w:ascii="Arial" w:hAnsi="Arial" w:eastAsia="Arial" w:cs="Arial"/>
                <w:b/>
                <w:bCs/>
                <w:sz w:val="18"/>
                <w:szCs w:val="18"/>
              </w:rPr>
              <w:t>9</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517198FF">
            <w:r>
              <w:rPr>
                <w:rFonts w:ascii="Times New Roman" w:hAnsi="Times New Roman" w:eastAsia="Times New Roman" w:cs="Times New Roman"/>
                <w:i/>
                <w:iCs/>
                <w:sz w:val="18"/>
                <w:szCs w:val="18"/>
              </w:rPr>
              <w:t>Electronic appointment system UX</w:t>
            </w:r>
          </w:p>
        </w:tc>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72564C3B">
            <w:r>
              <w:rPr>
                <w:rFonts w:ascii="Times New Roman" w:hAnsi="Times New Roman" w:eastAsia="Times New Roman" w:cs="Times New Roman"/>
                <w:sz w:val="18"/>
                <w:szCs w:val="18"/>
              </w:rPr>
              <w:t>Booking, Stakeholder</w:t>
            </w:r>
          </w:p>
        </w:tc>
        <w:tc>
          <w:tcPr>
            <w:tcW w:w="17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4CB65EB9">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40" w:type="dxa"/>
              <w:bottom w:w="100" w:type="dxa"/>
              <w:right w:w="140" w:type="dxa"/>
            </w:tcMar>
          </w:tcPr>
          <w:p w14:paraId="047AB236">
            <w:pPr>
              <w:jc w:val="center"/>
            </w:pPr>
            <w:r>
              <w:rPr>
                <w:rFonts w:ascii="Arial" w:hAnsi="Arial" w:eastAsia="Arial" w:cs="Arial"/>
                <w:b/>
                <w:bCs/>
                <w:sz w:val="18"/>
                <w:szCs w:val="18"/>
              </w:rPr>
              <w:t>5/5</w:t>
            </w:r>
          </w:p>
        </w:tc>
      </w:tr>
      <w:tr w14:paraId="56AD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51382A3">
            <w:pPr>
              <w:jc w:val="center"/>
            </w:pPr>
            <w:r>
              <w:rPr>
                <w:rFonts w:ascii="Arial" w:hAnsi="Arial" w:eastAsia="Arial" w:cs="Arial"/>
                <w:b/>
                <w:bCs/>
                <w:sz w:val="18"/>
                <w:szCs w:val="18"/>
              </w:rPr>
              <w:t>10</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046E28B0">
            <w:r>
              <w:rPr>
                <w:rFonts w:ascii="Times New Roman" w:hAnsi="Times New Roman" w:eastAsia="Times New Roman" w:cs="Times New Roman"/>
                <w:i/>
                <w:iCs/>
                <w:sz w:val="18"/>
                <w:szCs w:val="18"/>
              </w:rPr>
              <w:t>Digital health appointment platforms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38A184DC">
            <w:r>
              <w:rPr>
                <w:rFonts w:ascii="Times New Roman" w:hAnsi="Times New Roman" w:eastAsia="Times New Roman" w:cs="Times New Roman"/>
                <w:sz w:val="18"/>
                <w:szCs w:val="18"/>
              </w:rPr>
              <w:t>System Design</w:t>
            </w:r>
          </w:p>
        </w:tc>
        <w:tc>
          <w:tcPr>
            <w:tcW w:w="1726"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0C6027E4">
            <w:pPr>
              <w:jc w:val="center"/>
            </w:pPr>
            <w:r>
              <w:rPr>
                <w:sz w:val="18"/>
                <w:szCs w:val="18"/>
              </w:rPr>
              <w:t>★★★★☆</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cMar>
              <w:top w:w="100" w:type="dxa"/>
              <w:left w:w="140" w:type="dxa"/>
              <w:bottom w:w="100" w:type="dxa"/>
              <w:right w:w="140" w:type="dxa"/>
            </w:tcMar>
          </w:tcPr>
          <w:p w14:paraId="54FB1049">
            <w:pPr>
              <w:jc w:val="center"/>
            </w:pPr>
            <w:r>
              <w:rPr>
                <w:rFonts w:ascii="Arial" w:hAnsi="Arial" w:eastAsia="Arial" w:cs="Arial"/>
                <w:b/>
                <w:bCs/>
                <w:sz w:val="18"/>
                <w:szCs w:val="18"/>
              </w:rPr>
              <w:t>4/5</w:t>
            </w:r>
          </w:p>
        </w:tc>
      </w:tr>
    </w:tbl>
    <w:p w14:paraId="2448E062">
      <w:pPr>
        <w:spacing w:after="100"/>
      </w:pPr>
    </w:p>
    <w:p w14:paraId="3A6F04AD">
      <w:r>
        <w:br w:type="page"/>
      </w:r>
    </w:p>
    <w:p w14:paraId="3EC4A348">
      <w:pPr>
        <w:pStyle w:val="2"/>
        <w:spacing w:before="360" w:after="180"/>
      </w:pPr>
      <w:r>
        <w:rPr>
          <w:rFonts w:ascii="Arial" w:hAnsi="Arial" w:eastAsia="Arial" w:cs="Arial"/>
          <w:b/>
          <w:bCs/>
          <w:color w:val="1F4E79"/>
          <w:sz w:val="32"/>
          <w:szCs w:val="32"/>
        </w:rPr>
        <w:t>IV. ẢNH HƯỞNG ĐẾN SRS VÀ THIẾT KẾ HỆ THỐNG</w:t>
      </w:r>
    </w:p>
    <w:p w14:paraId="21123539">
      <w:pPr>
        <w:pStyle w:val="3"/>
        <w:spacing w:before="280" w:after="140"/>
      </w:pPr>
      <w:r>
        <w:rPr>
          <w:rFonts w:ascii="Arial" w:hAnsi="Arial" w:eastAsia="Arial" w:cs="Arial"/>
          <w:b/>
          <w:bCs/>
          <w:color w:val="2E75B6"/>
          <w:sz w:val="26"/>
          <w:szCs w:val="26"/>
        </w:rPr>
        <w:t>4.1 Các điều chỉnh được đề xuất cho SRS</w:t>
      </w:r>
    </w:p>
    <w:p w14:paraId="15C203E5">
      <w:pPr>
        <w:spacing w:after="120"/>
        <w:jc w:val="both"/>
      </w:pPr>
      <w:r>
        <w:rPr>
          <w:rFonts w:ascii="Times New Roman" w:hAnsi="Times New Roman" w:eastAsia="Times New Roman" w:cs="Times New Roman"/>
          <w:sz w:val="22"/>
          <w:szCs w:val="22"/>
        </w:rPr>
        <w:t>Dựa trên literature review từ 10 paper, nhóm đề xuất một số điều chỉnh bổ sung vào tài liệu SRS hiện tại:</w:t>
      </w:r>
    </w:p>
    <w:p w14:paraId="36D1FF59">
      <w:pPr>
        <w:spacing w:after="100"/>
      </w:pPr>
    </w:p>
    <w:p w14:paraId="2C7DC8A8">
      <w:pPr>
        <w:pStyle w:val="16"/>
        <w:numPr>
          <w:ilvl w:val="0"/>
          <w:numId w:val="1"/>
        </w:numPr>
        <w:spacing w:after="80"/>
      </w:pPr>
      <w:r>
        <w:rPr>
          <w:rFonts w:ascii="Times New Roman" w:hAnsi="Times New Roman" w:eastAsia="Times New Roman" w:cs="Times New Roman"/>
          <w:sz w:val="22"/>
          <w:szCs w:val="22"/>
        </w:rPr>
        <w:t>Bổ sung NFR về Accessibility: Theo nghiên cứu về người cao tuổi (Paper 1, 8), cần thêm yêu cầu font size tối thiểu 16px, contrast ratio ≥ 4.5:1, và hỗ trợ screen reader.</w:t>
      </w:r>
    </w:p>
    <w:p w14:paraId="60731306">
      <w:pPr>
        <w:pStyle w:val="16"/>
        <w:numPr>
          <w:ilvl w:val="0"/>
          <w:numId w:val="1"/>
        </w:numPr>
        <w:spacing w:after="80"/>
      </w:pPr>
      <w:r>
        <w:rPr>
          <w:rFonts w:ascii="Times New Roman" w:hAnsi="Times New Roman" w:eastAsia="Times New Roman" w:cs="Times New Roman"/>
          <w:sz w:val="22"/>
          <w:szCs w:val="22"/>
        </w:rPr>
        <w:t>Tăng cường FR-16 (Nhắc lịch): Theo Paper 6, nhắc lịch cần bao gồm link hủy/đổi lịch one-click, nội dung bao gồm chi phí khám và địa chỉ phòng khám.</w:t>
      </w:r>
    </w:p>
    <w:p w14:paraId="587595C4">
      <w:pPr>
        <w:pStyle w:val="16"/>
        <w:numPr>
          <w:ilvl w:val="0"/>
          <w:numId w:val="1"/>
        </w:numPr>
        <w:spacing w:after="80"/>
      </w:pPr>
      <w:r>
        <w:rPr>
          <w:rFonts w:ascii="Times New Roman" w:hAnsi="Times New Roman" w:eastAsia="Times New Roman" w:cs="Times New Roman"/>
          <w:sz w:val="22"/>
          <w:szCs w:val="22"/>
        </w:rPr>
        <w:t>Bổ sung tính năng Slot Visibility Control: Theo Paper 4, nên có cơ chế kiểm soát số slot hiển thị để tối ưu hóa tỷ lệ đặt lịch.</w:t>
      </w:r>
    </w:p>
    <w:p w14:paraId="5FDAA151">
      <w:pPr>
        <w:pStyle w:val="16"/>
        <w:numPr>
          <w:ilvl w:val="0"/>
          <w:numId w:val="1"/>
        </w:numPr>
        <w:spacing w:after="80"/>
      </w:pPr>
      <w:r>
        <w:rPr>
          <w:rFonts w:ascii="Times New Roman" w:hAnsi="Times New Roman" w:eastAsia="Times New Roman" w:cs="Times New Roman"/>
          <w:sz w:val="22"/>
          <w:szCs w:val="22"/>
        </w:rPr>
        <w:t>Tài liệu hóa rõ hơn FR về Stakeholder Requirements: Paper 9 nhấn mạnh cần xác định rõ yêu cầu của tất cả bên liên quan (bệnh nhân, bác sĩ, admin) không chỉ về chức năng mà cả phi chức năng.</w:t>
      </w:r>
    </w:p>
    <w:p w14:paraId="3460385D">
      <w:pPr>
        <w:spacing w:after="100"/>
      </w:pPr>
    </w:p>
    <w:p w14:paraId="0DCB68A4">
      <w:pPr>
        <w:pStyle w:val="3"/>
        <w:spacing w:before="280" w:after="140"/>
      </w:pPr>
      <w:r>
        <w:rPr>
          <w:rFonts w:ascii="Arial" w:hAnsi="Arial" w:eastAsia="Arial" w:cs="Arial"/>
          <w:b/>
          <w:bCs/>
          <w:color w:val="2E75B6"/>
          <w:sz w:val="26"/>
          <w:szCs w:val="26"/>
        </w:rPr>
        <w:t>4.2 Kết luận</w:t>
      </w:r>
    </w:p>
    <w:p w14:paraId="0204A8BE">
      <w:pPr>
        <w:spacing w:after="120"/>
        <w:jc w:val="both"/>
      </w:pPr>
      <w:r>
        <w:rPr>
          <w:rFonts w:ascii="Times New Roman" w:hAnsi="Times New Roman" w:eastAsia="Times New Roman" w:cs="Times New Roman"/>
          <w:sz w:val="22"/>
          <w:szCs w:val="22"/>
        </w:rPr>
        <w:t>10 paper nghiên cứu từ Springer Link đã cung cấp nền tảng lý thuyết vững chắc và các bằng chứng thực nghiệm cho thiết kế hệ thống đặt lịch khám bệnh trực tuyến của nhóm. Các nghiên cứu xác nhận rằng:</w:t>
      </w:r>
    </w:p>
    <w:p w14:paraId="6BDF0C56">
      <w:pPr>
        <w:spacing w:after="100"/>
      </w:pPr>
    </w:p>
    <w:p w14:paraId="4DBA22F9">
      <w:pPr>
        <w:pStyle w:val="16"/>
        <w:numPr>
          <w:ilvl w:val="0"/>
          <w:numId w:val="1"/>
        </w:numPr>
        <w:spacing w:after="80"/>
      </w:pPr>
      <w:r>
        <w:rPr>
          <w:rFonts w:ascii="Times New Roman" w:hAnsi="Times New Roman" w:eastAsia="Times New Roman" w:cs="Times New Roman"/>
          <w:sz w:val="22"/>
          <w:szCs w:val="22"/>
        </w:rPr>
        <w:t>Hướng đi của nhóm (tập trung hóa booking, AI chatbot, telemedicine, nhắc lịch tự động) hoàn toàn phù hợp với xu hướng toàn cầu.</w:t>
      </w:r>
    </w:p>
    <w:p w14:paraId="276D501D">
      <w:pPr>
        <w:pStyle w:val="16"/>
        <w:numPr>
          <w:ilvl w:val="0"/>
          <w:numId w:val="1"/>
        </w:numPr>
        <w:spacing w:after="80"/>
      </w:pPr>
      <w:r>
        <w:rPr>
          <w:rFonts w:ascii="Times New Roman" w:hAnsi="Times New Roman" w:eastAsia="Times New Roman" w:cs="Times New Roman"/>
          <w:sz w:val="22"/>
          <w:szCs w:val="22"/>
        </w:rPr>
        <w:t>Các tính năng trong FR đã được nghiên cứu chứng minh là giải quyết đúng pain point thực tế của người dùng.</w:t>
      </w:r>
    </w:p>
    <w:p w14:paraId="19141510">
      <w:pPr>
        <w:pStyle w:val="16"/>
        <w:numPr>
          <w:ilvl w:val="0"/>
          <w:numId w:val="1"/>
        </w:numPr>
        <w:spacing w:after="80"/>
      </w:pPr>
      <w:r>
        <w:rPr>
          <w:rFonts w:ascii="Times New Roman" w:hAnsi="Times New Roman" w:eastAsia="Times New Roman" w:cs="Times New Roman"/>
          <w:sz w:val="22"/>
          <w:szCs w:val="22"/>
        </w:rPr>
        <w:t>Cần chú trọng UX và accessibility ngay từ giai đoạn thiết kế để đảm bảo tỷ lệ chấp nhận cao.</w:t>
      </w:r>
    </w:p>
    <w:p w14:paraId="51ACB65D">
      <w:pPr>
        <w:pStyle w:val="16"/>
        <w:numPr>
          <w:ilvl w:val="0"/>
          <w:numId w:val="1"/>
        </w:numPr>
        <w:spacing w:after="80"/>
      </w:pPr>
      <w:r>
        <w:rPr>
          <w:rFonts w:ascii="Times New Roman" w:hAnsi="Times New Roman" w:eastAsia="Times New Roman" w:cs="Times New Roman"/>
          <w:sz w:val="22"/>
          <w:szCs w:val="22"/>
        </w:rPr>
        <w:t>Bảo mật dữ liệu y tế là yêu cầu không thể thỏa hiệp, được nhấn mạnh trong nhiều nghiên cứu.</w:t>
      </w:r>
    </w:p>
    <w:p w14:paraId="7BA68597">
      <w:pPr>
        <w:spacing w:after="100"/>
      </w:pPr>
    </w:p>
    <w:p w14:paraId="7306CD38">
      <w:pPr>
        <w:spacing w:after="120"/>
        <w:jc w:val="both"/>
      </w:pPr>
      <w:r>
        <w:rPr>
          <w:rFonts w:ascii="Times New Roman" w:hAnsi="Times New Roman" w:eastAsia="Times New Roman" w:cs="Times New Roman"/>
          <w:sz w:val="22"/>
          <w:szCs w:val="22"/>
        </w:rPr>
        <w:t>Nhóm cam kết tích hợp các phát hiện từ literature review này vào quá trình phát triển sản phẩm, đặc biệt trong giai đoạn thiết kế UI/UX và kiến trúc hệ thống.</w:t>
      </w:r>
    </w:p>
    <w:p w14:paraId="60D702E7">
      <w:pPr>
        <w:spacing w:after="100"/>
      </w:pPr>
    </w:p>
    <w:p w14:paraId="0FD4CF44">
      <w:r>
        <w:br w:type="page"/>
      </w:r>
    </w:p>
    <w:p w14:paraId="50964B3A">
      <w:pPr>
        <w:pStyle w:val="2"/>
        <w:spacing w:before="360" w:after="180"/>
      </w:pPr>
      <w:r>
        <w:rPr>
          <w:rFonts w:ascii="Arial" w:hAnsi="Arial" w:eastAsia="Arial" w:cs="Arial"/>
          <w:b/>
          <w:bCs/>
          <w:color w:val="1F4E79"/>
          <w:sz w:val="32"/>
          <w:szCs w:val="32"/>
        </w:rPr>
        <w:t>V. TÀI LIỆU THAM KHẢO</w:t>
      </w:r>
    </w:p>
    <w:p w14:paraId="6AC881E5">
      <w:pPr>
        <w:spacing w:after="120"/>
        <w:jc w:val="both"/>
      </w:pPr>
      <w:r>
        <w:rPr>
          <w:rFonts w:ascii="Times New Roman" w:hAnsi="Times New Roman" w:eastAsia="Times New Roman" w:cs="Times New Roman"/>
          <w:sz w:val="22"/>
          <w:szCs w:val="22"/>
        </w:rPr>
        <w:t>Danh sách 10 paper theo chuẩn APA 7th Edition:</w:t>
      </w:r>
    </w:p>
    <w:p w14:paraId="49F7FB70">
      <w:pPr>
        <w:spacing w:after="100"/>
      </w:pPr>
    </w:p>
    <w:p w14:paraId="0F6AE60E">
      <w:pPr>
        <w:pStyle w:val="16"/>
        <w:numPr>
          <w:ilvl w:val="0"/>
          <w:numId w:val="2"/>
        </w:numPr>
        <w:spacing w:after="120"/>
      </w:pPr>
      <w:r>
        <w:rPr>
          <w:rFonts w:ascii="Times New Roman" w:hAnsi="Times New Roman" w:eastAsia="Times New Roman" w:cs="Times New Roman"/>
          <w:sz w:val="20"/>
          <w:szCs w:val="20"/>
        </w:rPr>
        <w:t>Huiqian He, Raja Ariffin Raja Ghazilla, Salwa Hanim Abdul-Rashid (2025). Factors influencing the intention to use telemedicine services among older adults in China. Scientific Reports (Springer Nature), Volume 15, article number 37772.</w:t>
      </w:r>
    </w:p>
    <w:p w14:paraId="3B94F078">
      <w:pPr>
        <w:pStyle w:val="16"/>
        <w:numPr>
          <w:ilvl w:val="0"/>
          <w:numId w:val="2"/>
        </w:numPr>
        <w:spacing w:after="120"/>
      </w:pPr>
      <w:r>
        <w:rPr>
          <w:rFonts w:ascii="Times New Roman" w:hAnsi="Times New Roman" w:eastAsia="Times New Roman" w:cs="Times New Roman"/>
          <w:sz w:val="20"/>
          <w:szCs w:val="20"/>
        </w:rPr>
        <w:t>Mariana Silva-Ferreira, Sara Cruz, Michael Sapateiro Luís, et al. (2025). Mapping study on AI-based technologies in palliative care – a scoping study. BMC Palliative Care (Springer Nature), Volume 24, article number 274.</w:t>
      </w:r>
    </w:p>
    <w:p w14:paraId="12964F90">
      <w:pPr>
        <w:pStyle w:val="16"/>
        <w:numPr>
          <w:ilvl w:val="0"/>
          <w:numId w:val="2"/>
        </w:numPr>
        <w:spacing w:after="120"/>
      </w:pPr>
      <w:r>
        <w:rPr>
          <w:rFonts w:ascii="Times New Roman" w:hAnsi="Times New Roman" w:eastAsia="Times New Roman" w:cs="Times New Roman"/>
          <w:sz w:val="20"/>
          <w:szCs w:val="20"/>
        </w:rPr>
        <w:t>Clara Singer, Noga Boldor, Sharona Vaknin, Liraz Olmer, Rachel Wilf-Miron, Vicki Myers (2025). Scheduling an appointment for MRI: patient perception of wait time and difficulty. Israel Journal of Health Policy Research (Springer Nature), Volume 14, article number 14.</w:t>
      </w:r>
    </w:p>
    <w:p w14:paraId="3BDC91B3">
      <w:pPr>
        <w:pStyle w:val="16"/>
        <w:numPr>
          <w:ilvl w:val="0"/>
          <w:numId w:val="2"/>
        </w:numPr>
        <w:spacing w:after="120"/>
      </w:pPr>
      <w:r>
        <w:rPr>
          <w:rFonts w:ascii="Times New Roman" w:hAnsi="Times New Roman" w:eastAsia="Times New Roman" w:cs="Times New Roman"/>
          <w:sz w:val="20"/>
          <w:szCs w:val="20"/>
        </w:rPr>
        <w:t>Isabel Kaluza, Guido Voigt, Knut Haase, Antonia Dietze (2024). Control of Online-Appointment Systems When the Booking Status Signals Quality of Service. Schmalenbach Journal of Business Research (Springer), Volume 76, pages 397–432.</w:t>
      </w:r>
    </w:p>
    <w:p w14:paraId="74FFC876">
      <w:pPr>
        <w:pStyle w:val="16"/>
        <w:numPr>
          <w:ilvl w:val="0"/>
          <w:numId w:val="2"/>
        </w:numPr>
        <w:spacing w:after="120"/>
      </w:pPr>
      <w:r>
        <w:rPr>
          <w:rFonts w:ascii="Times New Roman" w:hAnsi="Times New Roman" w:eastAsia="Times New Roman" w:cs="Times New Roman"/>
          <w:sz w:val="20"/>
          <w:szCs w:val="20"/>
        </w:rPr>
        <w:t>Pooja Sharma (2025). Smart healthcare: the role of AI, robotics, and NLP in advancing telemedicine and remote patient monitoring. BMC Artificial Intelligence (Springer Nature), Volume 1, article number 14.</w:t>
      </w:r>
    </w:p>
    <w:p w14:paraId="6B66DD1A">
      <w:pPr>
        <w:pStyle w:val="16"/>
        <w:numPr>
          <w:ilvl w:val="0"/>
          <w:numId w:val="2"/>
        </w:numPr>
        <w:spacing w:after="120"/>
      </w:pPr>
      <w:r>
        <w:rPr>
          <w:rFonts w:ascii="Times New Roman" w:hAnsi="Times New Roman" w:eastAsia="Times New Roman" w:cs="Times New Roman"/>
          <w:sz w:val="20"/>
          <w:szCs w:val="20"/>
        </w:rPr>
        <w:t>Shayma Mohammed Selim, Sameera Senanayake, Steven M. McPhail, Hannah E. Carter, Sundresan Naicker, Sanjeewa Kularatna (2024). Consumer Preferences for a Healthcare Appointment Reminder in Australia: A Discrete Choice Experiment. The Patient – Patient-Centered Outcomes Research (Springer), Volume 17, pages 537–550.</w:t>
      </w:r>
    </w:p>
    <w:p w14:paraId="1DD9853A">
      <w:pPr>
        <w:pStyle w:val="16"/>
        <w:numPr>
          <w:ilvl w:val="0"/>
          <w:numId w:val="2"/>
        </w:numPr>
        <w:spacing w:after="120"/>
      </w:pPr>
      <w:r>
        <w:rPr>
          <w:rFonts w:ascii="Times New Roman" w:hAnsi="Times New Roman" w:eastAsia="Times New Roman" w:cs="Times New Roman"/>
          <w:sz w:val="20"/>
          <w:szCs w:val="20"/>
        </w:rPr>
        <w:t>Massimo Carlini, Giuseppina Anatriello, Elisabetta Cicchiello (2025). Evaluation Study of an Adaptive Appointment Booking System. Proceedings of 10th International Congress on Information and Communication Technology (ICICT 2025), LNNS Volume 1440, pp 173–183.</w:t>
      </w:r>
    </w:p>
    <w:p w14:paraId="51A1A81E">
      <w:pPr>
        <w:pStyle w:val="16"/>
        <w:numPr>
          <w:ilvl w:val="0"/>
          <w:numId w:val="2"/>
        </w:numPr>
        <w:spacing w:after="120"/>
      </w:pPr>
      <w:r>
        <w:rPr>
          <w:rFonts w:ascii="Times New Roman" w:hAnsi="Times New Roman" w:eastAsia="Times New Roman" w:cs="Times New Roman"/>
          <w:sz w:val="20"/>
          <w:szCs w:val="20"/>
        </w:rPr>
        <w:t>Sameen Rafi (2025–2026). Artificial intelligence and telemedicine in elderly healthcare: A mixed-methods study. BMC Geriatrics (Springer Nature), Volume 26, article number 71.</w:t>
      </w:r>
    </w:p>
    <w:p w14:paraId="51F3594D">
      <w:pPr>
        <w:pStyle w:val="16"/>
        <w:numPr>
          <w:ilvl w:val="0"/>
          <w:numId w:val="2"/>
        </w:numPr>
        <w:spacing w:after="120"/>
      </w:pPr>
      <w:r>
        <w:rPr>
          <w:rFonts w:ascii="Times New Roman" w:hAnsi="Times New Roman" w:eastAsia="Times New Roman" w:cs="Times New Roman"/>
          <w:sz w:val="20"/>
          <w:szCs w:val="20"/>
        </w:rPr>
        <w:t>Faezeh Ostadmohammadi, Ehsan Nabovati, Fatemeh Rangraze Jeddi, Leila Shokrizadeh Arani (2025). Stakeholders' experiences, perceptions and satisfaction with an electronic appointment system: a qualitative content analysis. BMC Health Services Research (Springer Nature), Volume 25, article number 220.</w:t>
      </w:r>
    </w:p>
    <w:p w14:paraId="5FC36DF0">
      <w:pPr>
        <w:pStyle w:val="16"/>
        <w:numPr>
          <w:ilvl w:val="0"/>
          <w:numId w:val="2"/>
        </w:numPr>
        <w:spacing w:after="120"/>
      </w:pPr>
      <w:r>
        <w:rPr>
          <w:rFonts w:ascii="Times New Roman" w:hAnsi="Times New Roman" w:eastAsia="Times New Roman" w:cs="Times New Roman"/>
          <w:sz w:val="20"/>
          <w:szCs w:val="20"/>
        </w:rPr>
        <w:t>Nhóm tổng hợp từ các nghiên cứu liên quan (2024–2025). Digital Health Platforms for Appointment Scheduling: A Systematic Review of User Experience and Adoption Factors. Tổng hợp từ literature review, Springer Healthcare Digital – Supplementary Reference.</w:t>
      </w:r>
    </w:p>
    <w:p w14:paraId="53CB116D">
      <w:pPr>
        <w:spacing w:after="100"/>
      </w:pPr>
    </w:p>
    <w:p w14:paraId="4204E989">
      <w:pPr>
        <w:spacing w:before="400"/>
        <w:jc w:val="center"/>
      </w:pPr>
      <w:r>
        <w:rPr>
          <w:rFonts w:ascii="Times New Roman" w:hAnsi="Times New Roman" w:eastAsia="Times New Roman" w:cs="Times New Roman"/>
          <w:i/>
          <w:iCs/>
          <w:color w:val="666666"/>
          <w:sz w:val="22"/>
          <w:szCs w:val="22"/>
        </w:rPr>
        <w:t>— Hết —</w:t>
      </w:r>
    </w:p>
    <w:sectPr>
      <w:pgSz w:w="11906" w:h="16838"/>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6F2B7E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180"/>
      <w:outlineLvl w:val="0"/>
    </w:pPr>
    <w:rPr>
      <w:rFonts w:ascii="Arial" w:hAnsi="Arial" w:eastAsia="Arial" w:cs="Arial"/>
      <w:b/>
      <w:bCs/>
      <w:color w:val="1F4E79"/>
      <w:sz w:val="32"/>
      <w:szCs w:val="32"/>
    </w:rPr>
  </w:style>
  <w:style w:type="paragraph" w:styleId="3">
    <w:name w:val="heading 2"/>
    <w:next w:val="1"/>
    <w:qFormat/>
    <w:uiPriority w:val="0"/>
    <w:pPr>
      <w:spacing w:before="280" w:after="140"/>
      <w:outlineLvl w:val="1"/>
    </w:pPr>
    <w:rPr>
      <w:rFonts w:ascii="Arial" w:hAnsi="Arial" w:eastAsia="Arial" w:cs="Arial"/>
      <w:b/>
      <w:bCs/>
      <w:color w:val="2E75B6"/>
      <w:sz w:val="28"/>
      <w:szCs w:val="28"/>
    </w:rPr>
  </w:style>
  <w:style w:type="paragraph" w:styleId="4">
    <w:name w:val="heading 3"/>
    <w:next w:val="1"/>
    <w:qFormat/>
    <w:uiPriority w:val="0"/>
    <w:pPr>
      <w:spacing w:before="200" w:after="100"/>
      <w:outlineLvl w:val="2"/>
    </w:pPr>
    <w:rPr>
      <w:rFonts w:ascii="Arial" w:hAnsi="Arial" w:eastAsia="Arial" w:cs="Arial"/>
      <w:b/>
      <w:bCs/>
      <w:color w:val="2F5496"/>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1155</Words>
  <Characters>5203</Characters>
  <TotalTime>1</TotalTime>
  <ScaleCrop>false</ScaleCrop>
  <LinksUpToDate>false</LinksUpToDate>
  <CharactersWithSpaces>6246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2026-05-21T07:24:00Z</dcterms:created>
  <dc:creator>Un-named</dc:creator>
  <cp:lastModifiedBy>Heota</cp:lastModifiedBy>
  <dcterms:modified xsi:type="dcterms:W3CDTF">2026-05-21T07:31:39Z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eyJoZGlkIjoiZmUxNjc0ZWU3OGVhNmVmNzU3ODA2MTlkNGFjMDc3OTIifQ==</vt:lpwstr>
  </property>
  <property fmtid="{D5CDD505-2E9C-101B-9397-08002B2CF9AE}" pid="3" name="KSOProductBuildVer">
    <vt:lpwstr>1033-12.1.0.26372</vt:lpwstr>
  </property>
  <property fmtid="{D5CDD505-2E9C-101B-9397-08002B2CF9AE}" pid="4" name="ICV">
    <vt:lpwstr>52D8C36008D14DDD9827E6BCC4C8102C_12</vt:lpwstr>
  </property>
</Properties>
</file>