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AML/CTF QUESTIONNAIRE</w:t>
      </w:r>
    </w:p>
    <w:p w:rsidR="00000000" w:rsidDel="00000000" w:rsidP="00000000" w:rsidRDefault="00000000" w:rsidRPr="00000000" w14:paraId="00000002">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3">
      <w:pPr>
        <w:jc w:val="both"/>
        <w:rPr>
          <w:rFonts w:ascii="Georgia" w:cs="Georgia" w:eastAsia="Georgia" w:hAnsi="Georgia"/>
        </w:rPr>
      </w:pPr>
      <w:r w:rsidDel="00000000" w:rsidR="00000000" w:rsidRPr="00000000">
        <w:rPr>
          <w:rFonts w:ascii="Georgia" w:cs="Georgia" w:eastAsia="Georgia" w:hAnsi="Georgia"/>
          <w:rtl w:val="0"/>
        </w:rPr>
        <w:t xml:space="preserve">Please fill this questionnaire by answering the questions listed below. Please try to answer the questions in as much detail as possible to ensure that our specialists take the specifics of your business model into consideration when drafting an AML/CTF Policy and Rules of Procedure.</w:t>
      </w:r>
    </w:p>
    <w:p w:rsidR="00000000" w:rsidDel="00000000" w:rsidP="00000000" w:rsidRDefault="00000000" w:rsidRPr="00000000" w14:paraId="0000000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5">
      <w:pPr>
        <w:jc w:val="both"/>
        <w:rPr>
          <w:rFonts w:ascii="Georgia" w:cs="Georgia" w:eastAsia="Georgia" w:hAnsi="Georgia"/>
        </w:rPr>
      </w:pPr>
      <w:r w:rsidDel="00000000" w:rsidR="00000000" w:rsidRPr="00000000">
        <w:rPr>
          <w:rFonts w:ascii="Georgia" w:cs="Georgia" w:eastAsia="Georgia" w:hAnsi="Georgia"/>
          <w:rtl w:val="0"/>
        </w:rPr>
        <w:t xml:space="preserve">If unsure or unable to answer any of the questions, please leave the answer blank. Our specialist will provide you with framework provisions related to the unanswered questions drafted in accordance with the industry standard and best practices.</w:t>
      </w:r>
    </w:p>
    <w:p w:rsidR="00000000" w:rsidDel="00000000" w:rsidP="00000000" w:rsidRDefault="00000000" w:rsidRPr="00000000" w14:paraId="00000006">
      <w:pPr>
        <w:rPr>
          <w:rFonts w:ascii="Georgia" w:cs="Georgia" w:eastAsia="Georgia" w:hAnsi="Georgia"/>
        </w:rPr>
      </w:pPr>
      <w:r w:rsidDel="00000000" w:rsidR="00000000" w:rsidRPr="00000000">
        <w:rPr>
          <w:rtl w:val="0"/>
        </w:rPr>
      </w:r>
    </w:p>
    <w:tbl>
      <w:tblPr>
        <w:tblStyle w:val="Table1"/>
        <w:tblW w:w="1132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3825"/>
        <w:gridCol w:w="5445"/>
        <w:tblGridChange w:id="0">
          <w:tblGrid>
            <w:gridCol w:w="2055"/>
            <w:gridCol w:w="3825"/>
            <w:gridCol w:w="5445"/>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Category</w:t>
            </w:r>
          </w:p>
        </w:tc>
        <w:tc>
          <w:tcPr>
            <w:shd w:fill="cccccc"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Question</w:t>
            </w:r>
          </w:p>
        </w:tc>
        <w:tc>
          <w:tcPr>
            <w:shd w:fill="cccccc"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Your answer</w:t>
            </w:r>
          </w:p>
        </w:tc>
      </w:tr>
      <w:tr>
        <w:trPr>
          <w:cantSplit w:val="0"/>
          <w:trHeight w:val="420" w:hRule="atLeast"/>
          <w:tblHeader w:val="0"/>
        </w:trPr>
        <w:tc>
          <w:tcPr>
            <w:vMerge w:val="restart"/>
            <w:shd w:fill="cccccc"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Business Overview</w:t>
            </w:r>
          </w:p>
        </w:tc>
        <w:tc>
          <w:tcPr>
            <w:shd w:fill="efefef"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Provide a brief yet comprehensive overview of your business model and operations.</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Please see whitepaper </w:t>
            </w:r>
          </w:p>
        </w:tc>
      </w:tr>
      <w:tr>
        <w:trPr>
          <w:cantSplit w:val="0"/>
          <w:trHeight w:val="420" w:hRule="atLeast"/>
          <w:tblHeader w:val="0"/>
        </w:trPr>
        <w:tc>
          <w:tcPr>
            <w:vMerge w:val="continue"/>
            <w:shd w:fill="cccccc" w:val="clear"/>
            <w:tcMar>
              <w:top w:w="100.0" w:type="dxa"/>
              <w:left w:w="100.0" w:type="dxa"/>
              <w:bottom w:w="100.0" w:type="dxa"/>
              <w:right w:w="100.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What jurisdictions do you operate in or plan to operate in?</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BVI.</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Please advise as we are set up in BVI but want to offer our services to all countries apart from ones where our services are banned (Iran, North Korea, etc)</w:t>
            </w:r>
          </w:p>
        </w:tc>
      </w:tr>
      <w:tr>
        <w:trPr>
          <w:cantSplit w:val="0"/>
          <w:trHeight w:val="420" w:hRule="atLeast"/>
          <w:tblHeader w:val="0"/>
        </w:trPr>
        <w:tc>
          <w:tcPr>
            <w:vMerge w:val="continue"/>
            <w:shd w:fill="cccccc" w:val="clear"/>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Are there plans for expanding your services, and to what extent?</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Customer Onboarding</w:t>
            </w:r>
          </w:p>
        </w:tc>
        <w:tc>
          <w:tcPr>
            <w:shd w:fill="efefef"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What is your customer onboarding process for new clients?</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Connect wallet on dApp -&gt; sign a smart contract which proves ownership -&gt; perform KYC/AML onboarding (required for pre-sale participation)</w:t>
            </w:r>
          </w:p>
        </w:tc>
      </w:tr>
      <w:tr>
        <w:trPr>
          <w:cantSplit w:val="0"/>
          <w:trHeight w:val="420" w:hRule="atLeast"/>
          <w:tblHeader w:val="0"/>
        </w:trPr>
        <w:tc>
          <w:tcPr>
            <w:vMerge w:val="continue"/>
            <w:shd w:fill="cccccc" w:val="clear"/>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How do you verify the identity of your customers?</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KYC/AML planned via Sumsub</w:t>
            </w:r>
          </w:p>
        </w:tc>
      </w:tr>
      <w:tr>
        <w:trPr>
          <w:cantSplit w:val="0"/>
          <w:trHeight w:val="420" w:hRule="atLeast"/>
          <w:tblHeader w:val="0"/>
        </w:trPr>
        <w:tc>
          <w:tcPr>
            <w:vMerge w:val="continue"/>
            <w:shd w:fill="cccccc" w:val="clear"/>
            <w:tcMar>
              <w:top w:w="100.0" w:type="dxa"/>
              <w:left w:w="100.0" w:type="dxa"/>
              <w:bottom w:w="100.0" w:type="dxa"/>
              <w:right w:w="10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What vendors or solutions do you use for KYC and identity verification?</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Have you established policies for dealing with high-risk customers or jurisdictions?</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r>
        <w:trPr>
          <w:cantSplit w:val="0"/>
          <w:trHeight w:val="730" w:hRule="atLeast"/>
          <w:tblHeader w:val="0"/>
        </w:trPr>
        <w:tc>
          <w:tcPr>
            <w:vMerge w:val="restart"/>
            <w:shd w:fill="cccccc"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Transaction Monitoring</w:t>
            </w:r>
          </w:p>
        </w:tc>
        <w:tc>
          <w:tcPr>
            <w:shd w:fill="efefef"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What measures do you have in place for monitoring and detecting suspicious transactions?</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What vendors or solutions do you use for transaction monitoring, account management, and AML/CTF investigations?</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What internal controls are in place to prevent money laundering and terrorist financing?</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Record-Keeping</w:t>
            </w:r>
          </w:p>
        </w:tc>
        <w:tc>
          <w:tcPr>
            <w:shd w:fill="efefef"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What types of records do you maintain for AML/CTF purposes?</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How long do you retain customer and transaction records?</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Employee Training</w:t>
            </w:r>
          </w:p>
        </w:tc>
        <w:tc>
          <w:tcPr>
            <w:shd w:fill="efefef"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How do you ensure that your employees are educated and trained on AML/CTF policies and procedures?</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Technology and Security</w:t>
            </w:r>
          </w:p>
        </w:tc>
        <w:tc>
          <w:tcPr>
            <w:shd w:fill="efefef"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What technological solutions do you have in place to enhance AML/CTF compliance?</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r>
        <w:trPr>
          <w:cantSplit w:val="0"/>
          <w:trHeight w:val="429" w:hRule="atLeast"/>
          <w:tblHeader w:val="0"/>
        </w:trPr>
        <w:tc>
          <w:tcPr>
            <w:vMerge w:val="continue"/>
            <w:shd w:fill="cccccc" w:val="clear"/>
            <w:tcMar>
              <w:top w:w="100.0" w:type="dxa"/>
              <w:left w:w="100.0" w:type="dxa"/>
              <w:bottom w:w="100.0" w:type="dxa"/>
              <w:right w:w="10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Do you have plans for solutions to comply with the travel rule?</w:t>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What vendors or solutions do you use to ensure the security of customer data and transactions?</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Third-Party Relationships</w:t>
            </w:r>
          </w:p>
        </w:tc>
        <w:tc>
          <w:tcPr>
            <w:shd w:fill="efefef"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Do you engage with third-party service providers, and if so, how do you ensure their compliance with AML/CTF standards?</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What due diligence do you perform on your business partners?</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Incident Response</w:t>
            </w:r>
          </w:p>
        </w:tc>
        <w:tc>
          <w:tcPr>
            <w:shd w:fill="efefef"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What is your plan for responding to AML/CTF incidents or breaches?</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r>
    </w:tbl>
    <w:p w:rsidR="00000000" w:rsidDel="00000000" w:rsidP="00000000" w:rsidRDefault="00000000" w:rsidRPr="00000000" w14:paraId="00000045">
      <w:pPr>
        <w:rPr>
          <w:rFonts w:ascii="Georgia" w:cs="Georgia" w:eastAsia="Georgia" w:hAnsi="Georgia"/>
        </w:rPr>
      </w:pPr>
      <w:r w:rsidDel="00000000" w:rsidR="00000000" w:rsidRPr="00000000">
        <w:rPr>
          <w:rtl w:val="0"/>
        </w:rPr>
      </w:r>
    </w:p>
    <w:p w:rsidR="00000000" w:rsidDel="00000000" w:rsidP="00000000" w:rsidRDefault="00000000" w:rsidRPr="00000000" w14:paraId="00000046">
      <w:pPr>
        <w:rPr>
          <w:rFonts w:ascii="Georgia" w:cs="Georgia" w:eastAsia="Georgia" w:hAnsi="Georgia"/>
        </w:rPr>
      </w:pPr>
      <w:r w:rsidDel="00000000" w:rsidR="00000000" w:rsidRPr="00000000">
        <w:rPr>
          <w:rtl w:val="0"/>
        </w:rPr>
      </w:r>
    </w:p>
    <w:sectPr>
      <w:headerReference r:id="rId6" w:type="default"/>
      <w:footerReference r:id="rId7" w:type="default"/>
      <w:pgSz w:h="16834" w:w="11909" w:orient="portrait"/>
      <w:pgMar w:bottom="1440" w:top="2125" w:left="1440" w:right="1440" w:header="70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rFonts w:ascii="Georgia" w:cs="Georgia" w:eastAsia="Georgia" w:hAnsi="Georgia"/>
        <w:b w:val="1"/>
        <w:bCs w:val="1"/>
        <w:color w:val="999999"/>
        <w:sz w:val="18"/>
        <w:szCs w:val="18"/>
      </w:rPr>
    </w:pPr>
    <w:r w:rsidDel="00000000" w:rsidR="00000000" w:rsidRPr="00000000">
      <w:rPr>
        <w:rtl w:val="0"/>
      </w:rPr>
    </w:r>
  </w:p>
  <w:p w:rsidR="00000000" w:rsidDel="00000000" w:rsidP="00000000" w:rsidRDefault="00000000" w:rsidRPr="00000000" w14:paraId="00000049">
    <w:pPr>
      <w:rPr>
        <w:rFonts w:ascii="Georgia" w:cs="Georgia" w:eastAsia="Georgia" w:hAnsi="Georgia"/>
        <w:b w:val="1"/>
        <w:bCs w:val="1"/>
        <w:color w:val="999999"/>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rFonts w:ascii="Georgia" w:cs="Georgia" w:eastAsia="Georgia" w:hAnsi="Georgia"/>
        <w:color w:val="999999"/>
        <w:sz w:val="18"/>
        <w:szCs w:val="18"/>
      </w:rPr>
    </w:pPr>
    <w:r w:rsidDel="00000000" w:rsidR="00000000" w:rsidRPr="00000000">
      <w:rPr>
        <w:rFonts w:ascii="Georgia" w:cs="Georgia" w:eastAsia="Georgia" w:hAnsi="Georgia"/>
        <w:b w:val="1"/>
        <w:bCs w:val="1"/>
        <w:color w:val="999999"/>
        <w:sz w:val="18"/>
        <w:szCs w:val="18"/>
        <w:rtl w:val="0"/>
      </w:rPr>
      <w:t xml:space="preserve">Legal Address: </w:t>
    </w:r>
    <w:r w:rsidDel="00000000" w:rsidR="00000000" w:rsidRPr="00000000">
      <w:rPr>
        <w:rFonts w:ascii="Georgia" w:cs="Georgia" w:eastAsia="Georgia" w:hAnsi="Georgia"/>
        <w:color w:val="999999"/>
        <w:sz w:val="18"/>
        <w:szCs w:val="18"/>
        <w:rtl w:val="0"/>
      </w:rPr>
      <w:t xml:space="preserve">Harju maakond, Kesklinna linnaosa, </w:t>
    </w:r>
  </w:p>
  <w:p w:rsidR="00000000" w:rsidDel="00000000" w:rsidP="00000000" w:rsidRDefault="00000000" w:rsidRPr="00000000" w14:paraId="0000004B">
    <w:pPr>
      <w:rPr>
        <w:rFonts w:ascii="Georgia" w:cs="Georgia" w:eastAsia="Georgia" w:hAnsi="Georgia"/>
        <w:color w:val="999999"/>
        <w:sz w:val="18"/>
        <w:szCs w:val="18"/>
      </w:rPr>
    </w:pPr>
    <w:r w:rsidDel="00000000" w:rsidR="00000000" w:rsidRPr="00000000">
      <w:rPr>
        <w:rFonts w:ascii="Georgia" w:cs="Georgia" w:eastAsia="Georgia" w:hAnsi="Georgia"/>
        <w:color w:val="999999"/>
        <w:sz w:val="18"/>
        <w:szCs w:val="18"/>
        <w:rtl w:val="0"/>
      </w:rPr>
      <w:t xml:space="preserve">Toom-Kuninga tn 15, 10122 Tallinn, Estonia</w:t>
    </w:r>
  </w:p>
  <w:p w:rsidR="00000000" w:rsidDel="00000000" w:rsidP="00000000" w:rsidRDefault="00000000" w:rsidRPr="00000000" w14:paraId="0000004C">
    <w:pPr>
      <w:rPr>
        <w:rFonts w:ascii="Georgia" w:cs="Georgia" w:eastAsia="Georgia" w:hAnsi="Georgia"/>
        <w:sz w:val="18"/>
        <w:szCs w:val="18"/>
      </w:rPr>
    </w:pPr>
    <w:hyperlink r:id="rId1">
      <w:r w:rsidDel="00000000" w:rsidR="00000000" w:rsidRPr="00000000">
        <w:rPr>
          <w:rFonts w:ascii="Georgia" w:cs="Georgia" w:eastAsia="Georgia" w:hAnsi="Georgia"/>
          <w:color w:val="1155cc"/>
          <w:sz w:val="18"/>
          <w:szCs w:val="18"/>
          <w:u w:val="single"/>
          <w:rtl w:val="0"/>
        </w:rPr>
        <w:t xml:space="preserve">info@legalbison.com</w:t>
      </w:r>
    </w:hyperlink>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4D">
    <w:pPr>
      <w:rPr>
        <w:rFonts w:ascii="Georgia" w:cs="Georgia" w:eastAsia="Georgia" w:hAnsi="Georgia"/>
        <w:color w:val="999999"/>
        <w:sz w:val="18"/>
        <w:szCs w:val="18"/>
      </w:rPr>
    </w:pPr>
    <w:r w:rsidDel="00000000" w:rsidR="00000000" w:rsidRPr="00000000">
      <w:rPr>
        <w:rFonts w:ascii="Georgia" w:cs="Georgia" w:eastAsia="Georgia" w:hAnsi="Georgia"/>
        <w:b w:val="1"/>
        <w:bCs w:val="1"/>
        <w:color w:val="999999"/>
        <w:sz w:val="18"/>
        <w:szCs w:val="18"/>
        <w:rtl w:val="0"/>
      </w:rPr>
      <w:t xml:space="preserve">Phone: </w:t>
    </w:r>
    <w:r w:rsidDel="00000000" w:rsidR="00000000" w:rsidRPr="00000000">
      <w:rPr>
        <w:rFonts w:ascii="Georgia" w:cs="Georgia" w:eastAsia="Georgia" w:hAnsi="Georgia"/>
        <w:color w:val="999999"/>
        <w:sz w:val="18"/>
        <w:szCs w:val="18"/>
        <w:rtl w:val="0"/>
      </w:rPr>
      <w:t xml:space="preserve">+372 / 55 93 68 71</w:t>
    </w:r>
  </w:p>
  <w:p w:rsidR="00000000" w:rsidDel="00000000" w:rsidP="00000000" w:rsidRDefault="00000000" w:rsidRPr="00000000" w14:paraId="0000004E">
    <w:pPr>
      <w:rPr>
        <w:rFonts w:ascii="Georgia" w:cs="Georgia" w:eastAsia="Georgia" w:hAnsi="Georgia"/>
        <w:color w:val="999999"/>
        <w:sz w:val="18"/>
        <w:szCs w:val="18"/>
      </w:rPr>
    </w:pPr>
    <w:r w:rsidDel="00000000" w:rsidR="00000000" w:rsidRPr="00000000">
      <w:rPr>
        <w:rFonts w:ascii="Georgia" w:cs="Georgia" w:eastAsia="Georgia" w:hAnsi="Georgia"/>
        <w:b w:val="1"/>
        <w:bCs w:val="1"/>
        <w:color w:val="999999"/>
        <w:sz w:val="18"/>
        <w:szCs w:val="18"/>
        <w:rtl w:val="0"/>
      </w:rPr>
      <w:t xml:space="preserve">International:</w:t>
    </w:r>
    <w:r w:rsidDel="00000000" w:rsidR="00000000" w:rsidRPr="00000000">
      <w:rPr>
        <w:rFonts w:ascii="Georgia" w:cs="Georgia" w:eastAsia="Georgia" w:hAnsi="Georgia"/>
        <w:color w:val="999999"/>
        <w:sz w:val="18"/>
        <w:szCs w:val="18"/>
        <w:rtl w:val="0"/>
      </w:rPr>
      <w:t xml:space="preserve"> +44 / 20 4577 0974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1853948" cy="526277"/>
          <wp:effectExtent b="0" l="0" r="0" t="0"/>
          <wp:wrapSquare wrapText="bothSides" distB="0" distT="0" distL="0" distR="0"/>
          <wp:docPr descr="D:\ВИКТОР\LEGAL BISON\КП\Финальное\лого верх.png" id="1" name="image1.png"/>
          <a:graphic>
            <a:graphicData uri="http://schemas.openxmlformats.org/drawingml/2006/picture">
              <pic:pic>
                <pic:nvPicPr>
                  <pic:cNvPr descr="D:\ВИКТОР\LEGAL BISON\КП\Финальное\лого верх.png" id="0" name="image1.png"/>
                  <pic:cNvPicPr preferRelativeResize="0"/>
                </pic:nvPicPr>
                <pic:blipFill>
                  <a:blip r:embed="rId1"/>
                  <a:srcRect b="0" l="0" r="0" t="0"/>
                  <a:stretch>
                    <a:fillRect/>
                  </a:stretch>
                </pic:blipFill>
                <pic:spPr>
                  <a:xfrm>
                    <a:off x="0" y="0"/>
                    <a:ext cx="1853948" cy="52627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info@legalbiso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fb14fb27cc0a5dc6e6f475625bb13487efb7e00d9f64011c3ab5fbf19be87226</vt:lpwstr>
  </property>
</Properties>
</file>