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EB Garamond" w:cs="EB Garamond" w:eastAsia="EB Garamond" w:hAnsi="EB Garamond"/>
          <w:b w:val="1"/>
          <w:bCs w:val="1"/>
        </w:rPr>
      </w:pPr>
      <w:bookmarkStart w:colFirst="0" w:colLast="0" w:name="_dtb1m727e4ij" w:id="0"/>
      <w:bookmarkEnd w:id="0"/>
      <w:r w:rsidDel="00000000" w:rsidR="00000000" w:rsidRPr="00000000">
        <w:rPr>
          <w:rFonts w:ascii="EB Garamond" w:cs="EB Garamond" w:eastAsia="EB Garamond" w:hAnsi="EB Garamond"/>
          <w:rtl w:val="0"/>
        </w:rPr>
        <w:t xml:space="preserve">General Terms of Service Q&amp;A</w:t>
      </w:r>
      <w:r w:rsidDel="00000000" w:rsidR="00000000" w:rsidRPr="00000000">
        <w:rPr>
          <w:rtl w:val="0"/>
        </w:rPr>
      </w:r>
    </w:p>
    <w:p w:rsidR="00000000" w:rsidDel="00000000" w:rsidP="00000000" w:rsidRDefault="00000000" w:rsidRPr="00000000" w14:paraId="00000002">
      <w:pPr>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Please fill this questionnaire by answering the questions listed below. Please try to answer the questions in as much detail as possible to ensure that our specialists take the specifics of your business model into consideration when drafting the ToS. This questionnaire consists of two parts, the prior serving as a guiding point for us to understand the general terms of providing your services, while the second part is required to draft provisions tailored to the specifics of your field of operation.</w:t>
      </w:r>
    </w:p>
    <w:p w:rsidR="00000000" w:rsidDel="00000000" w:rsidP="00000000" w:rsidRDefault="00000000" w:rsidRPr="00000000" w14:paraId="00000003">
      <w:pPr>
        <w:jc w:val="both"/>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4">
      <w:pPr>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If unsure or unable to answer any of the questions, please leave the answer blank. Our specialist will provide you with framework provisions related to the unanswered questions drafted in accordance with the industry standard and best practices.</w:t>
      </w:r>
    </w:p>
    <w:p w:rsidR="00000000" w:rsidDel="00000000" w:rsidP="00000000" w:rsidRDefault="00000000" w:rsidRPr="00000000" w14:paraId="00000005">
      <w:pPr>
        <w:rPr>
          <w:rFonts w:ascii="EB Garamond" w:cs="EB Garamond" w:eastAsia="EB Garamond" w:hAnsi="EB Garamond"/>
        </w:rPr>
      </w:pPr>
      <w:r w:rsidDel="00000000" w:rsidR="00000000" w:rsidRPr="00000000">
        <w:rPr>
          <w:rtl w:val="0"/>
        </w:rPr>
      </w:r>
    </w:p>
    <w:tbl>
      <w:tblPr>
        <w:tblStyle w:val="Table1"/>
        <w:tblW w:w="1132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290"/>
        <w:gridCol w:w="3330"/>
        <w:gridCol w:w="5160"/>
        <w:tblGridChange w:id="0">
          <w:tblGrid>
            <w:gridCol w:w="1545"/>
            <w:gridCol w:w="1290"/>
            <w:gridCol w:w="3330"/>
            <w:gridCol w:w="516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Category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Question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Your answer</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User Account</w:t>
            </w:r>
          </w:p>
        </w:tc>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Account Registration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Can you provide a detailed description of the registration interface available on the 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You connect your wallet, you pass kyc.</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Please advise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specific fields must users complete during the initial registration process? (e.g., name, birth date, country of residence, email address, telephone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Please advise (uploading ID or passport is needed for KYC/AML)</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Do users need to undergo the AML/KYC process during the account registration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Please advise (There is no account registration but KYC/AML is required)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there any additional confirmations or acknowledgments required from users before completing their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Age Verification (Done through KYC/AML) for the token acquisition but no account registration is done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Limitation on Multiple Accounts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measures are in place to ensure that each User, whether a natural person or a legal entity, can only create and operate one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does the platform detect and identify duplicate Accounts associated with information already submitted to another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users notified if their Account is suspended due to being a duplicate? If so, how?</w:t>
            </w:r>
          </w:p>
          <w:p w:rsidR="00000000" w:rsidDel="00000000" w:rsidP="00000000" w:rsidRDefault="00000000" w:rsidRPr="00000000" w14:paraId="00000027">
            <w:pPr>
              <w:widowControl w:val="0"/>
              <w:spacing w:line="240" w:lineRule="auto"/>
              <w:jc w:val="both"/>
              <w:rPr>
                <w:rFonts w:ascii="EB Garamond" w:cs="EB Garamond" w:eastAsia="EB Garamond" w:hAnsi="EB Garamo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Third-Party Representation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Does your platform accept registration by third parties on behalf of the actual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No, you can only buy FVC on the FVC dApp.</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Accounts of Minors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Do you allow registration for minors?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No, not in any circumstance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If yes, what is the minimum age for registration on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No registration involved but 18 years old is minimum age of token purchase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Inactive Accounts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Does your platform allow the possibility of switching their status to inactive?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730.9570312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If yes, what is the uninterrupted period of inactivity required for an account to be deemed inactive?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730.9570312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Do you charge the monthly administrative fee imposed on inactive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steps must a user take to reactivate their inactive account before it transitions to inactive status? Are there any additional actions or notifications involved in the reactivation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Account Closure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are the steps for a user to initiate the account closure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730.95703125"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users provided with instructions for transferring their available funds out of their Account upon 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deposit/withdrawal methods are associated with the Account for transferring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is the reasonable time frame for deleting a Fan’s Account after a request for deletion is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are users informed about the permanent deletion or disposal of their Account from the platform’s servers?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Prevention of Money Laundering and Terrorist Financing</w:t>
            </w:r>
          </w:p>
        </w:tc>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KYC/AML Verification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Do you conduct KYC/AML verification on the platform? If yes, what are the steps involved in this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Please advise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Which external provider currently conducts the KYC and AML verification procedures? Are there plans to use other providers in the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Please advise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specific documents or information do users need to provide to complete KYC and AML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Please advise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there additional verification steps for users involved in financial 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Please advise</w:t>
            </w:r>
          </w:p>
        </w:tc>
      </w:tr>
      <w:tr>
        <w:trPr>
          <w:cantSplit w:val="0"/>
          <w:trHeight w:val="444.970703125"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Deposits</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Which deposit methods are accepted on your platform (fiat or crypto)?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Cryptoassets. </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Considering fiat in future, please advise on this?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How can users deposit fiat and/or cryptocurrencies into their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Connect wallet on dApp and sign a smart contract which proves ownership, but the user must </w:t>
            </w:r>
            <w:r w:rsidDel="00000000" w:rsidR="00000000" w:rsidRPr="00000000">
              <w:rPr>
                <w:rFonts w:ascii="EB Garamond" w:cs="EB Garamond" w:eastAsia="EB Garamond" w:hAnsi="EB Garamond"/>
                <w:b w:val="1"/>
                <w:bCs w:val="1"/>
                <w:rtl w:val="0"/>
              </w:rPr>
              <w:t xml:space="preserve">also explicitly approve or execute any transactions</w:t>
            </w:r>
            <w:r w:rsidDel="00000000" w:rsidR="00000000" w:rsidRPr="00000000">
              <w:rPr>
                <w:rFonts w:ascii="EB Garamond" w:cs="EB Garamond" w:eastAsia="EB Garamond" w:hAnsi="EB Garamond"/>
                <w:rtl w:val="0"/>
              </w:rPr>
              <w:t xml:space="preserve"> for the contract to move funds or tokens.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Are there any restrictions on the types of currencies that can be deposited?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Considered for future.</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Are there specific payment methods accepted for deposits (e.g., bank transfers, credit cards, deposits via third-party exchanges,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Considered for future.</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Withdrawals</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How can users withdraw funds from their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We don’t do withdrawals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Are there limits on the amount of cryptocurrency or fiat currency that can be withdrawn in a single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Are there daily, weekly, or monthly withdrawal limits?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Fees</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are the fees associated with using your platform or service (e.g. deposit/withdrawal fees, conversion fees, blockchain fees, third-party fees, service-specific fees)?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No fees. (Gas fees charged by blockchain for the transaction)</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fees based on a flat rate, a percentage of the transaction, or a combination of both?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there fees for depositing or withdrawing 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there additional fees for using specific payment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Third party gas fees</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Dispute Resolution</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How can users initiate a dispute with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Please advise on entire section v v v</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Is there a designated point of contact or support channel for dispute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What types of disputes are typically handled by the platform (e.g., transaction disputes, account access disputes)?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Are there specific categories or criteria for classifying disputes?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What documentation or evidence is required from users when initiating a dispute?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How should users submit this information, and what formats are 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How are records of dispute resolution proceedings maintained, and for how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Are users entitled to access these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Is there an appeals process available if a user is dissatisfied with the initial dispute resolution outcome?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How does the appeals process work, and what are the grounds for appeal?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User Support and Communi-</w:t>
            </w:r>
          </w:p>
          <w:p w:rsidR="00000000" w:rsidDel="00000000" w:rsidP="00000000" w:rsidRDefault="00000000" w:rsidRPr="00000000" w14:paraId="000000BF">
            <w:pPr>
              <w:widowControl w:val="0"/>
              <w:spacing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cation</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What customer support resources are available to users who have questions or issues related to their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Contact us form. </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tl w:val="0"/>
              </w:rPr>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At a later stage, tutorial videos will be added</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Is there a dedicated support team for account-related inquiries?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Contact us</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EB Garamond" w:cs="EB Garamond" w:eastAsia="EB Garamond" w:hAnsi="EB Garamond"/>
              </w:rPr>
            </w:pPr>
            <w:r w:rsidDel="00000000" w:rsidR="00000000" w:rsidRPr="00000000">
              <w:rPr>
                <w:rFonts w:ascii="EB Garamond" w:cs="EB Garamond" w:eastAsia="EB Garamond" w:hAnsi="EB Garamond"/>
                <w:rtl w:val="0"/>
              </w:rPr>
              <w:t xml:space="preserve">How does the platform communicate with users regarding account-related matters (e.g., email, in-app notifications, social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Email</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EB Garamond" w:cs="EB Garamond" w:eastAsia="EB Garamond" w:hAnsi="EB Garamond"/>
              </w:rPr>
            </w:pPr>
            <w:r w:rsidDel="00000000" w:rsidR="00000000" w:rsidRPr="00000000">
              <w:rPr>
                <w:rFonts w:ascii="EB Garamond" w:cs="EB Garamond" w:eastAsia="EB Garamond" w:hAnsi="EB Garamond"/>
                <w:rtl w:val="0"/>
              </w:rPr>
              <w:t xml:space="preserve">Telegram</w:t>
            </w:r>
          </w:p>
        </w:tc>
      </w:tr>
    </w:tbl>
    <w:p w:rsidR="00000000" w:rsidDel="00000000" w:rsidP="00000000" w:rsidRDefault="00000000" w:rsidRPr="00000000" w14:paraId="000000C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CF">
      <w:pPr>
        <w:rPr>
          <w:rFonts w:ascii="EB Garamond" w:cs="EB Garamond" w:eastAsia="EB Garamond" w:hAnsi="EB Garamond"/>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jc w:val="center"/>
        <w:rPr>
          <w:rFonts w:ascii="EB Garamond" w:cs="EB Garamond" w:eastAsia="EB Garamond" w:hAnsi="EB Garamond"/>
        </w:rPr>
      </w:pPr>
      <w:bookmarkStart w:colFirst="0" w:colLast="0" w:name="_rssfbcc72huj" w:id="1"/>
      <w:bookmarkEnd w:id="1"/>
      <w:r w:rsidDel="00000000" w:rsidR="00000000" w:rsidRPr="00000000">
        <w:rPr>
          <w:rFonts w:ascii="EB Garamond" w:cs="EB Garamond" w:eastAsia="EB Garamond" w:hAnsi="EB Garamond"/>
          <w:rtl w:val="0"/>
        </w:rPr>
        <w:t xml:space="preserve">CASP/VASP Services Q&amp;A</w:t>
      </w:r>
    </w:p>
    <w:tbl>
      <w:tblPr>
        <w:tblStyle w:val="Table2"/>
        <w:tblW w:w="1102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770"/>
        <w:gridCol w:w="5175"/>
        <w:gridCol w:w="2550"/>
        <w:tblGridChange w:id="0">
          <w:tblGrid>
            <w:gridCol w:w="1530"/>
            <w:gridCol w:w="1770"/>
            <w:gridCol w:w="5175"/>
            <w:gridCol w:w="2550"/>
          </w:tblGrid>
        </w:tblGridChange>
      </w:tblGrid>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Crypto-asset services</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Custody and administration of CAs</w:t>
            </w:r>
            <w:r w:rsidDel="00000000" w:rsidR="00000000" w:rsidRPr="00000000">
              <w:rPr>
                <w:rFonts w:ascii="EB Garamond" w:cs="EB Garamond" w:eastAsia="EB Garamond" w:hAnsi="EB Garamond"/>
                <w:rtl w:val="0"/>
              </w:rPr>
              <w:t xml:space="preserve"> (this means </w:t>
            </w:r>
            <w:r w:rsidDel="00000000" w:rsidR="00000000" w:rsidRPr="00000000">
              <w:rPr>
                <w:rFonts w:ascii="EB Garamond" w:cs="EB Garamond" w:eastAsia="EB Garamond" w:hAnsi="EB Garamond"/>
                <w:b w:val="1"/>
                <w:bCs w:val="1"/>
                <w:rtl w:val="0"/>
              </w:rPr>
              <w:t xml:space="preserve">wallet services </w:t>
            </w:r>
            <w:r w:rsidDel="00000000" w:rsidR="00000000" w:rsidRPr="00000000">
              <w:rPr>
                <w:rFonts w:ascii="EB Garamond" w:cs="EB Garamond" w:eastAsia="EB Garamond" w:hAnsi="EB Garamond"/>
                <w:rtl w:val="0"/>
              </w:rPr>
              <w:t xml:space="preserve">like safekeeping or controlling CAs for clients, including holding private keys)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NO</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Trading platform</w:t>
            </w:r>
            <w:r w:rsidDel="00000000" w:rsidR="00000000" w:rsidRPr="00000000">
              <w:rPr>
                <w:rFonts w:ascii="EB Garamond" w:cs="EB Garamond" w:eastAsia="EB Garamond" w:hAnsi="EB Garamond"/>
                <w:rtl w:val="0"/>
              </w:rPr>
              <w:t xml:space="preserve"> for CAs (this involves managing a system where multiple parties can buy and sell CAs, leading to a contract)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NO</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Exchange services</w:t>
            </w:r>
            <w:r w:rsidDel="00000000" w:rsidR="00000000" w:rsidRPr="00000000">
              <w:rPr>
                <w:rFonts w:ascii="EB Garamond" w:cs="EB Garamond" w:eastAsia="EB Garamond" w:hAnsi="EB Garamond"/>
                <w:rtl w:val="0"/>
              </w:rPr>
              <w:t xml:space="preserve"> (buying or selling CAs for fiat money, fiat money for CAs, or CAs for CAs using your clients’ capital)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C">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NO</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Placing CAs </w:t>
            </w:r>
            <w:r w:rsidDel="00000000" w:rsidR="00000000" w:rsidRPr="00000000">
              <w:rPr>
                <w:rFonts w:ascii="EB Garamond" w:cs="EB Garamond" w:eastAsia="EB Garamond" w:hAnsi="EB Garamond"/>
                <w:rtl w:val="0"/>
              </w:rPr>
              <w:t xml:space="preserve">(this means listing crypto-assets on your platform)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NO</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Receiving and transmitting orders </w:t>
            </w:r>
            <w:r w:rsidDel="00000000" w:rsidR="00000000" w:rsidRPr="00000000">
              <w:rPr>
                <w:rFonts w:ascii="EB Garamond" w:cs="EB Garamond" w:eastAsia="EB Garamond" w:hAnsi="EB Garamond"/>
                <w:rtl w:val="0"/>
              </w:rPr>
              <w:t xml:space="preserve">(this involves receiving orders from clients to buy or sell CAs and then sending those orders to another party for execution)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NO</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Providing advice on CAs </w:t>
            </w:r>
            <w:r w:rsidDel="00000000" w:rsidR="00000000" w:rsidRPr="00000000">
              <w:rPr>
                <w:rFonts w:ascii="EB Garamond" w:cs="EB Garamond" w:eastAsia="EB Garamond" w:hAnsi="EB Garamond"/>
                <w:rtl w:val="0"/>
              </w:rPr>
              <w:t xml:space="preserve">(this means giving personalized recommendations to clients about transactions involving CAs or using CAs)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8">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NO</w:t>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Portfolio management services</w:t>
            </w:r>
            <w:r w:rsidDel="00000000" w:rsidR="00000000" w:rsidRPr="00000000">
              <w:rPr>
                <w:rFonts w:ascii="EB Garamond" w:cs="EB Garamond" w:eastAsia="EB Garamond" w:hAnsi="EB Garamond"/>
                <w:rtl w:val="0"/>
              </w:rPr>
              <w:t xml:space="preserve"> for CAs (this involves managing clients’ CA portfolios according to the instructions and goals of clients)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C">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NO</w:t>
            </w:r>
          </w:p>
        </w:tc>
      </w:tr>
      <w:tr>
        <w:trPr>
          <w:cantSplit w:val="0"/>
          <w:trHeight w:val="769.2"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b w:val="1"/>
                <w:bCs w:val="1"/>
                <w:rtl w:val="0"/>
              </w:rPr>
              <w:t xml:space="preserve">Transfer services </w:t>
            </w:r>
            <w:r w:rsidDel="00000000" w:rsidR="00000000" w:rsidRPr="00000000">
              <w:rPr>
                <w:rFonts w:ascii="EB Garamond" w:cs="EB Garamond" w:eastAsia="EB Garamond" w:hAnsi="EB Garamond"/>
                <w:rtl w:val="0"/>
              </w:rPr>
              <w:t xml:space="preserve">(this means transferring CAs from one account or address to another on behalf of clients)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0">
            <w:pPr>
              <w:widowControl w:val="0"/>
              <w:spacing w:line="240" w:lineRule="auto"/>
              <w:jc w:val="center"/>
              <w:rPr>
                <w:rFonts w:ascii="EB Garamond" w:cs="EB Garamond" w:eastAsia="EB Garamond" w:hAnsi="EB Garamond"/>
              </w:rPr>
            </w:pPr>
            <w:r w:rsidDel="00000000" w:rsidR="00000000" w:rsidRPr="00000000">
              <w:rPr>
                <w:rFonts w:ascii="EB Garamond" w:cs="EB Garamond" w:eastAsia="EB Garamond" w:hAnsi="EB Garamond"/>
                <w:rtl w:val="0"/>
              </w:rPr>
              <w:t xml:space="preserve">NO</w:t>
            </w:r>
          </w:p>
        </w:tc>
      </w:tr>
    </w:tbl>
    <w:p w:rsidR="00000000" w:rsidDel="00000000" w:rsidP="00000000" w:rsidRDefault="00000000" w:rsidRPr="00000000" w14:paraId="000000F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3">
      <w:pPr>
        <w:rPr>
          <w:rFonts w:ascii="EB Garamond" w:cs="EB Garamond" w:eastAsia="EB Garamond" w:hAnsi="EB Garamond"/>
          <w:b w:val="1"/>
          <w:bCs w:val="1"/>
          <w:i w:val="1"/>
          <w:iCs w:val="1"/>
        </w:rPr>
      </w:pPr>
      <w:r w:rsidDel="00000000" w:rsidR="00000000" w:rsidRPr="00000000">
        <w:rPr>
          <w:rFonts w:ascii="EB Garamond" w:cs="EB Garamond" w:eastAsia="EB Garamond" w:hAnsi="EB Garamond"/>
          <w:b w:val="1"/>
          <w:bCs w:val="1"/>
          <w:i w:val="1"/>
          <w:iCs w:val="1"/>
          <w:rtl w:val="0"/>
        </w:rPr>
        <w:t xml:space="preserve">Note: We are issuing a token, we do not carry any of the above activities, please discuss on call</w:t>
      </w:r>
    </w:p>
    <w:p w:rsidR="00000000" w:rsidDel="00000000" w:rsidP="00000000" w:rsidRDefault="00000000" w:rsidRPr="00000000" w14:paraId="000000F4">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5">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6">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7">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8">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9">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A">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B">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C">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D">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E">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0FF">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0">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1">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2">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3">
      <w:pPr>
        <w:rPr>
          <w:rFonts w:ascii="EB Garamond" w:cs="EB Garamond" w:eastAsia="EB Garamond" w:hAnsi="EB Garamond"/>
        </w:rPr>
      </w:pPr>
      <w:r w:rsidDel="00000000" w:rsidR="00000000" w:rsidRPr="00000000">
        <w:rPr>
          <w:rtl w:val="0"/>
        </w:rPr>
      </w:r>
    </w:p>
    <w:p w:rsidR="00000000" w:rsidDel="00000000" w:rsidP="00000000" w:rsidRDefault="00000000" w:rsidRPr="00000000" w14:paraId="00000104">
      <w:pPr>
        <w:ind w:left="720" w:firstLine="0"/>
        <w:rPr>
          <w:rFonts w:ascii="EB Garamond" w:cs="EB Garamond" w:eastAsia="EB Garamond" w:hAnsi="EB Garamond"/>
          <w:i w:val="1"/>
          <w:iCs w:val="1"/>
        </w:rPr>
      </w:pPr>
      <w:r w:rsidDel="00000000" w:rsidR="00000000" w:rsidRPr="00000000">
        <w:rPr>
          <w:rFonts w:ascii="EB Garamond" w:cs="EB Garamond" w:eastAsia="EB Garamond" w:hAnsi="EB Garamond"/>
          <w:i w:val="1"/>
          <w:iCs w:val="1"/>
          <w:rtl w:val="0"/>
        </w:rPr>
        <w:t xml:space="preserve">NB: if certain Services do not apply to you, leave those questions blank</w:t>
      </w:r>
    </w:p>
    <w:p w:rsidR="00000000" w:rsidDel="00000000" w:rsidP="00000000" w:rsidRDefault="00000000" w:rsidRPr="00000000" w14:paraId="00000105">
      <w:pPr>
        <w:rPr/>
      </w:pPr>
      <w:r w:rsidDel="00000000" w:rsidR="00000000" w:rsidRPr="00000000">
        <w:rPr>
          <w:rtl w:val="0"/>
        </w:rPr>
      </w:r>
    </w:p>
    <w:tbl>
      <w:tblPr>
        <w:tblStyle w:val="Table3"/>
        <w:tblW w:w="1102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770"/>
        <w:gridCol w:w="2640"/>
        <w:gridCol w:w="5085"/>
        <w:tblGridChange w:id="0">
          <w:tblGrid>
            <w:gridCol w:w="1530"/>
            <w:gridCol w:w="1770"/>
            <w:gridCol w:w="2640"/>
            <w:gridCol w:w="5085"/>
          </w:tblGrid>
        </w:tblGridChange>
      </w:tblGrid>
      <w:tr>
        <w:trPr>
          <w:cantSplit w:val="0"/>
          <w:trHeight w:val="42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Services of Custodial Wallets</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Key Management</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are the private and public keys generated and stored?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can users use these keys for 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can users utilize the recovery key in case of loss or compromise of the original private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steps should users take if they lose access to their Wallet despite having the recovery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before="0" w:line="240" w:lineRule="auto"/>
              <w:ind w:left="0" w:firstLine="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Data Security</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measures does the Wallet take to ensure the secure storage of private and public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types of data should users back up to ensure access to their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happens if a user loses access to their Wallet due to lack of data 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security measures does the Wallet implement to protect against the loss of cryptocurrency?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240" w:lineRule="auto"/>
              <w:ind w:left="0" w:firstLine="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Loss of Crypto Currency</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events or actions might result in the loss of cryptocurrency within the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can users ensure they do not accidentally lose access to their cryptocurrency?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limitations does the Wallet face in preventing the loss of user cryptocurrency?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are the potential consequences of attempting to store unsupported cryptocurrencies in the Wallet?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Under what circumstances will Wallet accept responsibility for the loss of cryptocurrency? Will you issue any refunds?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EB Garamond" w:cs="EB Garamond" w:eastAsia="EB Garamond" w:hAnsi="EB Garamond"/>
              </w:rPr>
            </w:pPr>
            <w:r w:rsidDel="00000000" w:rsidR="00000000" w:rsidRPr="00000000">
              <w:rPr>
                <w:rtl w:val="0"/>
              </w:rPr>
            </w:r>
          </w:p>
        </w:tc>
      </w:tr>
    </w:tbl>
    <w:p w:rsidR="00000000" w:rsidDel="00000000" w:rsidP="00000000" w:rsidRDefault="00000000" w:rsidRPr="00000000" w14:paraId="0000013E">
      <w:pPr>
        <w:rPr>
          <w:rFonts w:ascii="EB Garamond" w:cs="EB Garamond" w:eastAsia="EB Garamond" w:hAnsi="EB Garamond"/>
        </w:rPr>
      </w:pPr>
      <w:r w:rsidDel="00000000" w:rsidR="00000000" w:rsidRPr="00000000">
        <w:br w:type="page"/>
      </w: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tbl>
      <w:tblPr>
        <w:tblStyle w:val="Table4"/>
        <w:tblW w:w="1102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770"/>
        <w:gridCol w:w="2640"/>
        <w:gridCol w:w="5085"/>
        <w:tblGridChange w:id="0">
          <w:tblGrid>
            <w:gridCol w:w="1530"/>
            <w:gridCol w:w="1770"/>
            <w:gridCol w:w="2640"/>
            <w:gridCol w:w="5085"/>
          </w:tblGrid>
        </w:tblGridChange>
      </w:tblGrid>
      <w:tr>
        <w:trPr>
          <w:cantSplit w:val="0"/>
          <w:trHeight w:val="42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Services of Trading Platforms</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Order Placement</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are the prerequisites for starting trading on the Exchange?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can a user log into their Account to begin trading on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does a user select the market they want to trade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Can you provide an example of a market pair that can be traded on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types of orders (market? limit?) can be placed on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information is required to complete an order form on the Trading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does the system confirm the placement and execution of an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can users track the status of their placed orders on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are some common market pairs available for trading on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can users find more information about specific market pairs on the Trading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Order Execution: Market Orders</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do liquidity and market depth affect the execution of Market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Can a user modify or cancel a Market Order after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happens to a Market Order if there is insufficient liquidity to execute it 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do market volatility and low liquidity affect the execution price of Market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Order Execution: Limit Orders</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conditions must be met for a Sell Limit Order to be executed?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conditions must be met for a Buy Limit Order to be executed?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Why might a Limit Order not be executed immediately upon 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does market liquidity impact the execution of Limit Orders, particularly in cases of partial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For how long can a Limit Order remain valid on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Under what circumstances can a user modify or cancel a Limit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happens if a Limit Order is not executed by the specified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In what situations might a Limit Order remain pending for an extended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240" w:lineRule="auto"/>
              <w:ind w:left="0" w:firstLine="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Order Fulfilment</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factors can impact the fulfillment of an Order on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are users notified if their Order cannot be fulfilled, and what steps can they take next?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happens if the required funds for an Order, including fees, exceed the available balance in a user’s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Can an Order be canceled once it has been processed for fulfillment?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might technical failures beyond your control impact Order fulfillment?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does the Platform notify users about unsuccessful Order fulfillment attempts?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before="0" w:line="240" w:lineRule="auto"/>
              <w:ind w:left="0" w:firstLine="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Order Matching and Execution</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B5">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does the Exchange facilitate Order matching between buyers and sellers?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B9">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do Buy and Sell Market Orders get matched on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BD">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are Limit Orders prioritized in the order 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C1">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factors determine the matching of a Buy/Sell Limit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C5">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Under what circumstances might a Limit Order result in a partial fill? What happens to the remaining portion of a partially filled Limit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C9">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does the Platform prioritize Orders within the same price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CD">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are the advantages of using Limit Orders over Market Orders in certain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D1">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does the matching process for Limit Orders minimize market impact compared to Market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Can a Limit Order guarantee immediate execution? Why or why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D9">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In what ways do high market volatility conditions affect Order matching for both Market and Limit Orders on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DD">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does the Exchange ensure fairness in matching Limit Orders submitted at the same 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E0">
            <w:pPr>
              <w:widowControl w:val="0"/>
              <w:spacing w:after="0" w:before="0" w:line="240" w:lineRule="auto"/>
              <w:ind w:left="0" w:firstLine="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Order Confirmation</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E1">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information is included in the Order confirmation provided by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E5">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Where can users view the confirmation of their executed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E9">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factors may cause delays in the generation of Order confirmations?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ED">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steps should a user take if they do not receive an Order confirmation promptly?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1F0">
            <w:pPr>
              <w:widowControl w:val="0"/>
              <w:spacing w:after="0" w:before="0" w:line="240" w:lineRule="auto"/>
              <w:ind w:left="0" w:firstLine="0"/>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Order Placement via API</w:t>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F1">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Is it currently possible to place Orders on the Platform through an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F5">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Is there a separate registration process or agreement required to access API functionalities?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F9">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types of Orders can be placed through the API (e.g., Market Orders, Limit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1FD">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Is there a maximum rate limit for API requests, and what are the penalties for exceeding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201">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there any restrictions on the types of programming languages or frameworks supported for API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205">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there any additional fees for using the API to place 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Does the API guarantee real-time Order execution, or are there potential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20D">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Users notified when their Orders are successfully executed through the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Can Users customize trading limits or parameters when placing Orders through the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215">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Does the Platform provide comprehensive API documentation, including examples and best practices?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219">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Is technical support provided for API-related issues, and what are the available communication channels?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21D">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will Users be informed about updates or changes to the API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center"/>
          </w:tcPr>
          <w:p w:rsidR="00000000" w:rsidDel="00000000" w:rsidP="00000000" w:rsidRDefault="00000000" w:rsidRPr="00000000" w14:paraId="00000221">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Will there be a sandbox environment for testing API changes before they are implemented on live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EB Garamond" w:cs="EB Garamond" w:eastAsia="EB Garamond" w:hAnsi="EB Garamond"/>
              </w:rPr>
            </w:pPr>
            <w:r w:rsidDel="00000000" w:rsidR="00000000" w:rsidRPr="00000000">
              <w:rPr>
                <w:rtl w:val="0"/>
              </w:rPr>
            </w:r>
          </w:p>
        </w:tc>
      </w:tr>
    </w:tbl>
    <w:p w:rsidR="00000000" w:rsidDel="00000000" w:rsidP="00000000" w:rsidRDefault="00000000" w:rsidRPr="00000000" w14:paraId="00000224">
      <w:pPr>
        <w:rPr>
          <w:rFonts w:ascii="EB Garamond" w:cs="EB Garamond" w:eastAsia="EB Garamond" w:hAnsi="EB Garamond"/>
        </w:rPr>
      </w:pPr>
      <w:r w:rsidDel="00000000" w:rsidR="00000000" w:rsidRPr="00000000">
        <w:br w:type="page"/>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tbl>
      <w:tblPr>
        <w:tblStyle w:val="Table5"/>
        <w:tblW w:w="11025.0" w:type="dxa"/>
        <w:jc w:val="left"/>
        <w:tblInd w:w="-10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1770"/>
        <w:gridCol w:w="2640"/>
        <w:gridCol w:w="5085"/>
        <w:tblGridChange w:id="0">
          <w:tblGrid>
            <w:gridCol w:w="1530"/>
            <w:gridCol w:w="1770"/>
            <w:gridCol w:w="2640"/>
            <w:gridCol w:w="5085"/>
          </w:tblGrid>
        </w:tblGridChange>
      </w:tblGrid>
      <w:tr>
        <w:trPr>
          <w:cantSplit w:val="0"/>
          <w:trHeight w:val="420" w:hRule="atLeast"/>
          <w:tblHeader w:val="0"/>
        </w:trPr>
        <w:tc>
          <w:tcPr>
            <w:gridSpan w:val="4"/>
            <w:shd w:fill="cccccc"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Services of Exchanges</w:t>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Conversion Between Fiat and Crypto Currencies</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Is there a minimum balance required to initiate a conversion between Fiat and Crypto Currencies?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there any limitations on the amount of Fiat or Crypto Currency that can be converted in a single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Is there a confirmation process before finalizing a conversion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frequently are Exchange Rates updated on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Exchange Rates</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Users provided with a live preview of the Exchange Rate before confirming a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does the Platform balance internal Order book data and external data to determine Exchange 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frequently are Exchange Rates updated on the 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Does the Platform provide a historical record of past Exchange Rates for User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Exchange Rates displayed inclusive of any fees or Markups, or are these added separately?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mechanisms are in place to ensure that Exchange Rates reflect sudden market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Users notified of significant Exchange Rate changes during an ongoing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Users provided with any tools or calculators to estimate the net value of a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Is there a time lock on the displayed Exchange Rate during the conversion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What happens if the Exchange Rate changes significantly between transaction initiation and completion?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Users required to confirm a revised Exchange Rate if it changes after submission but before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Can Users opt-out of using Exchange Rates influenced by external data providers, relying solely on internal Order book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restart"/>
            <w:shd w:fill="cccccc"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rFonts w:ascii="EB Garamond" w:cs="EB Garamond" w:eastAsia="EB Garamond" w:hAnsi="EB Garamond"/>
                <w:b w:val="1"/>
                <w:bCs w:val="1"/>
              </w:rPr>
            </w:pPr>
            <w:r w:rsidDel="00000000" w:rsidR="00000000" w:rsidRPr="00000000">
              <w:rPr>
                <w:rFonts w:ascii="EB Garamond" w:cs="EB Garamond" w:eastAsia="EB Garamond" w:hAnsi="EB Garamond"/>
                <w:b w:val="1"/>
                <w:bCs w:val="1"/>
                <w:rtl w:val="0"/>
              </w:rPr>
              <w:t xml:space="preserve">Markups</w:t>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is the specific percentage or value of Markups calculated for a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Markups applied uniformly across all Currency pairs, or do they vary depending on the pair being exchanged?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Markups explicitly displayed as a separate component, or are they integrated into the Exchange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far in advance are Users notified about changes to Markup policies or values?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How do Markups affect the final Exchange Rate displayed to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Users shown a breakdown of how Markups and Gas Fees contribute to the overall Exchange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Are Users required to explicitly agree to the Markup applied before confirming a transaction?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Is there a mechanism for Users to preview the total cost, including Markups, prior to executing a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Is there a cap or maximum limit on Markups that can be applied to an Exchange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rFonts w:ascii="EB Garamond" w:cs="EB Garamond" w:eastAsia="EB Garamond" w:hAnsi="EB Garamond"/>
              </w:rPr>
            </w:pPr>
            <w:r w:rsidDel="00000000" w:rsidR="00000000" w:rsidRPr="00000000">
              <w:rPr>
                <w:rtl w:val="0"/>
              </w:rPr>
            </w:r>
          </w:p>
        </w:tc>
      </w:tr>
      <w:tr>
        <w:trPr>
          <w:cantSplit w:val="0"/>
          <w:trHeight w:val="420" w:hRule="atLeast"/>
          <w:tblHeader w:val="0"/>
        </w:trPr>
        <w:tc>
          <w:tcPr>
            <w:vMerge w:val="continue"/>
            <w:shd w:fill="cccccc"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rPr>
            </w:pPr>
            <w:r w:rsidDel="00000000" w:rsidR="00000000" w:rsidRPr="00000000">
              <w:rPr>
                <w:rtl w:val="0"/>
              </w:rPr>
            </w:r>
          </w:p>
        </w:tc>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both"/>
              <w:rPr>
                <w:rFonts w:ascii="EB Garamond" w:cs="EB Garamond" w:eastAsia="EB Garamond" w:hAnsi="EB Garamond"/>
              </w:rPr>
            </w:pPr>
            <w:r w:rsidDel="00000000" w:rsidR="00000000" w:rsidRPr="00000000">
              <w:rPr>
                <w:rFonts w:ascii="EB Garamond" w:cs="EB Garamond" w:eastAsia="EB Garamond" w:hAnsi="EB Garamond"/>
                <w:rtl w:val="0"/>
              </w:rPr>
              <w:t xml:space="preserve">Does the Platform offer tools or resources to help Users estimate the impact of Markups on their transactions?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rPr>
                <w:rFonts w:ascii="EB Garamond" w:cs="EB Garamond" w:eastAsia="EB Garamond" w:hAnsi="EB Garamond"/>
              </w:rPr>
            </w:pPr>
            <w:r w:rsidDel="00000000" w:rsidR="00000000" w:rsidRPr="00000000">
              <w:rPr>
                <w:rtl w:val="0"/>
              </w:rPr>
            </w:r>
          </w:p>
        </w:tc>
      </w:tr>
    </w:tbl>
    <w:p w:rsidR="00000000" w:rsidDel="00000000" w:rsidP="00000000" w:rsidRDefault="00000000" w:rsidRPr="00000000" w14:paraId="00000292">
      <w:pPr>
        <w:rPr>
          <w:rFonts w:ascii="EB Garamond" w:cs="EB Garamond" w:eastAsia="EB Garamond" w:hAnsi="EB Garamond"/>
        </w:rPr>
      </w:pPr>
      <w:r w:rsidDel="00000000" w:rsidR="00000000" w:rsidRPr="00000000">
        <w:rPr>
          <w:rtl w:val="0"/>
        </w:rPr>
      </w:r>
    </w:p>
    <w:sectPr>
      <w:headerReference r:id="rId6" w:type="default"/>
      <w:footerReference r:id="rId7" w:type="default"/>
      <w:pgSz w:h="16834" w:w="11909" w:orient="portrait"/>
      <w:pgMar w:bottom="1440" w:top="2125.9842519685035" w:left="1440" w:right="1440" w:header="708.6614173228347"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rPr>
        <w:rFonts w:ascii="Georgia" w:cs="Georgia" w:eastAsia="Georgia" w:hAnsi="Georgia"/>
        <w:color w:val="999999"/>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1853948" cy="526277"/>
          <wp:effectExtent b="0" l="0" r="0" t="0"/>
          <wp:wrapSquare wrapText="bothSides" distB="0" distT="0" distL="0" distR="0"/>
          <wp:docPr descr="D:\ВИКТОР\LEGAL BISON\КП\Финальное\лого верх.png" id="1" name="image1.png"/>
          <a:graphic>
            <a:graphicData uri="http://schemas.openxmlformats.org/drawingml/2006/picture">
              <pic:pic>
                <pic:nvPicPr>
                  <pic:cNvPr descr="D:\ВИКТОР\LEGAL BISON\КП\Финальное\лого верх.png" id="0" name="image1.png"/>
                  <pic:cNvPicPr preferRelativeResize="0"/>
                </pic:nvPicPr>
                <pic:blipFill>
                  <a:blip r:embed="rId1"/>
                  <a:srcRect b="0" l="0" r="0" t="0"/>
                  <a:stretch>
                    <a:fillRect/>
                  </a:stretch>
                </pic:blipFill>
                <pic:spPr>
                  <a:xfrm>
                    <a:off x="0" y="0"/>
                    <a:ext cx="1853948" cy="52627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