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3144" w14:textId="77777777" w:rsidR="00BD03A5" w:rsidRDefault="00000000">
      <w:pPr>
        <w:spacing w:after="60"/>
      </w:pPr>
      <w:r>
        <w:rPr>
          <w:b/>
          <w:bCs/>
          <w:caps/>
          <w:color w:val="111111"/>
          <w:sz w:val="28"/>
          <w:szCs w:val="28"/>
        </w:rPr>
        <w:t>MEMO</w:t>
      </w:r>
    </w:p>
    <w:p w14:paraId="78F8EF84" w14:textId="77777777" w:rsidR="00BD03A5" w:rsidRDefault="00000000">
      <w:pPr>
        <w:spacing w:after="40"/>
      </w:pPr>
      <w:r>
        <w:rPr>
          <w:b/>
          <w:bCs/>
          <w:color w:val="555555"/>
          <w:sz w:val="20"/>
          <w:szCs w:val="20"/>
        </w:rPr>
        <w:t xml:space="preserve">To: </w:t>
      </w:r>
      <w:r>
        <w:rPr>
          <w:color w:val="555555"/>
          <w:sz w:val="20"/>
          <w:szCs w:val="20"/>
        </w:rPr>
        <w:t>Frederik</w:t>
      </w:r>
    </w:p>
    <w:p w14:paraId="010997DD" w14:textId="77777777" w:rsidR="00BD03A5" w:rsidRDefault="00000000">
      <w:pPr>
        <w:spacing w:after="40"/>
      </w:pPr>
      <w:r>
        <w:rPr>
          <w:b/>
          <w:bCs/>
          <w:color w:val="555555"/>
          <w:sz w:val="20"/>
          <w:szCs w:val="20"/>
        </w:rPr>
        <w:t xml:space="preserve">Re: </w:t>
      </w:r>
      <w:r>
        <w:rPr>
          <w:color w:val="555555"/>
          <w:sz w:val="20"/>
          <w:szCs w:val="20"/>
        </w:rPr>
        <w:t>Model evaluation plan — CV design, statistical tests, SHAP</w:t>
      </w:r>
    </w:p>
    <w:p w14:paraId="6813A4F7" w14:textId="77777777" w:rsidR="00BD03A5" w:rsidRDefault="00000000">
      <w:pPr>
        <w:spacing w:after="40"/>
      </w:pPr>
      <w:r>
        <w:rPr>
          <w:b/>
          <w:bCs/>
          <w:color w:val="555555"/>
          <w:sz w:val="20"/>
          <w:szCs w:val="20"/>
        </w:rPr>
        <w:t xml:space="preserve">Date: </w:t>
      </w:r>
      <w:r>
        <w:rPr>
          <w:color w:val="555555"/>
          <w:sz w:val="20"/>
          <w:szCs w:val="20"/>
        </w:rPr>
        <w:t>May 2026</w:t>
      </w:r>
    </w:p>
    <w:p w14:paraId="54AC93F6" w14:textId="77777777" w:rsidR="00BD03A5" w:rsidRDefault="00BD03A5">
      <w:pPr>
        <w:pBdr>
          <w:bottom w:val="single" w:sz="3" w:space="1" w:color="CCCCCC"/>
        </w:pBdr>
        <w:spacing w:before="200" w:after="200"/>
      </w:pPr>
    </w:p>
    <w:p w14:paraId="7BB52FD0" w14:textId="77777777" w:rsidR="00BD03A5" w:rsidRDefault="00000000">
      <w:pPr>
        <w:spacing w:before="60" w:after="60"/>
      </w:pPr>
      <w:r>
        <w:t xml:space="preserve">This memo lays out the full evaluation plan for comparing Elastic Net, Polynomial Regression, and </w:t>
      </w:r>
      <w:proofErr w:type="spellStart"/>
      <w:r>
        <w:t>LightGBM</w:t>
      </w:r>
      <w:proofErr w:type="spellEnd"/>
      <w:r>
        <w:t xml:space="preserve"> across three feature sets (AE, US, Combined). It covers the CV design, how to get hyperparameters for the final model, what statistical tests to run and at what level, and how to do SHAP-based feature interpretation.</w:t>
      </w:r>
    </w:p>
    <w:p w14:paraId="70F82A88" w14:textId="77777777" w:rsidR="00BD03A5" w:rsidRDefault="00BD03A5">
      <w:pPr>
        <w:spacing w:before="100"/>
      </w:pPr>
    </w:p>
    <w:p w14:paraId="7B8499DD" w14:textId="77777777" w:rsidR="00BD03A5" w:rsidRDefault="00000000">
      <w:pPr>
        <w:spacing w:before="400" w:after="120"/>
      </w:pPr>
      <w:r>
        <w:rPr>
          <w:b/>
          <w:bCs/>
          <w:color w:val="111111"/>
          <w:sz w:val="26"/>
          <w:szCs w:val="26"/>
        </w:rPr>
        <w:t>1. Setup</w:t>
      </w:r>
    </w:p>
    <w:p w14:paraId="290FBA3C" w14:textId="77777777" w:rsidR="00BD03A5" w:rsidRDefault="00000000">
      <w:pPr>
        <w:spacing w:before="60" w:after="60"/>
      </w:pPr>
      <w:r>
        <w:t xml:space="preserve">Nine combinations total: 3 models × 3 feature sets. All models predict the viscosity ratio κ from sensor features only (no RPM or temperature as inputs — unavailable at deployment). Windows are independent but not </w:t>
      </w:r>
      <w:proofErr w:type="spellStart"/>
      <w:r>
        <w:t>iid</w:t>
      </w:r>
      <w:proofErr w:type="spellEnd"/>
      <w:r>
        <w:t xml:space="preserve"> since they span different operating conditions.</w:t>
      </w:r>
    </w:p>
    <w:p w14:paraId="5B684884" w14:textId="77777777" w:rsidR="00BD03A5" w:rsidRDefault="00BD03A5">
      <w:pPr>
        <w:spacing w:before="100"/>
      </w:pPr>
    </w:p>
    <w:p w14:paraId="4AB2DD0C" w14:textId="77777777" w:rsidR="00BD03A5" w:rsidRDefault="00000000">
      <w:pPr>
        <w:spacing w:before="60" w:after="60"/>
      </w:pPr>
      <w:r>
        <w:t>The three feature sets come from the same physical windows collected simultaneously, so they are not independent datasets. Keep this in mind when interpreting cross-feature-set comparisons — it’s a comparison of information content, not a generalisation test across independent conditions.</w:t>
      </w:r>
    </w:p>
    <w:p w14:paraId="4AD7012E" w14:textId="77777777" w:rsidR="00BD03A5" w:rsidRDefault="00BD03A5">
      <w:pPr>
        <w:spacing w:before="100"/>
      </w:pPr>
    </w:p>
    <w:p w14:paraId="35552A29" w14:textId="77777777" w:rsidR="00BD03A5" w:rsidRDefault="00000000">
      <w:pPr>
        <w:spacing w:before="400" w:after="120"/>
      </w:pPr>
      <w:r>
        <w:rPr>
          <w:b/>
          <w:bCs/>
          <w:color w:val="111111"/>
          <w:sz w:val="26"/>
          <w:szCs w:val="26"/>
        </w:rPr>
        <w:t>2. Cross-Validation Design</w:t>
      </w:r>
    </w:p>
    <w:p w14:paraId="1F3F48AE" w14:textId="77777777" w:rsidR="00BD03A5" w:rsidRDefault="00000000">
      <w:pPr>
        <w:spacing w:before="240" w:after="80"/>
      </w:pPr>
      <w:r>
        <w:rPr>
          <w:b/>
          <w:bCs/>
          <w:color w:val="333333"/>
        </w:rPr>
        <w:t>Step 1 — Set aside a holdout set</w:t>
      </w:r>
    </w:p>
    <w:p w14:paraId="59D3F042" w14:textId="77777777" w:rsidR="00BD03A5" w:rsidRDefault="00000000">
      <w:pPr>
        <w:spacing w:before="60" w:after="60"/>
      </w:pPr>
      <w:r>
        <w:t>Do this first, before anything else touches the data. Stratify by operating condition so all RPM–temperature regimes are represented. This set is evaluated exactly once, at the very end.</w:t>
      </w:r>
    </w:p>
    <w:p w14:paraId="32B504E5" w14:textId="77777777" w:rsidR="00BD03A5" w:rsidRDefault="00BD03A5">
      <w:pPr>
        <w:spacing w:before="100"/>
      </w:pPr>
    </w:p>
    <w:p w14:paraId="658994C3" w14:textId="77777777" w:rsidR="00BD03A5" w:rsidRDefault="00000000">
      <w:pPr>
        <w:spacing w:before="240" w:after="80"/>
      </w:pPr>
      <w:r>
        <w:rPr>
          <w:b/>
          <w:bCs/>
          <w:color w:val="333333"/>
        </w:rPr>
        <w:t>Step 2 — Repeated nested CV on the remaining data</w:t>
      </w:r>
    </w:p>
    <w:p w14:paraId="6A1CF94B" w14:textId="77777777" w:rsidR="00BD03A5" w:rsidRDefault="00000000">
      <w:pPr>
        <w:pStyle w:val="ListParagraph"/>
        <w:numPr>
          <w:ilvl w:val="0"/>
          <w:numId w:val="2"/>
        </w:numPr>
        <w:spacing w:before="40" w:after="40"/>
      </w:pPr>
      <w:r>
        <w:t>Outer loop: k-fold (5 or 10), stratified by operating condition. Each fold gives one test score per model.</w:t>
      </w:r>
    </w:p>
    <w:p w14:paraId="7494A722" w14:textId="77777777" w:rsidR="00BD03A5" w:rsidRDefault="00000000">
      <w:pPr>
        <w:pStyle w:val="ListParagraph"/>
        <w:numPr>
          <w:ilvl w:val="0"/>
          <w:numId w:val="2"/>
        </w:numPr>
        <w:spacing w:before="40" w:after="40"/>
      </w:pPr>
      <w:r>
        <w:t>Inner loop: hyperparameter search on the outer training portion.</w:t>
      </w:r>
    </w:p>
    <w:p w14:paraId="05DCAAFB" w14:textId="77777777" w:rsidR="00BD03A5" w:rsidRDefault="00000000">
      <w:pPr>
        <w:pStyle w:val="ListParagraph"/>
        <w:numPr>
          <w:ilvl w:val="0"/>
          <w:numId w:val="2"/>
        </w:numPr>
        <w:spacing w:before="40" w:after="40"/>
      </w:pPr>
      <w:r>
        <w:t>Repeat the whole thing R = 10–30 times with different partition seeds. Fix the model initialisation seed across repeats so you’re only varying the data split.</w:t>
      </w:r>
    </w:p>
    <w:p w14:paraId="7D981AC0" w14:textId="77777777" w:rsidR="00BD03A5" w:rsidRDefault="00BD03A5">
      <w:pPr>
        <w:spacing w:before="100"/>
      </w:pPr>
    </w:p>
    <w:p w14:paraId="4F472119" w14:textId="77777777" w:rsidR="00BD03A5" w:rsidRDefault="00000000">
      <w:pPr>
        <w:spacing w:before="60" w:after="60"/>
      </w:pPr>
      <w:r>
        <w:t>This gives you R × k test scores per model–feature set — a proper distribution rather than a single point estimate. This is what you use for significance testing and for reporting mean ± std performance.</w:t>
      </w:r>
    </w:p>
    <w:p w14:paraId="76CDA4E7" w14:textId="77777777" w:rsidR="00BD03A5" w:rsidRDefault="00BD03A5">
      <w:pPr>
        <w:spacing w:before="100"/>
      </w:pPr>
    </w:p>
    <w:p w14:paraId="4A3C368A" w14:textId="77777777" w:rsidR="00BD03A5" w:rsidRDefault="00000000">
      <w:pPr>
        <w:spacing w:before="240" w:after="80"/>
      </w:pPr>
      <w:r>
        <w:rPr>
          <w:b/>
          <w:bCs/>
          <w:color w:val="333333"/>
        </w:rPr>
        <w:t>Step 3 — Pick final hyperparameters</w:t>
      </w:r>
    </w:p>
    <w:p w14:paraId="3332BDF4" w14:textId="4DE8C955" w:rsidR="00BD03A5" w:rsidRDefault="00F22E78" w:rsidP="00F22E78">
      <w:pPr>
        <w:spacing w:before="60" w:after="60"/>
      </w:pPr>
      <w:r>
        <w:t>R</w:t>
      </w:r>
      <w:r w:rsidR="00000000">
        <w:t>un a single non-nested CV on the full training pool to pick hyperparameters. This CV is only for selection, not for performance estimation.</w:t>
      </w:r>
    </w:p>
    <w:p w14:paraId="3CAE0D30" w14:textId="77777777" w:rsidR="00BD03A5" w:rsidRDefault="00BD03A5">
      <w:pPr>
        <w:spacing w:before="100"/>
      </w:pPr>
    </w:p>
    <w:p w14:paraId="7C3CB237" w14:textId="77777777" w:rsidR="00BD03A5" w:rsidRDefault="00000000">
      <w:pPr>
        <w:spacing w:before="240" w:after="80"/>
      </w:pPr>
      <w:r>
        <w:rPr>
          <w:b/>
          <w:bCs/>
          <w:color w:val="333333"/>
        </w:rPr>
        <w:t>Step 4 — Refit and evaluate</w:t>
      </w:r>
    </w:p>
    <w:p w14:paraId="3F8DE8A2" w14:textId="77777777" w:rsidR="00BD03A5" w:rsidRDefault="00000000">
      <w:pPr>
        <w:pStyle w:val="ListParagraph"/>
        <w:numPr>
          <w:ilvl w:val="0"/>
          <w:numId w:val="2"/>
        </w:numPr>
        <w:spacing w:before="40" w:after="40"/>
      </w:pPr>
      <w:r>
        <w:t>Refit each model once on the full training pool using the chosen hyperparameters.</w:t>
      </w:r>
    </w:p>
    <w:p w14:paraId="4222640C" w14:textId="77777777" w:rsidR="00BD03A5" w:rsidRDefault="00000000">
      <w:pPr>
        <w:pStyle w:val="ListParagraph"/>
        <w:numPr>
          <w:ilvl w:val="0"/>
          <w:numId w:val="2"/>
        </w:numPr>
        <w:spacing w:before="40" w:after="40"/>
      </w:pPr>
      <w:r>
        <w:t>Evaluate once on the holdout set. Store raw predictions and residuals for all nine models — you’ll need them for the paired tests.</w:t>
      </w:r>
    </w:p>
    <w:p w14:paraId="3C64E7FE" w14:textId="77777777" w:rsidR="00BD03A5" w:rsidRDefault="00BD03A5">
      <w:pPr>
        <w:spacing w:before="100"/>
      </w:pPr>
    </w:p>
    <w:p w14:paraId="0624C7A1" w14:textId="77777777" w:rsidR="00BD03A5" w:rsidRDefault="00000000">
      <w:pPr>
        <w:spacing w:before="400" w:after="120"/>
      </w:pPr>
      <w:r>
        <w:rPr>
          <w:b/>
          <w:bCs/>
          <w:color w:val="111111"/>
          <w:sz w:val="26"/>
          <w:szCs w:val="26"/>
        </w:rPr>
        <w:t>3. Statistical Tests</w:t>
      </w:r>
    </w:p>
    <w:p w14:paraId="4C0B227C" w14:textId="77777777" w:rsidR="00BD03A5" w:rsidRDefault="00000000">
      <w:pPr>
        <w:spacing w:before="60" w:after="60"/>
      </w:pPr>
      <w:r>
        <w:t>There are two levels of testing. They answer different questions and are not substitutes for each other.</w:t>
      </w:r>
    </w:p>
    <w:p w14:paraId="6236D552" w14:textId="77777777" w:rsidR="00BD03A5" w:rsidRDefault="00BD03A5">
      <w:pPr>
        <w:spacing w:before="100"/>
      </w:pPr>
    </w:p>
    <w:p w14:paraId="6CA2A8AB" w14:textId="77777777" w:rsidR="00BD03A5" w:rsidRDefault="00000000">
      <w:pPr>
        <w:spacing w:before="240" w:after="80"/>
      </w:pPr>
      <w:r>
        <w:rPr>
          <w:b/>
          <w:bCs/>
          <w:color w:val="333333"/>
        </w:rPr>
        <w:t>Level 1 — Partition-level (CV score distributions)</w:t>
      </w:r>
    </w:p>
    <w:p w14:paraId="372D87F5" w14:textId="77777777" w:rsidR="00BD03A5" w:rsidRDefault="00000000">
      <w:pPr>
        <w:spacing w:before="60" w:after="60"/>
      </w:pPr>
      <w:r>
        <w:t>Uses the R × k outer test scores. Tests whether performance differences hold across different data splits.</w:t>
      </w:r>
    </w:p>
    <w:p w14:paraId="68C581C4" w14:textId="77777777" w:rsidR="00BD03A5" w:rsidRDefault="00BD03A5">
      <w:pPr>
        <w:spacing w:before="100"/>
      </w:pPr>
    </w:p>
    <w:p w14:paraId="7C102C25" w14:textId="77777777" w:rsidR="00BD03A5" w:rsidRDefault="00000000">
      <w:pPr>
        <w:pStyle w:val="ListParagraph"/>
        <w:numPr>
          <w:ilvl w:val="0"/>
          <w:numId w:val="2"/>
        </w:numPr>
        <w:spacing w:before="40" w:after="40"/>
      </w:pPr>
      <w:r>
        <w:t>Test: corrected repeated k-fold CV t-test (Nadeau &amp; Bengio 2003). This is the right test here — it accounts for the non-independence of CV folds, which a plain paired t-test ignores.</w:t>
      </w:r>
    </w:p>
    <w:p w14:paraId="137A6F85" w14:textId="77777777" w:rsidR="00BD03A5" w:rsidRDefault="00000000">
      <w:pPr>
        <w:pStyle w:val="ListParagraph"/>
        <w:numPr>
          <w:ilvl w:val="0"/>
          <w:numId w:val="2"/>
        </w:numPr>
        <w:spacing w:before="40" w:after="40"/>
      </w:pPr>
      <w:r>
        <w:t>Run pairwise between all models within each feature set.</w:t>
      </w:r>
    </w:p>
    <w:p w14:paraId="5B150054" w14:textId="77777777" w:rsidR="00BD03A5" w:rsidRDefault="00000000">
      <w:pPr>
        <w:pStyle w:val="ListParagraph"/>
        <w:numPr>
          <w:ilvl w:val="0"/>
          <w:numId w:val="2"/>
        </w:numPr>
        <w:spacing w:before="40" w:after="40"/>
      </w:pPr>
      <w:r>
        <w:t>Apply Holm–Bonferroni correction for multiple comparisons.</w:t>
      </w:r>
    </w:p>
    <w:p w14:paraId="4FBA8D80" w14:textId="77777777" w:rsidR="00BD03A5" w:rsidRDefault="00000000">
      <w:pPr>
        <w:pStyle w:val="ListParagraph"/>
        <w:numPr>
          <w:ilvl w:val="0"/>
          <w:numId w:val="2"/>
        </w:numPr>
        <w:spacing w:before="40" w:after="40"/>
      </w:pPr>
      <w:r>
        <w:t>Report mean ± std RMSE (and/or MAE, R²) per combination with significance markers.</w:t>
      </w:r>
    </w:p>
    <w:p w14:paraId="42D3526C" w14:textId="77777777" w:rsidR="00BD03A5" w:rsidRDefault="00BD03A5">
      <w:pPr>
        <w:spacing w:before="100"/>
      </w:pPr>
    </w:p>
    <w:p w14:paraId="400DDACB" w14:textId="77777777" w:rsidR="00BD03A5" w:rsidRDefault="00000000">
      <w:pPr>
        <w:spacing w:before="60" w:after="60"/>
      </w:pPr>
      <w:r>
        <w:t>Question: is model A significantly better than model B, across different ways of splitting the data?</w:t>
      </w:r>
    </w:p>
    <w:p w14:paraId="6E8F6440" w14:textId="77777777" w:rsidR="00BD03A5" w:rsidRDefault="00BD03A5">
      <w:pPr>
        <w:spacing w:before="100"/>
      </w:pPr>
    </w:p>
    <w:p w14:paraId="0E05E889" w14:textId="77777777" w:rsidR="00BD03A5" w:rsidRDefault="00000000">
      <w:pPr>
        <w:spacing w:before="240" w:after="80"/>
      </w:pPr>
      <w:r>
        <w:rPr>
          <w:b/>
          <w:bCs/>
          <w:color w:val="333333"/>
        </w:rPr>
        <w:t>Level 2 — Observation-level (holdout residuals)</w:t>
      </w:r>
    </w:p>
    <w:p w14:paraId="13B677DC" w14:textId="77777777" w:rsidR="00BD03A5" w:rsidRDefault="00000000">
      <w:pPr>
        <w:spacing w:before="60" w:after="60"/>
      </w:pPr>
      <w:r>
        <w:t>Uses the paired per-window residuals from the fixed holdout set. All nine models see the same windows, so the pairing is exact.</w:t>
      </w:r>
    </w:p>
    <w:p w14:paraId="5A20ED37" w14:textId="77777777" w:rsidR="00BD03A5" w:rsidRDefault="00BD03A5">
      <w:pPr>
        <w:spacing w:before="100"/>
      </w:pPr>
    </w:p>
    <w:p w14:paraId="3C393CF5" w14:textId="77777777" w:rsidR="00BD03A5" w:rsidRDefault="00000000">
      <w:pPr>
        <w:pStyle w:val="ListParagraph"/>
        <w:numPr>
          <w:ilvl w:val="0"/>
          <w:numId w:val="2"/>
        </w:numPr>
        <w:spacing w:before="40" w:after="40"/>
      </w:pPr>
      <w:r>
        <w:t>Test: Wilcoxon signed-rank test on per-window absolute error differences. Non-parametric, robust to skewed error distributions (which are common in regression).</w:t>
      </w:r>
    </w:p>
    <w:p w14:paraId="7AE46502" w14:textId="77777777" w:rsidR="00BD03A5" w:rsidRDefault="00000000">
      <w:pPr>
        <w:pStyle w:val="ListParagraph"/>
        <w:numPr>
          <w:ilvl w:val="0"/>
          <w:numId w:val="2"/>
        </w:numPr>
        <w:spacing w:before="40" w:after="40"/>
      </w:pPr>
      <w:r>
        <w:t>Alternative: Diebold–Mariano test — designed exactly for paired forecast accuracy comparison, handles autocorrelation in the error series if present.</w:t>
      </w:r>
    </w:p>
    <w:p w14:paraId="2703EE0C" w14:textId="77777777" w:rsidR="00BD03A5" w:rsidRDefault="00000000">
      <w:pPr>
        <w:pStyle w:val="ListParagraph"/>
        <w:numPr>
          <w:ilvl w:val="0"/>
          <w:numId w:val="2"/>
        </w:numPr>
        <w:spacing w:before="40" w:after="40"/>
      </w:pPr>
      <w:r>
        <w:t>Also compute bootstrap CIs (10k resamples) on the difference in mean RMSE between pairs — gives you effect size and uncertainty, not just a p-value.</w:t>
      </w:r>
    </w:p>
    <w:p w14:paraId="5CD000A0" w14:textId="77777777" w:rsidR="00BD03A5" w:rsidRDefault="00BD03A5">
      <w:pPr>
        <w:spacing w:before="100"/>
      </w:pPr>
    </w:p>
    <w:p w14:paraId="32B4D1CB" w14:textId="77777777" w:rsidR="00BD03A5" w:rsidRDefault="00000000">
      <w:pPr>
        <w:spacing w:before="60" w:after="60"/>
      </w:pPr>
      <w:r>
        <w:t>Question: on individual windows, is one model systematically closer to the true κ value?</w:t>
      </w:r>
    </w:p>
    <w:p w14:paraId="5DE12027" w14:textId="77777777" w:rsidR="00BD03A5" w:rsidRDefault="00BD03A5">
      <w:pPr>
        <w:spacing w:before="100"/>
      </w:pPr>
    </w:p>
    <w:p w14:paraId="209B55FB" w14:textId="77777777" w:rsidR="00BD03A5" w:rsidRDefault="00000000">
      <w:pPr>
        <w:spacing w:before="60" w:after="60"/>
      </w:pPr>
      <w:r>
        <w:t>Key comparisons to run:</w:t>
      </w:r>
    </w:p>
    <w:p w14:paraId="023E418C" w14:textId="77777777" w:rsidR="00BD03A5" w:rsidRDefault="00BD03A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BD03A5" w14:paraId="0DADBDE5" w14:textId="77777777">
        <w:tblPrEx>
          <w:tblCellMar>
            <w:top w:w="0" w:type="dxa"/>
            <w:bottom w:w="0" w:type="dxa"/>
          </w:tblCellMar>
        </w:tblPrEx>
        <w:trPr>
          <w:tblHeader/>
        </w:trPr>
        <w:tc>
          <w:tcPr>
            <w:tcW w:w="45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96556A7" w14:textId="77777777" w:rsidR="00BD03A5" w:rsidRDefault="00000000">
            <w:r>
              <w:rPr>
                <w:b/>
                <w:bCs/>
                <w:color w:val="111111"/>
                <w:sz w:val="20"/>
                <w:szCs w:val="20"/>
              </w:rPr>
              <w:t>Comparison</w:t>
            </w:r>
          </w:p>
        </w:tc>
        <w:tc>
          <w:tcPr>
            <w:tcW w:w="48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FBA0064" w14:textId="77777777" w:rsidR="00BD03A5" w:rsidRDefault="00000000">
            <w:r>
              <w:rPr>
                <w:b/>
                <w:bCs/>
                <w:color w:val="111111"/>
                <w:sz w:val="20"/>
                <w:szCs w:val="20"/>
              </w:rPr>
              <w:t>Tests to use</w:t>
            </w:r>
          </w:p>
        </w:tc>
      </w:tr>
      <w:tr w:rsidR="00BD03A5" w14:paraId="46BF80B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5AAB31" w14:textId="77777777" w:rsidR="00BD03A5" w:rsidRDefault="00000000">
            <w:r>
              <w:rPr>
                <w:sz w:val="20"/>
                <w:szCs w:val="20"/>
              </w:rPr>
              <w:t>Models within AE feature set (3 pairs)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666F0F" w14:textId="77777777" w:rsidR="00BD03A5" w:rsidRDefault="00000000">
            <w:r>
              <w:rPr>
                <w:sz w:val="20"/>
                <w:szCs w:val="20"/>
              </w:rPr>
              <w:t>Corrected t-test + Wilcoxon</w:t>
            </w:r>
          </w:p>
        </w:tc>
      </w:tr>
      <w:tr w:rsidR="00BD03A5" w14:paraId="01E3B06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BAE140" w14:textId="77777777" w:rsidR="00BD03A5" w:rsidRDefault="00000000">
            <w:r>
              <w:rPr>
                <w:sz w:val="20"/>
                <w:szCs w:val="20"/>
              </w:rPr>
              <w:lastRenderedPageBreak/>
              <w:t>Models within US feature set (3 pairs)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602121" w14:textId="77777777" w:rsidR="00BD03A5" w:rsidRDefault="00000000">
            <w:r>
              <w:rPr>
                <w:sz w:val="20"/>
                <w:szCs w:val="20"/>
              </w:rPr>
              <w:t>Corrected t-test + Wilcoxon</w:t>
            </w:r>
          </w:p>
        </w:tc>
      </w:tr>
      <w:tr w:rsidR="00BD03A5" w14:paraId="1813BCA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F328DA" w14:textId="77777777" w:rsidR="00BD03A5" w:rsidRDefault="00000000">
            <w:r>
              <w:rPr>
                <w:sz w:val="20"/>
                <w:szCs w:val="20"/>
              </w:rPr>
              <w:t>Models within Combined feature set (3 pairs)</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72E6FA" w14:textId="77777777" w:rsidR="00BD03A5" w:rsidRDefault="00000000">
            <w:r>
              <w:rPr>
                <w:sz w:val="20"/>
                <w:szCs w:val="20"/>
              </w:rPr>
              <w:t>Corrected t-test + Wilcoxon</w:t>
            </w:r>
          </w:p>
        </w:tc>
      </w:tr>
      <w:tr w:rsidR="00BD03A5" w14:paraId="6C7960D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38C5C8" w14:textId="77777777" w:rsidR="00BD03A5" w:rsidRDefault="00000000">
            <w:r>
              <w:rPr>
                <w:sz w:val="20"/>
                <w:szCs w:val="20"/>
              </w:rPr>
              <w:t>Best AE model vs. Best US model</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085A34" w14:textId="77777777" w:rsidR="00BD03A5" w:rsidRDefault="00000000">
            <w:r>
              <w:rPr>
                <w:sz w:val="20"/>
                <w:szCs w:val="20"/>
              </w:rPr>
              <w:t>Wilcoxon + DM + Bootstrap CI</w:t>
            </w:r>
          </w:p>
        </w:tc>
      </w:tr>
      <w:tr w:rsidR="00BD03A5" w14:paraId="3DB0307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52426" w14:textId="77777777" w:rsidR="00BD03A5" w:rsidRDefault="00000000">
            <w:r>
              <w:rPr>
                <w:sz w:val="20"/>
                <w:szCs w:val="20"/>
              </w:rPr>
              <w:t>Best AE model vs. Best Combined model</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C88C04" w14:textId="77777777" w:rsidR="00BD03A5" w:rsidRDefault="00000000">
            <w:r>
              <w:rPr>
                <w:sz w:val="20"/>
                <w:szCs w:val="20"/>
              </w:rPr>
              <w:t>Wilcoxon + DM + Bootstrap CI</w:t>
            </w:r>
          </w:p>
        </w:tc>
      </w:tr>
      <w:tr w:rsidR="00BD03A5" w14:paraId="5BDD9CB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415713" w14:textId="77777777" w:rsidR="00BD03A5" w:rsidRDefault="00000000">
            <w:r>
              <w:rPr>
                <w:sz w:val="20"/>
                <w:szCs w:val="20"/>
              </w:rPr>
              <w:t>Best US model vs. Best Combined model</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B62CB4" w14:textId="77777777" w:rsidR="00BD03A5" w:rsidRDefault="00000000">
            <w:r>
              <w:rPr>
                <w:sz w:val="20"/>
                <w:szCs w:val="20"/>
              </w:rPr>
              <w:t>Wilcoxon + DM + Bootstrap CI</w:t>
            </w:r>
          </w:p>
        </w:tc>
      </w:tr>
    </w:tbl>
    <w:p w14:paraId="5FD27345" w14:textId="77777777" w:rsidR="00BD03A5" w:rsidRDefault="00BD03A5">
      <w:pPr>
        <w:spacing w:before="100"/>
      </w:pPr>
    </w:p>
    <w:p w14:paraId="279D06E5" w14:textId="77777777" w:rsidR="00BD03A5" w:rsidRDefault="00000000">
      <w:pPr>
        <w:spacing w:before="400" w:after="120"/>
      </w:pPr>
      <w:r>
        <w:rPr>
          <w:b/>
          <w:bCs/>
          <w:color w:val="111111"/>
          <w:sz w:val="26"/>
          <w:szCs w:val="26"/>
        </w:rPr>
        <w:t>4. SHAP Feature Importance</w:t>
      </w:r>
    </w:p>
    <w:p w14:paraId="4E1E3716" w14:textId="77777777" w:rsidR="00BD03A5" w:rsidRDefault="00000000">
      <w:pPr>
        <w:spacing w:before="240" w:after="80"/>
      </w:pPr>
      <w:r>
        <w:rPr>
          <w:b/>
          <w:bCs/>
          <w:color w:val="333333"/>
        </w:rPr>
        <w:t>Computation</w:t>
      </w:r>
    </w:p>
    <w:p w14:paraId="78343429" w14:textId="77777777" w:rsidR="00BD03A5" w:rsidRDefault="00000000">
      <w:pPr>
        <w:spacing w:before="60" w:after="60"/>
      </w:pPr>
      <w:r>
        <w:t xml:space="preserve">Compute SHAP values for each final model on the holdout set. Use </w:t>
      </w:r>
      <w:proofErr w:type="spellStart"/>
      <w:r>
        <w:t>TreeExplainer</w:t>
      </w:r>
      <w:proofErr w:type="spellEnd"/>
      <w:r>
        <w:t xml:space="preserve"> for </w:t>
      </w:r>
      <w:proofErr w:type="spellStart"/>
      <w:r>
        <w:t>LightGBM</w:t>
      </w:r>
      <w:proofErr w:type="spellEnd"/>
      <w:r>
        <w:t xml:space="preserve"> and </w:t>
      </w:r>
      <w:proofErr w:type="spellStart"/>
      <w:r>
        <w:t>LinearExplainer</w:t>
      </w:r>
      <w:proofErr w:type="spellEnd"/>
      <w:r>
        <w:t xml:space="preserve"> for Elastic Net and Polynomial Regression. This gives a [</w:t>
      </w:r>
      <w:proofErr w:type="spellStart"/>
      <w:r>
        <w:t>n_windows</w:t>
      </w:r>
      <w:proofErr w:type="spellEnd"/>
      <w:r>
        <w:t xml:space="preserve"> × </w:t>
      </w:r>
      <w:proofErr w:type="spellStart"/>
      <w:r>
        <w:t>n_features</w:t>
      </w:r>
      <w:proofErr w:type="spellEnd"/>
      <w:r>
        <w:t>] matrix of SHAP values per model.</w:t>
      </w:r>
    </w:p>
    <w:p w14:paraId="05C1FBB0" w14:textId="77777777" w:rsidR="00BD03A5" w:rsidRDefault="00BD03A5">
      <w:pPr>
        <w:spacing w:before="100"/>
      </w:pPr>
    </w:p>
    <w:p w14:paraId="7DE14CE6" w14:textId="77777777" w:rsidR="00BD03A5" w:rsidRDefault="00000000">
      <w:pPr>
        <w:spacing w:before="240" w:after="80"/>
      </w:pPr>
      <w:r>
        <w:rPr>
          <w:b/>
          <w:bCs/>
          <w:color w:val="333333"/>
        </w:rPr>
        <w:t>What to look at</w:t>
      </w:r>
    </w:p>
    <w:p w14:paraId="47501C13" w14:textId="77777777" w:rsidR="00BD03A5" w:rsidRDefault="00000000">
      <w:pPr>
        <w:pStyle w:val="ListParagraph"/>
        <w:numPr>
          <w:ilvl w:val="0"/>
          <w:numId w:val="2"/>
        </w:numPr>
        <w:spacing w:before="40" w:after="40"/>
      </w:pPr>
      <w:proofErr w:type="spellStart"/>
      <w:r>
        <w:t>Beeswarm</w:t>
      </w:r>
      <w:proofErr w:type="spellEnd"/>
      <w:r>
        <w:t xml:space="preserve"> plot per model — shows distribution of SHAP values across windows per feature, coloured by feature value. Reveals directionality and spread.</w:t>
      </w:r>
    </w:p>
    <w:p w14:paraId="6751DCF1" w14:textId="77777777" w:rsidR="00BD03A5" w:rsidRDefault="00000000">
      <w:pPr>
        <w:pStyle w:val="ListParagraph"/>
        <w:numPr>
          <w:ilvl w:val="0"/>
          <w:numId w:val="2"/>
        </w:numPr>
        <w:spacing w:before="40" w:after="40"/>
      </w:pPr>
      <w:r>
        <w:t>Bar plot of mean |SHAP| — clean global ranking of feature importance per model.</w:t>
      </w:r>
    </w:p>
    <w:p w14:paraId="4A95F3CC" w14:textId="77777777" w:rsidR="00BD03A5" w:rsidRDefault="00000000">
      <w:pPr>
        <w:pStyle w:val="ListParagraph"/>
        <w:numPr>
          <w:ilvl w:val="0"/>
          <w:numId w:val="2"/>
        </w:numPr>
        <w:spacing w:before="40" w:after="40"/>
      </w:pPr>
      <w:r>
        <w:t xml:space="preserve">Cross-model agreement within each feature set — do Elastic Net, Polynomial, and </w:t>
      </w:r>
      <w:proofErr w:type="spellStart"/>
      <w:r>
        <w:t>LightGBM</w:t>
      </w:r>
      <w:proofErr w:type="spellEnd"/>
      <w:r>
        <w:t xml:space="preserve"> agree on the top features? Agreement means the feature is genuinely informative, not just an artefact of one model’s assumptions.</w:t>
      </w:r>
    </w:p>
    <w:p w14:paraId="75B6C8AD" w14:textId="77777777" w:rsidR="00BD03A5" w:rsidRDefault="00BD03A5">
      <w:pPr>
        <w:spacing w:before="100"/>
      </w:pPr>
    </w:p>
    <w:p w14:paraId="003D8073" w14:textId="77777777" w:rsidR="00BD03A5" w:rsidRDefault="00000000">
      <w:pPr>
        <w:spacing w:before="240" w:after="80"/>
      </w:pPr>
      <w:r>
        <w:rPr>
          <w:b/>
          <w:bCs/>
          <w:color w:val="333333"/>
        </w:rPr>
        <w:t>Combined model: sensor contribution</w:t>
      </w:r>
    </w:p>
    <w:p w14:paraId="527568F5" w14:textId="77777777" w:rsidR="00BD03A5" w:rsidRDefault="00000000">
      <w:pPr>
        <w:spacing w:before="60" w:after="60"/>
      </w:pPr>
      <w:r>
        <w:t>For the AE+US model, group and colour features by sensor origin in all plots. This directly shows whether the combined model leans on AE, US, or both.</w:t>
      </w:r>
    </w:p>
    <w:p w14:paraId="7D486D26" w14:textId="77777777" w:rsidR="00BD03A5" w:rsidRDefault="00BD03A5">
      <w:pPr>
        <w:spacing w:before="100"/>
      </w:pPr>
    </w:p>
    <w:p w14:paraId="5E90337A" w14:textId="77777777" w:rsidR="00BD03A5" w:rsidRDefault="00000000">
      <w:pPr>
        <w:pStyle w:val="ListParagraph"/>
        <w:numPr>
          <w:ilvl w:val="0"/>
          <w:numId w:val="2"/>
        </w:numPr>
        <w:spacing w:before="40" w:after="40"/>
      </w:pPr>
      <w:r>
        <w:t>Do the top AE features in the combined model match the top AE-only model features? If not, there may be interaction effects between modalities.</w:t>
      </w:r>
    </w:p>
    <w:p w14:paraId="5D13C615" w14:textId="77777777" w:rsidR="00BD03A5" w:rsidRDefault="00000000">
      <w:pPr>
        <w:pStyle w:val="ListParagraph"/>
        <w:numPr>
          <w:ilvl w:val="0"/>
          <w:numId w:val="2"/>
        </w:numPr>
        <w:spacing w:before="40" w:after="40"/>
      </w:pPr>
      <w:r>
        <w:t>Same question for US features.</w:t>
      </w:r>
    </w:p>
    <w:p w14:paraId="5AA2E9A5" w14:textId="77777777" w:rsidR="00BD03A5" w:rsidRDefault="00BD03A5">
      <w:pPr>
        <w:spacing w:before="100"/>
      </w:pPr>
    </w:p>
    <w:p w14:paraId="36EA4CDD" w14:textId="77777777" w:rsidR="00BD03A5" w:rsidRDefault="00000000">
      <w:pPr>
        <w:spacing w:before="60" w:after="60"/>
      </w:pPr>
      <w:r>
        <w:t>Note: don’t compare SHAP magnitudes across feature sets (AE-only vs. US-only vs. Combined) — they’re not on the same scale since the models have different baselines. Compare rankings instead.</w:t>
      </w:r>
    </w:p>
    <w:p w14:paraId="55937FAB" w14:textId="77777777" w:rsidR="00BD03A5" w:rsidRDefault="00BD03A5">
      <w:pPr>
        <w:spacing w:before="100"/>
      </w:pPr>
    </w:p>
    <w:p w14:paraId="1695A49B" w14:textId="77777777" w:rsidR="00BD03A5" w:rsidRDefault="00000000">
      <w:pPr>
        <w:spacing w:before="240" w:after="80"/>
      </w:pPr>
      <w:r>
        <w:rPr>
          <w:b/>
          <w:bCs/>
          <w:color w:val="333333"/>
        </w:rPr>
        <w:t>Operating condition breakdown</w:t>
      </w:r>
    </w:p>
    <w:p w14:paraId="05D88DDA" w14:textId="77777777" w:rsidR="00BD03A5" w:rsidRDefault="00000000">
      <w:pPr>
        <w:spacing w:before="60" w:after="60"/>
      </w:pPr>
      <w:r>
        <w:t>SHAP dependence plots coloured by operating condition (RPM, temperature) can show whether certain features only matter under specific conditions. Useful diagnostic even though these variables aren’t model inputs.</w:t>
      </w:r>
    </w:p>
    <w:p w14:paraId="5FC698DE" w14:textId="77777777" w:rsidR="00BD03A5" w:rsidRDefault="00BD03A5">
      <w:pPr>
        <w:pBdr>
          <w:bottom w:val="single" w:sz="3" w:space="1" w:color="CCCCCC"/>
        </w:pBdr>
        <w:spacing w:before="200" w:after="200"/>
      </w:pPr>
    </w:p>
    <w:p w14:paraId="60E37116" w14:textId="77777777" w:rsidR="00BD03A5" w:rsidRDefault="00000000">
      <w:pPr>
        <w:spacing w:before="400" w:after="120"/>
      </w:pPr>
      <w:r>
        <w:rPr>
          <w:b/>
          <w:bCs/>
          <w:color w:val="111111"/>
          <w:sz w:val="26"/>
          <w:szCs w:val="26"/>
        </w:rPr>
        <w:t>Quick Reference</w:t>
      </w:r>
    </w:p>
    <w:p w14:paraId="10763D2D" w14:textId="77777777" w:rsidR="00BD03A5" w:rsidRDefault="00BD03A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BD03A5" w14:paraId="6F1B9A83" w14:textId="77777777">
        <w:tblPrEx>
          <w:tblCellMar>
            <w:top w:w="0" w:type="dxa"/>
            <w:bottom w:w="0" w:type="dxa"/>
          </w:tblCellMar>
        </w:tblPrEx>
        <w:trPr>
          <w:tblHeader/>
        </w:trPr>
        <w:tc>
          <w:tcPr>
            <w:tcW w:w="288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3159535" w14:textId="77777777" w:rsidR="00BD03A5" w:rsidRDefault="00000000">
            <w:r>
              <w:rPr>
                <w:b/>
                <w:bCs/>
                <w:color w:val="111111"/>
                <w:sz w:val="20"/>
                <w:szCs w:val="20"/>
              </w:rPr>
              <w:t>What</w:t>
            </w:r>
          </w:p>
        </w:tc>
        <w:tc>
          <w:tcPr>
            <w:tcW w:w="324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0E09CC07" w14:textId="77777777" w:rsidR="00BD03A5" w:rsidRDefault="00000000">
            <w:r>
              <w:rPr>
                <w:b/>
                <w:bCs/>
                <w:color w:val="111111"/>
                <w:sz w:val="20"/>
                <w:szCs w:val="20"/>
              </w:rPr>
              <w:t>How</w:t>
            </w:r>
          </w:p>
        </w:tc>
        <w:tc>
          <w:tcPr>
            <w:tcW w:w="324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14:paraId="28E4DDBE" w14:textId="77777777" w:rsidR="00BD03A5" w:rsidRDefault="00000000">
            <w:r>
              <w:rPr>
                <w:b/>
                <w:bCs/>
                <w:color w:val="111111"/>
                <w:sz w:val="20"/>
                <w:szCs w:val="20"/>
              </w:rPr>
              <w:t>From where</w:t>
            </w:r>
          </w:p>
        </w:tc>
      </w:tr>
      <w:tr w:rsidR="00BD03A5" w14:paraId="1C65547C"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3814A" w14:textId="77777777" w:rsidR="00BD03A5" w:rsidRDefault="00000000">
            <w:r>
              <w:rPr>
                <w:sz w:val="20"/>
                <w:szCs w:val="20"/>
              </w:rPr>
              <w:t>Performance estimate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83A45C" w14:textId="77777777" w:rsidR="00BD03A5" w:rsidRDefault="00000000">
            <w:r>
              <w:rPr>
                <w:sz w:val="20"/>
                <w:szCs w:val="20"/>
              </w:rPr>
              <w:t>Mean ± std from repeated nested CV</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454B45" w14:textId="77777777" w:rsidR="00BD03A5" w:rsidRDefault="00000000">
            <w:r>
              <w:rPr>
                <w:sz w:val="20"/>
                <w:szCs w:val="20"/>
              </w:rPr>
              <w:t>CV score distributions</w:t>
            </w:r>
          </w:p>
        </w:tc>
      </w:tr>
      <w:tr w:rsidR="00BD03A5" w14:paraId="5639F9EC"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66D849" w14:textId="77777777" w:rsidR="00BD03A5" w:rsidRDefault="00000000">
            <w:r>
              <w:rPr>
                <w:sz w:val="20"/>
                <w:szCs w:val="20"/>
              </w:rPr>
              <w:t>Split-level significance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44E0C" w14:textId="77777777" w:rsidR="00BD03A5" w:rsidRDefault="00000000">
            <w:r>
              <w:rPr>
                <w:sz w:val="20"/>
                <w:szCs w:val="20"/>
              </w:rPr>
              <w:t>Corrected repeated k-fold t-test</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B300FF" w14:textId="77777777" w:rsidR="00BD03A5" w:rsidRDefault="00000000">
            <w:r>
              <w:rPr>
                <w:sz w:val="20"/>
                <w:szCs w:val="20"/>
              </w:rPr>
              <w:t>CV score distributions</w:t>
            </w:r>
          </w:p>
        </w:tc>
      </w:tr>
      <w:tr w:rsidR="00BD03A5" w14:paraId="537F9E4E"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35B0EC" w14:textId="77777777" w:rsidR="00BD03A5" w:rsidRDefault="00000000">
            <w:r>
              <w:rPr>
                <w:sz w:val="20"/>
                <w:szCs w:val="20"/>
              </w:rPr>
              <w:t>Window-level significance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D10D92" w14:textId="77777777" w:rsidR="00BD03A5" w:rsidRDefault="00000000">
            <w:r>
              <w:rPr>
                <w:sz w:val="20"/>
                <w:szCs w:val="20"/>
              </w:rPr>
              <w:t>Wilcoxon / Diebold–Mariano</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0290F3" w14:textId="77777777" w:rsidR="00BD03A5" w:rsidRDefault="00000000">
            <w:r>
              <w:rPr>
                <w:sz w:val="20"/>
                <w:szCs w:val="20"/>
              </w:rPr>
              <w:t>Holdout residuals</w:t>
            </w:r>
          </w:p>
        </w:tc>
      </w:tr>
      <w:tr w:rsidR="00BD03A5" w14:paraId="0846B761"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902FB" w14:textId="77777777" w:rsidR="00BD03A5" w:rsidRDefault="00000000">
            <w:r>
              <w:rPr>
                <w:sz w:val="20"/>
                <w:szCs w:val="20"/>
              </w:rPr>
              <w:t>Effect size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243F8F" w14:textId="77777777" w:rsidR="00BD03A5" w:rsidRDefault="00000000">
            <w:r>
              <w:rPr>
                <w:sz w:val="20"/>
                <w:szCs w:val="20"/>
              </w:rPr>
              <w:t>Bootstrap CI on ΔRMSE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A72BC3" w14:textId="77777777" w:rsidR="00BD03A5" w:rsidRDefault="00000000">
            <w:r>
              <w:rPr>
                <w:sz w:val="20"/>
                <w:szCs w:val="20"/>
              </w:rPr>
              <w:t>Holdout residuals</w:t>
            </w:r>
          </w:p>
        </w:tc>
      </w:tr>
      <w:tr w:rsidR="00BD03A5" w14:paraId="28084FCC"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F5A80E" w14:textId="77777777" w:rsidR="00BD03A5" w:rsidRDefault="00000000">
            <w:r>
              <w:rPr>
                <w:sz w:val="20"/>
                <w:szCs w:val="20"/>
              </w:rPr>
              <w:t>Feature importance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3CF42F" w14:textId="77777777" w:rsidR="00BD03A5" w:rsidRDefault="00000000">
            <w:r>
              <w:rPr>
                <w:sz w:val="20"/>
                <w:szCs w:val="20"/>
              </w:rPr>
              <w:t xml:space="preserve">Mean |SHAP| + </w:t>
            </w:r>
            <w:proofErr w:type="spellStart"/>
            <w:r>
              <w:rPr>
                <w:sz w:val="20"/>
                <w:szCs w:val="20"/>
              </w:rPr>
              <w:t>beeswarm</w:t>
            </w:r>
            <w:proofErr w:type="spellEnd"/>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707369" w14:textId="77777777" w:rsidR="00BD03A5" w:rsidRDefault="00000000">
            <w:r>
              <w:rPr>
                <w:sz w:val="20"/>
                <w:szCs w:val="20"/>
              </w:rPr>
              <w:t>Holdout set predictions</w:t>
            </w:r>
          </w:p>
        </w:tc>
      </w:tr>
      <w:tr w:rsidR="00BD03A5" w14:paraId="5B7D8B7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A17FA" w14:textId="77777777" w:rsidR="00BD03A5" w:rsidRDefault="00000000">
            <w:r>
              <w:rPr>
                <w:sz w:val="20"/>
                <w:szCs w:val="20"/>
              </w:rPr>
              <w:t>Cross-model agreement</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A6CDF9" w14:textId="77777777" w:rsidR="00BD03A5" w:rsidRDefault="00000000">
            <w:r>
              <w:rPr>
                <w:sz w:val="20"/>
                <w:szCs w:val="20"/>
              </w:rPr>
              <w:t>Top-k feature overlap</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8C8D6" w14:textId="77777777" w:rsidR="00BD03A5" w:rsidRDefault="00000000">
            <w:r>
              <w:rPr>
                <w:sz w:val="20"/>
                <w:szCs w:val="20"/>
              </w:rPr>
              <w:t>Holdout set predictions</w:t>
            </w:r>
          </w:p>
        </w:tc>
      </w:tr>
      <w:tr w:rsidR="00BD03A5" w14:paraId="4182C25D" w14:textId="77777777">
        <w:tblPrEx>
          <w:tblCellMar>
            <w:top w:w="0" w:type="dxa"/>
            <w:bottom w:w="0" w:type="dxa"/>
          </w:tblCellMar>
        </w:tblPrEx>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5D1AC4" w14:textId="77777777" w:rsidR="00BD03A5" w:rsidRDefault="00000000">
            <w:r>
              <w:rPr>
                <w:sz w:val="20"/>
                <w:szCs w:val="20"/>
              </w:rPr>
              <w:t>Sensor contribution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D8C1AB" w14:textId="77777777" w:rsidR="00BD03A5" w:rsidRDefault="00000000">
            <w:r>
              <w:rPr>
                <w:sz w:val="20"/>
                <w:szCs w:val="20"/>
              </w:rPr>
              <w:t>SHAP grouped by AE vs. US</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8AAFAF" w14:textId="77777777" w:rsidR="00BD03A5" w:rsidRDefault="00000000">
            <w:r>
              <w:rPr>
                <w:sz w:val="20"/>
                <w:szCs w:val="20"/>
              </w:rPr>
              <w:t>Combined model on holdout</w:t>
            </w:r>
          </w:p>
        </w:tc>
      </w:tr>
    </w:tbl>
    <w:p w14:paraId="506731F1" w14:textId="77777777" w:rsidR="0053365C" w:rsidRDefault="0053365C"/>
    <w:sectPr w:rsidR="0053365C">
      <w:footerReference w:type="default" r:id="rId7"/>
      <w:pgSz w:w="11906" w:h="16838"/>
      <w:pgMar w:top="1440" w:right="1560" w:bottom="1440"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D78CD" w14:textId="77777777" w:rsidR="0053365C" w:rsidRDefault="0053365C">
      <w:r>
        <w:separator/>
      </w:r>
    </w:p>
  </w:endnote>
  <w:endnote w:type="continuationSeparator" w:id="0">
    <w:p w14:paraId="2958A1CF" w14:textId="77777777" w:rsidR="0053365C" w:rsidRDefault="00533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D8F4" w14:textId="77777777" w:rsidR="00BD03A5" w:rsidRDefault="00000000">
    <w:pPr>
      <w:jc w:val="right"/>
    </w:pPr>
    <w:r>
      <w:rPr>
        <w:color w:val="AAAAAA"/>
        <w:sz w:val="18"/>
        <w:szCs w:val="18"/>
      </w:rPr>
      <w:t xml:space="preserve">p. </w:t>
    </w:r>
    <w:r>
      <w:rPr>
        <w:color w:val="AAAAAA"/>
        <w:sz w:val="18"/>
        <w:szCs w:val="18"/>
      </w:rPr>
      <w:fldChar w:fldCharType="begin"/>
    </w:r>
    <w:r>
      <w:rPr>
        <w:color w:val="AAAAAA"/>
        <w:sz w:val="18"/>
        <w:szCs w:val="18"/>
      </w:rPr>
      <w:instrText>PAGE</w:instrText>
    </w:r>
    <w:r>
      <w:rPr>
        <w:color w:val="AAAAAA"/>
        <w:sz w:val="18"/>
        <w:szCs w:val="18"/>
      </w:rPr>
      <w:fldChar w:fldCharType="separate"/>
    </w:r>
    <w:r w:rsidR="00F22E78">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20E2" w14:textId="77777777" w:rsidR="0053365C" w:rsidRDefault="0053365C">
      <w:r>
        <w:separator/>
      </w:r>
    </w:p>
  </w:footnote>
  <w:footnote w:type="continuationSeparator" w:id="0">
    <w:p w14:paraId="0879B4A5" w14:textId="77777777" w:rsidR="0053365C" w:rsidRDefault="00533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7A1C"/>
    <w:multiLevelType w:val="hybridMultilevel"/>
    <w:tmpl w:val="AC9A34C6"/>
    <w:lvl w:ilvl="0" w:tplc="E98C3854">
      <w:start w:val="1"/>
      <w:numFmt w:val="bullet"/>
      <w:lvlText w:val="–"/>
      <w:lvlJc w:val="left"/>
      <w:pPr>
        <w:ind w:left="640" w:hanging="320"/>
      </w:pPr>
    </w:lvl>
    <w:lvl w:ilvl="1" w:tplc="56800144">
      <w:start w:val="1"/>
      <w:numFmt w:val="bullet"/>
      <w:lvlText w:val="◦"/>
      <w:lvlJc w:val="left"/>
      <w:pPr>
        <w:ind w:left="1000" w:hanging="320"/>
      </w:pPr>
    </w:lvl>
    <w:lvl w:ilvl="2" w:tplc="D73A5B98">
      <w:numFmt w:val="decimal"/>
      <w:lvlText w:val=""/>
      <w:lvlJc w:val="left"/>
    </w:lvl>
    <w:lvl w:ilvl="3" w:tplc="47EA6E28">
      <w:numFmt w:val="decimal"/>
      <w:lvlText w:val=""/>
      <w:lvlJc w:val="left"/>
    </w:lvl>
    <w:lvl w:ilvl="4" w:tplc="82D8212A">
      <w:numFmt w:val="decimal"/>
      <w:lvlText w:val=""/>
      <w:lvlJc w:val="left"/>
    </w:lvl>
    <w:lvl w:ilvl="5" w:tplc="BB1802CC">
      <w:numFmt w:val="decimal"/>
      <w:lvlText w:val=""/>
      <w:lvlJc w:val="left"/>
    </w:lvl>
    <w:lvl w:ilvl="6" w:tplc="8F869422">
      <w:numFmt w:val="decimal"/>
      <w:lvlText w:val=""/>
      <w:lvlJc w:val="left"/>
    </w:lvl>
    <w:lvl w:ilvl="7" w:tplc="780AB314">
      <w:numFmt w:val="decimal"/>
      <w:lvlText w:val=""/>
      <w:lvlJc w:val="left"/>
    </w:lvl>
    <w:lvl w:ilvl="8" w:tplc="B66A709C">
      <w:numFmt w:val="decimal"/>
      <w:lvlText w:val=""/>
      <w:lvlJc w:val="left"/>
    </w:lvl>
  </w:abstractNum>
  <w:abstractNum w:abstractNumId="1" w15:restartNumberingAfterBreak="0">
    <w:nsid w:val="6106685F"/>
    <w:multiLevelType w:val="hybridMultilevel"/>
    <w:tmpl w:val="92FAEBC8"/>
    <w:lvl w:ilvl="0" w:tplc="D5F00D3C">
      <w:start w:val="1"/>
      <w:numFmt w:val="bullet"/>
      <w:lvlText w:val="●"/>
      <w:lvlJc w:val="left"/>
      <w:pPr>
        <w:ind w:left="720" w:hanging="360"/>
      </w:pPr>
    </w:lvl>
    <w:lvl w:ilvl="1" w:tplc="1FA421AE">
      <w:start w:val="1"/>
      <w:numFmt w:val="bullet"/>
      <w:lvlText w:val="○"/>
      <w:lvlJc w:val="left"/>
      <w:pPr>
        <w:ind w:left="1440" w:hanging="360"/>
      </w:pPr>
    </w:lvl>
    <w:lvl w:ilvl="2" w:tplc="83BEB006">
      <w:start w:val="1"/>
      <w:numFmt w:val="bullet"/>
      <w:lvlText w:val="■"/>
      <w:lvlJc w:val="left"/>
      <w:pPr>
        <w:ind w:left="2160" w:hanging="360"/>
      </w:pPr>
    </w:lvl>
    <w:lvl w:ilvl="3" w:tplc="7DC676A0">
      <w:start w:val="1"/>
      <w:numFmt w:val="bullet"/>
      <w:lvlText w:val="●"/>
      <w:lvlJc w:val="left"/>
      <w:pPr>
        <w:ind w:left="2880" w:hanging="360"/>
      </w:pPr>
    </w:lvl>
    <w:lvl w:ilvl="4" w:tplc="3C1EB2FC">
      <w:start w:val="1"/>
      <w:numFmt w:val="bullet"/>
      <w:lvlText w:val="○"/>
      <w:lvlJc w:val="left"/>
      <w:pPr>
        <w:ind w:left="3600" w:hanging="360"/>
      </w:pPr>
    </w:lvl>
    <w:lvl w:ilvl="5" w:tplc="02EC6E8E">
      <w:start w:val="1"/>
      <w:numFmt w:val="bullet"/>
      <w:lvlText w:val="■"/>
      <w:lvlJc w:val="left"/>
      <w:pPr>
        <w:ind w:left="4320" w:hanging="360"/>
      </w:pPr>
    </w:lvl>
    <w:lvl w:ilvl="6" w:tplc="DC508BC6">
      <w:start w:val="1"/>
      <w:numFmt w:val="bullet"/>
      <w:lvlText w:val="●"/>
      <w:lvlJc w:val="left"/>
      <w:pPr>
        <w:ind w:left="5040" w:hanging="360"/>
      </w:pPr>
    </w:lvl>
    <w:lvl w:ilvl="7" w:tplc="CF1E62BA">
      <w:start w:val="1"/>
      <w:numFmt w:val="bullet"/>
      <w:lvlText w:val="●"/>
      <w:lvlJc w:val="left"/>
      <w:pPr>
        <w:ind w:left="5760" w:hanging="360"/>
      </w:pPr>
    </w:lvl>
    <w:lvl w:ilvl="8" w:tplc="DDDA8D24">
      <w:start w:val="1"/>
      <w:numFmt w:val="bullet"/>
      <w:lvlText w:val="●"/>
      <w:lvlJc w:val="left"/>
      <w:pPr>
        <w:ind w:left="6480" w:hanging="360"/>
      </w:pPr>
    </w:lvl>
  </w:abstractNum>
  <w:num w:numId="1" w16cid:durableId="1190220425">
    <w:abstractNumId w:val="1"/>
    <w:lvlOverride w:ilvl="0">
      <w:startOverride w:val="1"/>
    </w:lvlOverride>
  </w:num>
  <w:num w:numId="2" w16cid:durableId="534536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A5"/>
    <w:rsid w:val="0053365C"/>
    <w:rsid w:val="00550FD1"/>
    <w:rsid w:val="00BD03A5"/>
    <w:rsid w:val="00F22E7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878B5"/>
  <w15:docId w15:val="{93455D44-12F6-4B56-BBCF-70F0DBC1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DK" w:eastAsia="en-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935</Words>
  <Characters>5335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Frederik Appel Vardinghus-Nielsen</cp:lastModifiedBy>
  <cp:revision>2</cp:revision>
  <dcterms:created xsi:type="dcterms:W3CDTF">2026-05-11T13:08:00Z</dcterms:created>
  <dcterms:modified xsi:type="dcterms:W3CDTF">2026-05-12T08:22:00Z</dcterms:modified>
</cp:coreProperties>
</file>