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Times New Roman" w:cs="Times New Roman" w:eastAsia="Times New Roman" w:hAnsi="Times New Roman"/>
          <w:b/>
          <w:bCs/>
          <w:sz w:val="24"/>
          <w:szCs w:val="24"/>
        </w:rPr>
        <w:t xml:space="preserve">1  Introduction</w:t>
      </w:r>
    </w:p>
    <w:p>
      <w:pPr>
        <w:spacing w:after="160" w:before="0" w:line="276"/>
      </w:pPr>
      <w:r>
        <w:rPr>
          <w:rFonts w:ascii="Times New Roman" w:cs="Times New Roman" w:eastAsia="Times New Roman" w:hAnsi="Times New Roman"/>
          <w:sz w:val="24"/>
          <w:szCs w:val="24"/>
        </w:rPr>
        <w:t xml:space="preserve">Rolling element bearings are among the most prevalent mechanical components in industrial machinery, and their reliable operation depends critically on adequate lubrication. Lubrication failure—whether caused by starvation, viscosity degradation, or contamination—increases metal-to-metal asperity contact, accelerates surface fatigue and wear, raises operating temperature, and ultimately leads to premature bearing failure. Improper lubrication is estimated to account for between 30% and 80% of all rolling element bearing failures [1–3].</w:t>
      </w:r>
    </w:p>
    <w:p>
      <w:pPr>
        <w:spacing w:after="160" w:before="0" w:line="276"/>
      </w:pPr>
      <w:r>
        <w:rPr>
          <w:rFonts w:ascii="Times New Roman" w:cs="Times New Roman" w:eastAsia="Times New Roman" w:hAnsi="Times New Roman"/>
          <w:sz w:val="24"/>
          <w:szCs w:val="24"/>
        </w:rPr>
        <w:t xml:space="preserve">Despite this, lubrication condition monitoring (LCM) has received substantially less research attention than vibration-based fault detection and remaining useful life estimation, which are now mature technologies deployed widely in industry. The principal reason is that lubrication-related signal changes are subtler and more entangled with operating conditions than the impulse signatures of surface spalling or raceway cracks. Accurate, online LCM would enable condition-based relubrication: applying lubricant at the right time in the right quantity rather than following time-based schedules that systematically produce both under- and over-lubrication [4].</w:t>
      </w:r>
    </w:p>
    <w:p>
      <w:pPr>
        <w:spacing w:after="160" w:before="0" w:line="276"/>
      </w:pPr>
      <w:r>
        <w:rPr>
          <w:rFonts w:ascii="Times New Roman" w:cs="Times New Roman" w:eastAsia="Times New Roman" w:hAnsi="Times New Roman"/>
          <w:sz w:val="24"/>
          <w:szCs w:val="24"/>
        </w:rPr>
        <w:t xml:space="preserve">The dominant approach to bearing condition monitoring is vibration analysis, which is highly effective at detecting macroscopic faults such as raceway spalling and rolling element damage through characteristic frequency analysis. However, vibration-based methods are inherently less sensitive to the subtle tribological changes associated with lubrication film formation and breakdown: under varying speed and load, operating-condition effects dominate the spectral signature and mask the comparatively weak lubrication-dependent component [5, A]. Temperature monitoring and oil analysis provide complementary information but are limited by indirect measurement, sampling delay, or the need for access to the lubricant reservoir. None of these approaches yields a direct, continuous, and non-invasive indicator of the instantaneous lubrication regime under operational conditions.</w:t>
      </w:r>
    </w:p>
    <w:p>
      <w:pPr>
        <w:spacing w:after="160" w:before="0" w:line="276"/>
      </w:pPr>
      <w:r>
        <w:rPr>
          <w:rFonts w:ascii="Times New Roman" w:cs="Times New Roman" w:eastAsia="Times New Roman" w:hAnsi="Times New Roman"/>
          <w:sz w:val="24"/>
          <w:szCs w:val="24"/>
        </w:rPr>
        <w:t xml:space="preserve">Passive, non-invasive sensing methods—acoustic emission (AE) and passive ultrasound (US)—are practically attractive for industrial LCM because they require no bearing modification and can be retrofitted to bearings in service. AE is sensitive to the broadband stress waves emitted by asperity contact events and microcrack propagation across a wide frequency range (typically 50 kHz–4 MHz). Passive ultrasound in the 38–40 kHz band is already industrially deployed in commercial instruments (UE Systems, Sonotec) for threshold-based lubrication assessment [6, B]: the broadband ultrasonic level is compared against a reference baseline and relubrication is triggered when the level rises by a specified number of decibels. Despite both sensing approaches being in practical use, their signal-processing behaviour has not been characterised simultaneously in a unified regression framework with a physics-grounded lubrication reference variable.</w:t>
      </w:r>
    </w:p>
    <w:p>
      <w:pPr>
        <w:spacing w:after="0" w:before="0" w:line="276"/>
      </w:pPr>
      <w:r>
        <w:rPr>
          <w:rFonts w:ascii="Times New Roman" w:cs="Times New Roman" w:eastAsia="Times New Roman" w:hAnsi="Times New Roman"/>
          <w:sz w:val="24"/>
          <w:szCs w:val="24"/>
        </w:rPr>
        <w:t xml:space="preserve">The sensitivity of AE to lubrication regime has been established across several bearing configurations. Miettinen et al. [C] showed that AE pulse count and RMS distinguish boundary, mixed, and full-film lubrication regimes and are sensitive to base oil viscosity and thickener content. Yoshioka and Shimizu [D] demonstrated a compound AE and vibration monitoring system on a grease-lubricated deep-groove ball bearing (DGBB), using envelope demodulation and statistical AE parameters to characterise lubrication state. Tandon et al. [E] found that AE and shock-pulse sensors outperform accelerometers for detecting grease contamination in a ball bearing—the sensing scenario most closely related to the present study. More recently, Cornel et al. [A] showed that AE detects lubrication-sensitive surface damage such as micro-pitting and smearing up to eight hours earlier than vibration monitoring, and Hou and Zhang [F] derived amplitude-centre and energy-centre features that classify lubrication status across speeds and viscosity levels. On signal processing, Renhart et al. [G] proposed octave filter-bank decomposition with RMS–friction product features for AE-based tribological event characterisation, and Marticorena and García Peyrano [H] showed that spectral correlation of AE signals resolves lubrication regime changes on a ball bearing under varying load, demonstrating that kinematic and acoustic features together can partially decouple operating-condition confounds. The physical link between lubrication film adequacy and the resulting AE signature has been formalised by Liu et al. [I] and Zhang et al. [J], who developed coupled vibration–AE models incorporating EHL film stiffness and lubricant traction dynamics, establishing that emission intensity and frequency content are governed by the film thickness and the rate of asperity contact. For the passive ultrasound channel, Jakobsen et al. [B, 1] demonstrated that broadband acoustic features from a MEMS microphone sensor carry measurable information about the ISO 281 viscosity ratio </w:t>
      </w:r>
    </w:p>
    <w:p>
      <w:pPr>
        <w:spacing w:after="160" w:before="0" w:line="276"/>
      </w:pP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and established the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-regression framework that this paper extends to broadband AE. Despite this body of work, no study has simultaneously acquired calibrated AE and passive ultrasound from a single ball bearing and quantitatively assessed their complementarity for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regression under a common experimental protocol—the gap this paper addresses.</w:t>
      </w:r>
    </w:p>
    <w:p>
      <w:pPr>
        <w:spacing w:after="160" w:before="0" w:line="276"/>
      </w:pPr>
      <w:r>
        <w:rPr>
          <w:rFonts w:ascii="Times New Roman" w:cs="Times New Roman" w:eastAsia="Times New Roman" w:hAnsi="Times New Roman"/>
          <w:sz w:val="24"/>
          <w:szCs w:val="24"/>
        </w:rPr>
        <w:t xml:space="preserve">A key limitation of existing data-driven LCM work is the reliance on discrete fault labels or qualitative lubrication states rather than physically interpretable, continuous targets. The ISO 281 viscosity ratio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addresses this directly: it encodes the ratio of the actual lubricant kinematic viscosity at operating temperature to the minimum viscosity required for full elastohydrodynamic (EHL) film formation at the current speed and bearing geometry, and thereby maps the instantaneous operating conditions to a standardised lubrication adequacy index. A model trained to predict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implicitly learns the full multi-dimensional dependence on speed, temperature, and lubricant properties, and its output is directly interpretable in terms of established lubrication regime boundaries. Jakobsen et al. [1, 7] demonstrate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regression from vibration and passive ultrasound features using LASSO and neural networks, establishing the methodological foundation that this paper builds upon. Despite its relevance as a continuous, physics-grounded target, the use of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as a regression objective in acoustic condition monitoring remains largely unexplored.</w:t>
      </w:r>
    </w:p>
    <w:p>
      <w:pPr>
        <w:spacing w:after="160" w:before="0" w:line="276"/>
      </w:pPr>
      <w:r>
        <w:rPr>
          <w:rFonts w:ascii="Times New Roman" w:cs="Times New Roman" w:eastAsia="Times New Roman" w:hAnsi="Times New Roman"/>
          <w:sz w:val="24"/>
          <w:szCs w:val="24"/>
        </w:rPr>
        <w:t xml:space="preserve">The complementarity of AE and passive US for LCM has been argued on physical grounds in several reviews [5, 8], but has not been quantified experimentally in a unified framework. Whether jointly exploiting both sensor modalities improves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prediction over either alone is an open question with direct practical implications: additional sensors impose cost and complexity, and are only justified if they provide non-redundant information.</w:t>
      </w:r>
    </w:p>
    <w:p>
      <w:pPr>
        <w:spacing w:after="160" w:before="0" w:line="276"/>
      </w:pPr>
      <w:r>
        <w:rPr>
          <w:rFonts w:ascii="Times New Roman" w:cs="Times New Roman" w:eastAsia="Times New Roman" w:hAnsi="Times New Roman"/>
          <w:sz w:val="24"/>
          <w:szCs w:val="24"/>
        </w:rPr>
        <w:t xml:space="preserve">The present study is conducted under controlled conditions using a single bearing configuration and lubricant, with operating variations limited to rotational speed and temperature. This scope is a deliberate choice: controlled conditions allow lubrication-dependent acoustic behaviour to be isolated from confounds arising from bearing-to-bearing variability and degradation progression. Generalisability to other bearing types, lubricants, and operating environments is an acknowledged limitation and a primary direction for future work.</w:t>
      </w:r>
    </w:p>
    <w:p>
      <w:pPr>
        <w:pStyle w:val="Heading2"/>
        <w:spacing w:after="80" w:before="240"/>
      </w:pPr>
      <w:r>
        <w:rPr>
          <w:rFonts w:ascii="Times New Roman" w:cs="Times New Roman" w:eastAsia="Times New Roman" w:hAnsi="Times New Roman"/>
          <w:b/>
          <w:bCs/>
          <w:sz w:val="24"/>
          <w:szCs w:val="24"/>
        </w:rPr>
        <w:t xml:space="preserve">Contributions</w:t>
      </w:r>
    </w:p>
    <w:p>
      <w:pPr>
        <w:spacing w:after="160" w:before="0" w:line="276"/>
      </w:pPr>
      <w:r>
        <w:rPr>
          <w:rFonts w:ascii="Times New Roman" w:cs="Times New Roman" w:eastAsia="Times New Roman" w:hAnsi="Times New Roman"/>
          <w:sz w:val="24"/>
          <w:szCs w:val="24"/>
        </w:rPr>
        <w:t xml:space="preserve">This paper makes the following contributions:</w:t>
      </w:r>
    </w:p>
    <w:p>
      <w:pPr>
        <w:pStyle w:val="ListParagraph"/>
        <w:numPr>
          <w:ilvl w:val="0"/>
          <w:numId w:val="2"/>
        </w:numPr>
        <w:spacing w:after="80" w:before="0" w:line="276"/>
      </w:pPr>
      <w:r>
        <w:rPr>
          <w:rFonts w:ascii="Times New Roman" w:cs="Times New Roman" w:eastAsia="Times New Roman" w:hAnsi="Times New Roman"/>
          <w:b/>
          <w:bCs/>
          <w:sz w:val="24"/>
          <w:szCs w:val="24"/>
        </w:rPr>
        <w:t xml:space="preserve">Novel dual-channel experiment. </w:t>
      </w:r>
      <w:r>
        <w:rPr>
          <w:rFonts w:ascii="Times New Roman" w:cs="Times New Roman" w:eastAsia="Times New Roman" w:hAnsi="Times New Roman"/>
          <w:sz w:val="24"/>
          <w:szCs w:val="24"/>
        </w:rPr>
        <w:t xml:space="preserve">The first study to simultaneously acquire AE and passive US signals from a ball bearing and regress both, individually and jointly, to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using a common dataset and analytical ground truth.</w:t>
      </w:r>
    </w:p>
    <w:p>
      <w:pPr>
        <w:pStyle w:val="ListParagraph"/>
        <w:numPr>
          <w:ilvl w:val="0"/>
          <w:numId w:val="2"/>
        </w:numPr>
        <w:spacing w:after="80" w:before="0" w:line="276"/>
      </w:pPr>
      <w:r>
        <w:rPr>
          <w:rFonts w:ascii="Times New Roman" w:cs="Times New Roman" w:eastAsia="Times New Roman" w:hAnsi="Times New Roman"/>
          <w:b/>
          <w:bCs/>
          <w:sz w:val="24"/>
          <w:szCs w:val="24"/>
        </w:rPr>
        <w:t xml:space="preserve">Sub-band feature extraction for AE. </w:t>
      </w:r>
      <w:r>
        <w:rPr>
          <w:rFonts w:ascii="Times New Roman" w:cs="Times New Roman" w:eastAsia="Times New Roman" w:hAnsi="Times New Roman"/>
          <w:sz w:val="24"/>
          <w:szCs w:val="24"/>
        </w:rPr>
        <w:t xml:space="preserve">Features are computed from the broadband AE signal and from three frequency sub-bands (20–500 kHz, 500 kHz–1 MHz, 1–2 MHz), enabling model-driven identification of the most informative AE frequency range for lubrication state prediction.</w:t>
      </w:r>
    </w:p>
    <w:p>
      <w:pPr>
        <w:pStyle w:val="ListParagraph"/>
        <w:numPr>
          <w:ilvl w:val="0"/>
          <w:numId w:val="2"/>
        </w:numPr>
        <w:spacing w:after="80" w:before="0" w:line="276"/>
      </w:pPr>
      <w:r>
        <w:rPr>
          <w:rFonts w:ascii="Times New Roman" w:cs="Times New Roman" w:eastAsia="Times New Roman" w:hAnsi="Times New Roman"/>
          <w:b/>
          <w:bCs/>
          <w:sz w:val="24"/>
          <w:szCs w:val="24"/>
        </w:rPr>
        <w:t xml:space="preserve">Quantified fusion test. </w:t>
      </w:r>
      <w:r>
        <w:rPr>
          <w:rFonts w:ascii="Times New Roman" w:cs="Times New Roman" w:eastAsia="Times New Roman" w:hAnsi="Times New Roman"/>
          <w:sz w:val="24"/>
          <w:szCs w:val="24"/>
        </w:rPr>
        <w:t xml:space="preserve">The first quantitative test of AE–US complementarity in a unified experimental framework, including a positive fusion result that directly addresses an open question in the LCM literature.</w:t>
      </w:r>
    </w:p>
    <w:p>
      <w:pPr>
        <w:pStyle w:val="ListParagraph"/>
        <w:numPr>
          <w:ilvl w:val="0"/>
          <w:numId w:val="2"/>
        </w:numPr>
        <w:spacing w:after="160" w:before="0" w:line="276"/>
      </w:pPr>
      <w:r>
        <w:rPr>
          <w:rFonts w:ascii="Times New Roman" w:cs="Times New Roman" w:eastAsia="Times New Roman" w:hAnsi="Times New Roman"/>
          <w:b/>
          <w:bCs/>
          <w:sz w:val="24"/>
          <w:szCs w:val="24"/>
        </w:rPr>
        <w:t xml:space="preserve">Rigorous statistical evaluation. </w:t>
      </w:r>
      <w:r>
        <w:rPr>
          <w:rFonts w:ascii="Times New Roman" w:cs="Times New Roman" w:eastAsia="Times New Roman" w:hAnsi="Times New Roman"/>
          <w:sz w:val="24"/>
          <w:szCs w:val="24"/>
        </w:rPr>
        <w:t xml:space="preserve">Model comparisons are grounded in repeated nested cross-validation and corrected significance tests (Nadeau–Bengio, Holm–Bonferroni, Wilcoxon, Diebold–Mariano, bootstrap ΔRMSE) that properly account for data re-use in cross-validated estimates.</w:t>
      </w:r>
    </w:p>
    <w:p>
      <w:pPr>
        <w:spacing w:after="160" w:before="0" w:line="276"/>
      </w:pPr>
      <w:r>
        <w:rPr>
          <w:rFonts w:ascii="Times New Roman" w:cs="Times New Roman" w:eastAsia="Times New Roman" w:hAnsi="Times New Roman"/>
          <w:sz w:val="24"/>
          <w:szCs w:val="24"/>
        </w:rPr>
        <w:t xml:space="preserve">The remainder of the paper is organised as follows. Section 2 reviews the theoretical background of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and the physical origins of AE and UL signals. Section 3 describes the experimental setup and data collection. Section 4 presents the signal processing and feature extraction pipeline. Section 5 presents the feature analysis results. Section 6 presents the regression modelling and statistical evaluation. Section 7 discusses the findings. Section 8 concludes.</w:t>
      </w:r>
    </w:p>
    <w:p>
      <w:pPr>
        <w:pBdr>
          <w:bottom w:val="single" w:color="AAAAAA" w:sz="6" w:space="4"/>
        </w:pBdr>
        <w:spacing w:after="240" w:before="240"/>
      </w:pPr>
    </w:p>
    <w:p>
      <w:pPr>
        <w:spacing w:after="120" w:before="0"/>
      </w:pPr>
      <w:r>
        <w:rPr>
          <w:rFonts w:ascii="Times New Roman" w:cs="Times New Roman" w:eastAsia="Times New Roman" w:hAnsi="Times New Roman"/>
          <w:b/>
          <w:bCs/>
          <w:sz w:val="24"/>
          <w:szCs w:val="24"/>
        </w:rPr>
        <w:t xml:space="preserve">New reference placeholders — assign sequential numbers before submission</w:t>
      </w:r>
    </w:p>
    <w:p>
      <w:pPr>
        <w:spacing w:after="80" w:before="80"/>
        <w:ind w:left="360"/>
      </w:pPr>
      <w:r>
        <w:rPr>
          <w:rFonts w:ascii="Times New Roman" w:cs="Times New Roman" w:eastAsia="Times New Roman" w:hAnsi="Times New Roman"/>
          <w:b/>
          <w:bCs/>
          <w:color w:val="2E75B6"/>
          <w:sz w:val="20"/>
          <w:szCs w:val="20"/>
        </w:rPr>
        <w:t xml:space="preserve">[A]  </w:t>
      </w:r>
      <w:r>
        <w:rPr>
          <w:rFonts w:ascii="Times New Roman" w:cs="Times New Roman" w:eastAsia="Times New Roman" w:hAnsi="Times New Roman"/>
          <w:i/>
          <w:iCs/>
          <w:color w:val="444444"/>
          <w:sz w:val="20"/>
          <w:szCs w:val="20"/>
        </w:rPr>
        <w:t xml:space="preserve">Cornel D. et al. (2021). "AE Condition Monitoring of Roller Bearings – Lubrication-Sensitive." Cited for: vibration less sensitive than AE to lubrication changes [P3]; AE detects lubrication damage 4–8 h earlier [P5].</w:t>
      </w:r>
    </w:p>
    <w:p>
      <w:pPr>
        <w:spacing w:after="80" w:before="80"/>
        <w:ind w:left="360"/>
      </w:pPr>
      <w:r>
        <w:rPr>
          <w:rFonts w:ascii="Times New Roman" w:cs="Times New Roman" w:eastAsia="Times New Roman" w:hAnsi="Times New Roman"/>
          <w:b/>
          <w:bCs/>
          <w:color w:val="2E75B6"/>
          <w:sz w:val="20"/>
          <w:szCs w:val="20"/>
        </w:rPr>
        <w:t xml:space="preserve">[B]  </w:t>
      </w:r>
      <w:r>
        <w:rPr>
          <w:rFonts w:ascii="Times New Roman" w:cs="Times New Roman" w:eastAsia="Times New Roman" w:hAnsi="Times New Roman"/>
          <w:i/>
          <w:iCs/>
          <w:color w:val="444444"/>
          <w:sz w:val="20"/>
          <w:szCs w:val="20"/>
        </w:rPr>
        <w:t xml:space="preserve">Jakobsen M.O. et al. (2023). "Low-Cost MEMS Microphone for Insufficient Lubrication Detection." / Jakobsen M.O. (2024). "Low-Cost MEMS Accelerometer + Microphone CM Sensor with LoRa/BLE." Cited for: passive US industrial deployment [P4]; κ-regression framework [P5].</w:t>
      </w:r>
    </w:p>
    <w:p>
      <w:pPr>
        <w:spacing w:after="80" w:before="80"/>
        <w:ind w:left="360"/>
      </w:pPr>
      <w:r>
        <w:rPr>
          <w:rFonts w:ascii="Times New Roman" w:cs="Times New Roman" w:eastAsia="Times New Roman" w:hAnsi="Times New Roman"/>
          <w:b/>
          <w:bCs/>
          <w:color w:val="2E75B6"/>
          <w:sz w:val="20"/>
          <w:szCs w:val="20"/>
        </w:rPr>
        <w:t xml:space="preserve">[C]  </w:t>
      </w:r>
      <w:r>
        <w:rPr>
          <w:rFonts w:ascii="Times New Roman" w:cs="Times New Roman" w:eastAsia="Times New Roman" w:hAnsi="Times New Roman"/>
          <w:i/>
          <w:iCs/>
          <w:color w:val="444444"/>
          <w:sz w:val="20"/>
          <w:szCs w:val="20"/>
        </w:rPr>
        <w:t xml:space="preserve">Miettinen J. et al. (2000). "Grease Lubrication of Rolling Bearings Analysed via AE." Cited for: foundational AE lubrication regime sensitivity [P5].</w:t>
      </w:r>
    </w:p>
    <w:p>
      <w:pPr>
        <w:spacing w:after="80" w:before="80"/>
        <w:ind w:left="360"/>
      </w:pPr>
      <w:r>
        <w:rPr>
          <w:rFonts w:ascii="Times New Roman" w:cs="Times New Roman" w:eastAsia="Times New Roman" w:hAnsi="Times New Roman"/>
          <w:b/>
          <w:bCs/>
          <w:color w:val="2E75B6"/>
          <w:sz w:val="20"/>
          <w:szCs w:val="20"/>
        </w:rPr>
        <w:t xml:space="preserve">[D]  </w:t>
      </w:r>
      <w:r>
        <w:rPr>
          <w:rFonts w:ascii="Times New Roman" w:cs="Times New Roman" w:eastAsia="Times New Roman" w:hAnsi="Times New Roman"/>
          <w:i/>
          <w:iCs/>
          <w:color w:val="444444"/>
          <w:sz w:val="20"/>
          <w:szCs w:val="20"/>
        </w:rPr>
        <w:t xml:space="preserve">Yoshioka T. &amp; Shimizu H. (2009). "Compound AE+Vibration Monitoring of Grease-Lubricated Ball Bearing." Cited for: AE on DGBB, envelope demodulation [P5].</w:t>
      </w:r>
    </w:p>
    <w:p>
      <w:pPr>
        <w:spacing w:after="80" w:before="80"/>
        <w:ind w:left="360"/>
      </w:pPr>
      <w:r>
        <w:rPr>
          <w:rFonts w:ascii="Times New Roman" w:cs="Times New Roman" w:eastAsia="Times New Roman" w:hAnsi="Times New Roman"/>
          <w:b/>
          <w:bCs/>
          <w:color w:val="2E75B6"/>
          <w:sz w:val="20"/>
          <w:szCs w:val="20"/>
        </w:rPr>
        <w:t xml:space="preserve">[E]  </w:t>
      </w:r>
      <w:r>
        <w:rPr>
          <w:rFonts w:ascii="Times New Roman" w:cs="Times New Roman" w:eastAsia="Times New Roman" w:hAnsi="Times New Roman"/>
          <w:i/>
          <w:iCs/>
          <w:color w:val="444444"/>
          <w:sz w:val="20"/>
          <w:szCs w:val="20"/>
        </w:rPr>
        <w:t xml:space="preserve">Tandon N. et al. (2006). "AE &amp; Vibration for Grease Contaminant Detection in Ball Bearings." Cited for: AE outperforms vibration for grease contamination [P5].</w:t>
      </w:r>
    </w:p>
    <w:p>
      <w:pPr>
        <w:spacing w:after="80" w:before="80"/>
        <w:ind w:left="360"/>
      </w:pPr>
      <w:r>
        <w:rPr>
          <w:rFonts w:ascii="Times New Roman" w:cs="Times New Roman" w:eastAsia="Times New Roman" w:hAnsi="Times New Roman"/>
          <w:b/>
          <w:bCs/>
          <w:color w:val="2E75B6"/>
          <w:sz w:val="20"/>
          <w:szCs w:val="20"/>
        </w:rPr>
        <w:t xml:space="preserve">[F]  </w:t>
      </w:r>
      <w:r>
        <w:rPr>
          <w:rFonts w:ascii="Times New Roman" w:cs="Times New Roman" w:eastAsia="Times New Roman" w:hAnsi="Times New Roman"/>
          <w:i/>
          <w:iCs/>
          <w:color w:val="444444"/>
          <w:sz w:val="20"/>
          <w:szCs w:val="20"/>
        </w:rPr>
        <w:t xml:space="preserve">Hou Y. &amp; Zhang D. (2025). "In-Situ AE Monitoring of Lubrication Status in Bearings." Cited for: amplitude-centre/energy-centre features independent of speed [P5].</w:t>
      </w:r>
    </w:p>
    <w:p>
      <w:pPr>
        <w:spacing w:after="80" w:before="80"/>
        <w:ind w:left="360"/>
      </w:pPr>
      <w:r>
        <w:rPr>
          <w:rFonts w:ascii="Times New Roman" w:cs="Times New Roman" w:eastAsia="Times New Roman" w:hAnsi="Times New Roman"/>
          <w:b/>
          <w:bCs/>
          <w:color w:val="2E75B6"/>
          <w:sz w:val="20"/>
          <w:szCs w:val="20"/>
        </w:rPr>
        <w:t xml:space="preserve">[G]  </w:t>
      </w:r>
      <w:r>
        <w:rPr>
          <w:rFonts w:ascii="Times New Roman" w:cs="Times New Roman" w:eastAsia="Times New Roman" w:hAnsi="Times New Roman"/>
          <w:i/>
          <w:iCs/>
          <w:color w:val="444444"/>
          <w:sz w:val="20"/>
          <w:szCs w:val="20"/>
        </w:rPr>
        <w:t xml:space="preserve">Renhart W. et al. (2021). "AE Measurements for Tribological Events in Bearing Contacts." Cited for: octave filter-bank + RMS–friction signal processing [P5].</w:t>
      </w:r>
    </w:p>
    <w:p>
      <w:pPr>
        <w:spacing w:after="80" w:before="80"/>
        <w:ind w:left="360"/>
      </w:pPr>
      <w:r>
        <w:rPr>
          <w:rFonts w:ascii="Times New Roman" w:cs="Times New Roman" w:eastAsia="Times New Roman" w:hAnsi="Times New Roman"/>
          <w:b/>
          <w:bCs/>
          <w:color w:val="2E75B6"/>
          <w:sz w:val="20"/>
          <w:szCs w:val="20"/>
        </w:rPr>
        <w:t xml:space="preserve">[H]  </w:t>
      </w:r>
      <w:r>
        <w:rPr>
          <w:rFonts w:ascii="Times New Roman" w:cs="Times New Roman" w:eastAsia="Times New Roman" w:hAnsi="Times New Roman"/>
          <w:i/>
          <w:iCs/>
          <w:color w:val="444444"/>
          <w:sz w:val="20"/>
          <w:szCs w:val="20"/>
        </w:rPr>
        <w:t xml:space="preserve">Marticorena M. &amp; García Peyrano F. (2022). "Cage IAS &amp; AE for Lubrication Regime Monitoring." Cited for: spectral correlation of AE, decoupling operating-condition confounds [P5].</w:t>
      </w:r>
    </w:p>
    <w:p>
      <w:pPr>
        <w:spacing w:after="80" w:before="80"/>
        <w:ind w:left="360"/>
      </w:pPr>
      <w:r>
        <w:rPr>
          <w:rFonts w:ascii="Times New Roman" w:cs="Times New Roman" w:eastAsia="Times New Roman" w:hAnsi="Times New Roman"/>
          <w:b/>
          <w:bCs/>
          <w:color w:val="2E75B6"/>
          <w:sz w:val="20"/>
          <w:szCs w:val="20"/>
        </w:rPr>
        <w:t xml:space="preserve">[I]  </w:t>
      </w:r>
      <w:r>
        <w:rPr>
          <w:rFonts w:ascii="Times New Roman" w:cs="Times New Roman" w:eastAsia="Times New Roman" w:hAnsi="Times New Roman"/>
          <w:i/>
          <w:iCs/>
          <w:color w:val="444444"/>
          <w:sz w:val="20"/>
          <w:szCs w:val="20"/>
        </w:rPr>
        <w:t xml:space="preserve">Liu Y. et al. (2021). "Combined Acoustic &amp; Dynamic Model of Defective Ball Bearing." Cited for: AE–EHL physics model [P5].</w:t>
      </w:r>
    </w:p>
    <w:p>
      <w:pPr>
        <w:spacing w:after="80" w:before="80"/>
        <w:ind w:left="360"/>
      </w:pPr>
      <w:r>
        <w:rPr>
          <w:rFonts w:ascii="Times New Roman" w:cs="Times New Roman" w:eastAsia="Times New Roman" w:hAnsi="Times New Roman"/>
          <w:b/>
          <w:bCs/>
          <w:color w:val="2E75B6"/>
          <w:sz w:val="20"/>
          <w:szCs w:val="20"/>
        </w:rPr>
        <w:t xml:space="preserve">[J]  </w:t>
      </w:r>
      <w:r>
        <w:rPr>
          <w:rFonts w:ascii="Times New Roman" w:cs="Times New Roman" w:eastAsia="Times New Roman" w:hAnsi="Times New Roman"/>
          <w:i/>
          <w:iCs/>
          <w:color w:val="444444"/>
          <w:sz w:val="20"/>
          <w:szCs w:val="20"/>
        </w:rPr>
        <w:t xml:space="preserve">Zhang X. et al. (2026). "A Coupled Vibration-AE Model for Roller Bearings Incorporating Lubricant Traction." Cited for: lubricant traction in AE model [P5].</w:t>
      </w:r>
    </w:p>
    <w:p>
      <w:pPr>
        <w:spacing w:after="0" w:before="160"/>
      </w:pPr>
      <w:r>
        <w:rPr>
          <w:rFonts w:ascii="Times New Roman" w:cs="Times New Roman" w:eastAsia="Times New Roman" w:hAnsi="Times New Roman"/>
          <w:i/>
          <w:iCs/>
          <w:color w:val="666666"/>
          <w:sz w:val="20"/>
          <w:szCs w:val="20"/>
        </w:rPr>
        <w:t xml:space="preserve">All papers listed above are available as PDFs in your article folder.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2026-05-29T08:45:26.837Z</dcterms:created>
  <dcterms:modified xsi:type="dcterms:W3CDTF">2026-05-29T08:45:26.837Z</dcterms:modified>
</cp:coreProperties>
</file>

<file path=docProps/custom.xml><?xml version="1.0" encoding="utf-8"?>
<Properties xmlns="http://schemas.openxmlformats.org/officeDocument/2006/custom-properties" xmlns:vt="http://schemas.openxmlformats.org/officeDocument/2006/docPropsVTypes"/>
</file>