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D8" w:rsidRPr="00AA1706" w:rsidRDefault="00DC1ED8">
      <w:pPr>
        <w:rPr>
          <w:sz w:val="32"/>
          <w:szCs w:val="32"/>
        </w:rPr>
      </w:pPr>
    </w:p>
    <w:p w:rsidR="00AA1706" w:rsidRPr="00AA1706" w:rsidRDefault="00AA1706" w:rsidP="00AA1706">
      <w:pPr>
        <w:spacing w:line="276" w:lineRule="auto"/>
        <w:ind w:firstLine="450"/>
        <w:rPr>
          <w:b/>
          <w:sz w:val="32"/>
          <w:szCs w:val="32"/>
        </w:rPr>
      </w:pPr>
      <w:r w:rsidRPr="00AA1706">
        <w:rPr>
          <w:b/>
          <w:sz w:val="32"/>
          <w:szCs w:val="32"/>
        </w:rPr>
        <w:t>Лекція 6. Розрахунок трудових норм для виготовлення виробів</w:t>
      </w:r>
    </w:p>
    <w:p w:rsidR="00AA1706" w:rsidRPr="00AA1706" w:rsidRDefault="00AA1706" w:rsidP="00AA1706">
      <w:pPr>
        <w:spacing w:line="276" w:lineRule="auto"/>
        <w:ind w:firstLine="450"/>
        <w:rPr>
          <w:b/>
          <w:sz w:val="32"/>
          <w:szCs w:val="32"/>
        </w:rPr>
      </w:pPr>
    </w:p>
    <w:p w:rsidR="00AA1706" w:rsidRDefault="00AA1706" w:rsidP="00AA1706">
      <w:pPr>
        <w:spacing w:line="276" w:lineRule="auto"/>
        <w:ind w:firstLine="450"/>
        <w:jc w:val="both"/>
        <w:rPr>
          <w:color w:val="000000"/>
          <w:sz w:val="32"/>
          <w:szCs w:val="32"/>
          <w:lang w:val="en-US" w:eastAsia="ru-RU"/>
        </w:rPr>
      </w:pPr>
      <w:r w:rsidRPr="00AA1706">
        <w:rPr>
          <w:color w:val="000000"/>
          <w:sz w:val="32"/>
          <w:szCs w:val="32"/>
          <w:lang w:eastAsia="ru-RU"/>
        </w:rPr>
        <w:t>В лекції 5</w:t>
      </w:r>
      <w:r>
        <w:rPr>
          <w:color w:val="000000"/>
          <w:sz w:val="32"/>
          <w:szCs w:val="32"/>
          <w:lang w:eastAsia="ru-RU"/>
        </w:rPr>
        <w:t xml:space="preserve"> </w:t>
      </w:r>
      <w:r w:rsidRPr="00AA1706">
        <w:rPr>
          <w:color w:val="000000"/>
          <w:sz w:val="32"/>
          <w:szCs w:val="32"/>
          <w:lang w:eastAsia="ru-RU"/>
        </w:rPr>
        <w:t>було представлено</w:t>
      </w:r>
      <w:r>
        <w:rPr>
          <w:color w:val="000000"/>
          <w:sz w:val="32"/>
          <w:szCs w:val="32"/>
          <w:lang w:eastAsia="ru-RU"/>
        </w:rPr>
        <w:t xml:space="preserve"> типову технологічну схему</w:t>
      </w:r>
      <w:r w:rsidRPr="00AA1706">
        <w:rPr>
          <w:color w:val="000000"/>
          <w:sz w:val="32"/>
          <w:szCs w:val="32"/>
          <w:lang w:eastAsia="ru-RU"/>
        </w:rPr>
        <w:t xml:space="preserve"> обробки. Звичайно, виробничі потужності підприємства класифікуються на виробничі одиниці (</w:t>
      </w:r>
      <w:proofErr w:type="spellStart"/>
      <w:r w:rsidRPr="00AA1706">
        <w:rPr>
          <w:color w:val="000000"/>
          <w:sz w:val="32"/>
          <w:szCs w:val="32"/>
          <w:lang w:eastAsia="ru-RU"/>
        </w:rPr>
        <w:t>work</w:t>
      </w:r>
      <w:proofErr w:type="spellEnd"/>
      <w:r w:rsidRPr="00AA1706">
        <w:rPr>
          <w:color w:val="000000"/>
          <w:sz w:val="32"/>
          <w:szCs w:val="32"/>
          <w:lang w:eastAsia="ru-RU"/>
        </w:rPr>
        <w:t xml:space="preserve"> </w:t>
      </w:r>
      <w:proofErr w:type="spellStart"/>
      <w:r w:rsidRPr="00AA1706">
        <w:rPr>
          <w:color w:val="000000"/>
          <w:sz w:val="32"/>
          <w:szCs w:val="32"/>
          <w:lang w:eastAsia="ru-RU"/>
        </w:rPr>
        <w:t>center</w:t>
      </w:r>
      <w:proofErr w:type="spellEnd"/>
      <w:r w:rsidRPr="00AA1706">
        <w:rPr>
          <w:color w:val="000000"/>
          <w:sz w:val="32"/>
          <w:szCs w:val="32"/>
          <w:lang w:eastAsia="ru-RU"/>
        </w:rPr>
        <w:t xml:space="preserve">). Такою виробничою одиницею може бути верстат, інструмент, </w:t>
      </w:r>
      <w:r w:rsidR="00BC35C3">
        <w:rPr>
          <w:color w:val="000000"/>
          <w:sz w:val="32"/>
          <w:szCs w:val="32"/>
          <w:lang w:eastAsia="ru-RU"/>
        </w:rPr>
        <w:t xml:space="preserve">спеціалізоване </w:t>
      </w:r>
      <w:r w:rsidRPr="00AA1706">
        <w:rPr>
          <w:color w:val="000000"/>
          <w:sz w:val="32"/>
          <w:szCs w:val="32"/>
          <w:lang w:eastAsia="ru-RU"/>
        </w:rPr>
        <w:t>робітни</w:t>
      </w:r>
      <w:r w:rsidR="00BC35C3">
        <w:rPr>
          <w:color w:val="000000"/>
          <w:sz w:val="32"/>
          <w:szCs w:val="32"/>
          <w:lang w:eastAsia="ru-RU"/>
        </w:rPr>
        <w:t>че місце</w:t>
      </w:r>
      <w:r w:rsidRPr="00AA1706">
        <w:rPr>
          <w:color w:val="000000"/>
          <w:sz w:val="32"/>
          <w:szCs w:val="32"/>
          <w:lang w:eastAsia="ru-RU"/>
        </w:rPr>
        <w:t xml:space="preserve"> </w:t>
      </w:r>
      <w:r w:rsidR="00BC35C3">
        <w:rPr>
          <w:color w:val="000000"/>
          <w:sz w:val="32"/>
          <w:szCs w:val="32"/>
          <w:lang w:eastAsia="ru-RU"/>
        </w:rPr>
        <w:t>та ін</w:t>
      </w:r>
      <w:r w:rsidRPr="00AA1706">
        <w:rPr>
          <w:color w:val="000000"/>
          <w:sz w:val="32"/>
          <w:szCs w:val="32"/>
          <w:lang w:eastAsia="ru-RU"/>
        </w:rPr>
        <w:t>. Результатом роботи CRP-модуля є план потреби у виробничих потужностях (</w:t>
      </w:r>
      <w:proofErr w:type="spellStart"/>
      <w:r w:rsidRPr="00AA1706">
        <w:rPr>
          <w:color w:val="000000"/>
          <w:sz w:val="32"/>
          <w:szCs w:val="32"/>
          <w:lang w:eastAsia="ru-RU"/>
        </w:rPr>
        <w:t>Capacity</w:t>
      </w:r>
      <w:proofErr w:type="spellEnd"/>
      <w:r w:rsidRPr="00AA1706">
        <w:rPr>
          <w:color w:val="000000"/>
          <w:sz w:val="32"/>
          <w:szCs w:val="32"/>
          <w:lang w:eastAsia="ru-RU"/>
        </w:rPr>
        <w:t xml:space="preserve"> </w:t>
      </w:r>
      <w:proofErr w:type="spellStart"/>
      <w:r w:rsidRPr="00AA1706">
        <w:rPr>
          <w:color w:val="000000"/>
          <w:sz w:val="32"/>
          <w:szCs w:val="32"/>
          <w:lang w:eastAsia="ru-RU"/>
        </w:rPr>
        <w:t>requirements</w:t>
      </w:r>
      <w:proofErr w:type="spellEnd"/>
      <w:r w:rsidRPr="00AA1706">
        <w:rPr>
          <w:color w:val="000000"/>
          <w:sz w:val="32"/>
          <w:szCs w:val="32"/>
          <w:lang w:eastAsia="ru-RU"/>
        </w:rPr>
        <w:t xml:space="preserve"> </w:t>
      </w:r>
      <w:proofErr w:type="spellStart"/>
      <w:r w:rsidRPr="00AA1706">
        <w:rPr>
          <w:color w:val="000000"/>
          <w:sz w:val="32"/>
          <w:szCs w:val="32"/>
          <w:lang w:eastAsia="ru-RU"/>
        </w:rPr>
        <w:t>plan</w:t>
      </w:r>
      <w:proofErr w:type="spellEnd"/>
      <w:r w:rsidRPr="00AA1706">
        <w:rPr>
          <w:color w:val="000000"/>
          <w:sz w:val="32"/>
          <w:szCs w:val="32"/>
          <w:lang w:eastAsia="ru-RU"/>
        </w:rPr>
        <w:t>). Цей план визначає, яке кількість стандартних годин повинна працювати кожна виробнича одиниця, щоб обробити необхідна кількість матеріалів.</w:t>
      </w:r>
      <w:r>
        <w:rPr>
          <w:color w:val="000000"/>
          <w:sz w:val="32"/>
          <w:szCs w:val="32"/>
          <w:lang w:eastAsia="ru-RU"/>
        </w:rPr>
        <w:t xml:space="preserve"> Але на цьому обладнанні або </w:t>
      </w:r>
      <w:r w:rsidR="00762BE1">
        <w:rPr>
          <w:color w:val="000000"/>
          <w:sz w:val="32"/>
          <w:szCs w:val="32"/>
          <w:lang w:eastAsia="ru-RU"/>
        </w:rPr>
        <w:t>«</w:t>
      </w:r>
      <w:proofErr w:type="spellStart"/>
      <w:r w:rsidRPr="00AA1706">
        <w:rPr>
          <w:color w:val="000000"/>
          <w:sz w:val="32"/>
          <w:szCs w:val="32"/>
          <w:lang w:eastAsia="ru-RU"/>
        </w:rPr>
        <w:t>work</w:t>
      </w:r>
      <w:proofErr w:type="spellEnd"/>
      <w:r w:rsidRPr="00AA1706">
        <w:rPr>
          <w:color w:val="000000"/>
          <w:sz w:val="32"/>
          <w:szCs w:val="32"/>
          <w:lang w:eastAsia="ru-RU"/>
        </w:rPr>
        <w:t xml:space="preserve"> </w:t>
      </w:r>
      <w:proofErr w:type="spellStart"/>
      <w:r w:rsidRPr="00AA1706">
        <w:rPr>
          <w:color w:val="000000"/>
          <w:sz w:val="32"/>
          <w:szCs w:val="32"/>
          <w:lang w:eastAsia="ru-RU"/>
        </w:rPr>
        <w:t>center</w:t>
      </w:r>
      <w:proofErr w:type="spellEnd"/>
      <w:r w:rsidR="00762BE1">
        <w:rPr>
          <w:color w:val="000000"/>
          <w:sz w:val="32"/>
          <w:szCs w:val="32"/>
          <w:lang w:eastAsia="ru-RU"/>
        </w:rPr>
        <w:t>»</w:t>
      </w:r>
      <w:r>
        <w:rPr>
          <w:color w:val="000000"/>
          <w:sz w:val="32"/>
          <w:szCs w:val="32"/>
          <w:lang w:eastAsia="ru-RU"/>
        </w:rPr>
        <w:t xml:space="preserve"> мають працювати  певні фахівці, </w:t>
      </w:r>
      <w:r w:rsidR="00762BE1">
        <w:rPr>
          <w:color w:val="000000"/>
          <w:sz w:val="32"/>
          <w:szCs w:val="32"/>
          <w:lang w:eastAsia="ru-RU"/>
        </w:rPr>
        <w:t>і вони</w:t>
      </w:r>
      <w:r>
        <w:rPr>
          <w:color w:val="000000"/>
          <w:sz w:val="32"/>
          <w:szCs w:val="32"/>
          <w:lang w:eastAsia="ru-RU"/>
        </w:rPr>
        <w:t xml:space="preserve"> являють собою трудові ресурси підприємства. </w:t>
      </w:r>
      <w:r w:rsidR="00762BE1">
        <w:rPr>
          <w:color w:val="000000"/>
          <w:sz w:val="32"/>
          <w:szCs w:val="32"/>
          <w:lang w:eastAsia="ru-RU"/>
        </w:rPr>
        <w:t xml:space="preserve">Маючи прогнозний план виробництва та норми використання трудових ресурсів можна приступати до розрахунку потреб у трудових ресурсах (кількість </w:t>
      </w:r>
      <w:proofErr w:type="spellStart"/>
      <w:r w:rsidR="00762BE1">
        <w:rPr>
          <w:color w:val="000000"/>
          <w:sz w:val="32"/>
          <w:szCs w:val="32"/>
          <w:lang w:eastAsia="ru-RU"/>
        </w:rPr>
        <w:t>робтрників</w:t>
      </w:r>
      <w:proofErr w:type="spellEnd"/>
      <w:r w:rsidR="00762BE1">
        <w:rPr>
          <w:color w:val="000000"/>
          <w:sz w:val="32"/>
          <w:szCs w:val="32"/>
          <w:lang w:eastAsia="ru-RU"/>
        </w:rPr>
        <w:t xml:space="preserve"> певних спеціальностей</w:t>
      </w:r>
      <w:r w:rsidR="00BC35C3">
        <w:rPr>
          <w:color w:val="000000"/>
          <w:sz w:val="32"/>
          <w:szCs w:val="32"/>
          <w:lang w:eastAsia="ru-RU"/>
        </w:rPr>
        <w:t>).</w:t>
      </w:r>
      <w:r w:rsidR="00762BE1">
        <w:rPr>
          <w:color w:val="000000"/>
          <w:sz w:val="32"/>
          <w:szCs w:val="32"/>
          <w:lang w:eastAsia="ru-RU"/>
        </w:rPr>
        <w:t xml:space="preserve"> </w:t>
      </w:r>
      <w:r>
        <w:rPr>
          <w:color w:val="000000"/>
          <w:sz w:val="32"/>
          <w:szCs w:val="32"/>
          <w:lang w:eastAsia="ru-RU"/>
        </w:rPr>
        <w:t xml:space="preserve">Розрахунок норм </w:t>
      </w:r>
      <w:r w:rsidR="007F68C7">
        <w:rPr>
          <w:color w:val="000000"/>
          <w:sz w:val="32"/>
          <w:szCs w:val="32"/>
          <w:lang w:eastAsia="ru-RU"/>
        </w:rPr>
        <w:t xml:space="preserve">використання трудових ресурсів можна </w:t>
      </w:r>
      <w:proofErr w:type="spellStart"/>
      <w:r w:rsidR="007F68C7">
        <w:rPr>
          <w:color w:val="000000"/>
          <w:sz w:val="32"/>
          <w:szCs w:val="32"/>
          <w:lang w:eastAsia="ru-RU"/>
        </w:rPr>
        <w:t>розв</w:t>
      </w:r>
      <w:proofErr w:type="spellEnd"/>
      <w:r w:rsidR="007F68C7">
        <w:rPr>
          <w:color w:val="000000"/>
          <w:sz w:val="32"/>
          <w:szCs w:val="32"/>
          <w:lang w:val="en-US" w:eastAsia="ru-RU"/>
        </w:rPr>
        <w:t>’</w:t>
      </w:r>
      <w:proofErr w:type="spellStart"/>
      <w:r w:rsidR="007F68C7">
        <w:rPr>
          <w:color w:val="000000"/>
          <w:sz w:val="32"/>
          <w:szCs w:val="32"/>
          <w:lang w:eastAsia="ru-RU"/>
        </w:rPr>
        <w:t>язати</w:t>
      </w:r>
      <w:proofErr w:type="spellEnd"/>
      <w:r w:rsidR="007F68C7">
        <w:rPr>
          <w:color w:val="000000"/>
          <w:sz w:val="32"/>
          <w:szCs w:val="32"/>
          <w:lang w:eastAsia="ru-RU"/>
        </w:rPr>
        <w:t xml:space="preserve"> одночасно з розрахунками норм використа</w:t>
      </w:r>
      <w:r w:rsidR="00762BE1">
        <w:rPr>
          <w:color w:val="000000"/>
          <w:sz w:val="32"/>
          <w:szCs w:val="32"/>
          <w:lang w:eastAsia="ru-RU"/>
        </w:rPr>
        <w:t>ння технологічних норм. Тому цей</w:t>
      </w:r>
      <w:r w:rsidR="007F68C7">
        <w:rPr>
          <w:color w:val="000000"/>
          <w:sz w:val="32"/>
          <w:szCs w:val="32"/>
          <w:lang w:eastAsia="ru-RU"/>
        </w:rPr>
        <w:t xml:space="preserve"> комплекс задач те ж відносять до модуля </w:t>
      </w:r>
      <w:r>
        <w:rPr>
          <w:color w:val="000000"/>
          <w:sz w:val="32"/>
          <w:szCs w:val="32"/>
          <w:lang w:eastAsia="ru-RU"/>
        </w:rPr>
        <w:t xml:space="preserve"> </w:t>
      </w:r>
      <w:r w:rsidR="007F68C7" w:rsidRPr="00AA1706">
        <w:rPr>
          <w:color w:val="000000"/>
          <w:sz w:val="32"/>
          <w:szCs w:val="32"/>
          <w:lang w:eastAsia="ru-RU"/>
        </w:rPr>
        <w:t>CRP</w:t>
      </w:r>
      <w:r w:rsidR="007F68C7">
        <w:rPr>
          <w:color w:val="000000"/>
          <w:sz w:val="32"/>
          <w:szCs w:val="32"/>
          <w:lang w:eastAsia="ru-RU"/>
        </w:rPr>
        <w:t xml:space="preserve"> </w:t>
      </w:r>
      <w:r w:rsidR="00397B4F">
        <w:rPr>
          <w:color w:val="000000"/>
          <w:sz w:val="32"/>
          <w:szCs w:val="32"/>
          <w:lang w:val="en-US" w:eastAsia="ru-RU"/>
        </w:rPr>
        <w:t>(</w:t>
      </w:r>
      <w:r w:rsidR="00397B4F" w:rsidRPr="00397B4F">
        <w:rPr>
          <w:color w:val="000000"/>
          <w:sz w:val="32"/>
          <w:szCs w:val="32"/>
          <w:lang w:eastAsia="ru-RU"/>
        </w:rPr>
        <w:t xml:space="preserve">рис. </w:t>
      </w:r>
      <w:proofErr w:type="gramStart"/>
      <w:r w:rsidR="00397B4F">
        <w:rPr>
          <w:color w:val="000000"/>
          <w:sz w:val="32"/>
          <w:szCs w:val="32"/>
          <w:lang w:val="en-US" w:eastAsia="ru-RU"/>
        </w:rPr>
        <w:t>6</w:t>
      </w:r>
      <w:r w:rsidR="00397B4F" w:rsidRPr="00397B4F">
        <w:rPr>
          <w:color w:val="000000"/>
          <w:sz w:val="32"/>
          <w:szCs w:val="32"/>
          <w:lang w:eastAsia="ru-RU"/>
        </w:rPr>
        <w:t>.</w:t>
      </w:r>
      <w:r w:rsidR="00397B4F">
        <w:rPr>
          <w:color w:val="000000"/>
          <w:sz w:val="32"/>
          <w:szCs w:val="32"/>
          <w:lang w:val="en-US" w:eastAsia="ru-RU"/>
        </w:rPr>
        <w:t xml:space="preserve">1) </w:t>
      </w:r>
      <w:r w:rsidR="007F68C7">
        <w:rPr>
          <w:color w:val="000000"/>
          <w:sz w:val="32"/>
          <w:szCs w:val="32"/>
          <w:lang w:eastAsia="ru-RU"/>
        </w:rPr>
        <w:t xml:space="preserve">в інформаційних системах класу </w:t>
      </w:r>
      <w:r w:rsidR="007F68C7">
        <w:rPr>
          <w:color w:val="000000"/>
          <w:sz w:val="32"/>
          <w:szCs w:val="32"/>
          <w:lang w:val="en-US" w:eastAsia="ru-RU"/>
        </w:rPr>
        <w:t>MRPII/ERP</w:t>
      </w:r>
      <w:r w:rsidR="00397B4F">
        <w:rPr>
          <w:color w:val="000000"/>
          <w:sz w:val="32"/>
          <w:szCs w:val="32"/>
          <w:lang w:val="en-US" w:eastAsia="ru-RU"/>
        </w:rPr>
        <w:t>.</w:t>
      </w:r>
      <w:proofErr w:type="gramEnd"/>
    </w:p>
    <w:p w:rsidR="00397B4F" w:rsidRPr="00397B4F" w:rsidRDefault="00397B4F" w:rsidP="00397B4F">
      <w:pPr>
        <w:spacing w:line="360" w:lineRule="auto"/>
        <w:ind w:firstLine="540"/>
        <w:jc w:val="both"/>
        <w:rPr>
          <w:color w:val="000000"/>
          <w:sz w:val="28"/>
          <w:szCs w:val="28"/>
          <w:lang w:val="en-US" w:eastAsia="ru-RU"/>
        </w:rPr>
      </w:pPr>
      <w:r w:rsidRPr="00397B4F">
        <w:rPr>
          <w:noProof/>
          <w:color w:val="000000"/>
          <w:lang w:val="en-US" w:eastAsia="en-US"/>
        </w:rPr>
        <w:lastRenderedPageBreak/>
        <w:drawing>
          <wp:inline distT="0" distB="0" distL="0" distR="0" wp14:anchorId="361E411A" wp14:editId="41B464E7">
            <wp:extent cx="3354070" cy="2390140"/>
            <wp:effectExtent l="0" t="0" r="0" b="0"/>
            <wp:docPr id="1" name="Рисунок 1" descr="mrp_erp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p_erp_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4F" w:rsidRDefault="00397B4F" w:rsidP="00397B4F">
      <w:pPr>
        <w:spacing w:line="360" w:lineRule="auto"/>
        <w:ind w:firstLine="540"/>
        <w:jc w:val="both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t xml:space="preserve">                  </w:t>
      </w:r>
      <w:r w:rsidRPr="00771446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lang w:eastAsia="ru-RU"/>
        </w:rPr>
        <w:t xml:space="preserve">ис. </w:t>
      </w:r>
      <w:r>
        <w:rPr>
          <w:color w:val="000000"/>
          <w:sz w:val="28"/>
          <w:szCs w:val="28"/>
          <w:lang w:val="en-US" w:eastAsia="ru-RU"/>
        </w:rPr>
        <w:t>6</w:t>
      </w:r>
      <w:r w:rsidRPr="00771446">
        <w:rPr>
          <w:color w:val="000000"/>
          <w:sz w:val="28"/>
          <w:szCs w:val="28"/>
          <w:lang w:eastAsia="ru-RU"/>
        </w:rPr>
        <w:t>.</w:t>
      </w:r>
      <w:r>
        <w:rPr>
          <w:color w:val="000000"/>
          <w:sz w:val="28"/>
          <w:szCs w:val="28"/>
          <w:lang w:val="en-US" w:eastAsia="ru-RU"/>
        </w:rPr>
        <w:t>1</w:t>
      </w:r>
      <w:r w:rsidRPr="00771446">
        <w:rPr>
          <w:color w:val="000000"/>
          <w:sz w:val="28"/>
          <w:szCs w:val="28"/>
          <w:lang w:eastAsia="ru-RU"/>
        </w:rPr>
        <w:t xml:space="preserve"> </w:t>
      </w:r>
      <w:r w:rsidRPr="00771446">
        <w:rPr>
          <w:color w:val="000000"/>
          <w:sz w:val="28"/>
          <w:szCs w:val="28"/>
        </w:rPr>
        <w:t xml:space="preserve">Схема зв’язків </w:t>
      </w:r>
      <w:r w:rsidRPr="00771446">
        <w:rPr>
          <w:color w:val="000000"/>
          <w:sz w:val="28"/>
          <w:szCs w:val="28"/>
          <w:lang w:eastAsia="ru-RU"/>
        </w:rPr>
        <w:t>CRP-модуля</w:t>
      </w:r>
    </w:p>
    <w:p w:rsidR="00017935" w:rsidRDefault="00017935" w:rsidP="00017935">
      <w:pPr>
        <w:shd w:val="clear" w:color="auto" w:fill="FFFFFF"/>
        <w:spacing w:before="120" w:after="120" w:line="276" w:lineRule="auto"/>
        <w:ind w:firstLine="720"/>
        <w:rPr>
          <w:b/>
          <w:bCs/>
          <w:color w:val="202122"/>
          <w:sz w:val="32"/>
          <w:szCs w:val="32"/>
          <w:lang w:eastAsia="en-US"/>
        </w:rPr>
      </w:pPr>
    </w:p>
    <w:p w:rsidR="00017935" w:rsidRPr="00017935" w:rsidRDefault="00017935" w:rsidP="00017935">
      <w:pPr>
        <w:shd w:val="clear" w:color="auto" w:fill="FFFFFF"/>
        <w:spacing w:before="120" w:after="120" w:line="276" w:lineRule="auto"/>
        <w:ind w:firstLine="720"/>
        <w:rPr>
          <w:color w:val="202122"/>
          <w:sz w:val="32"/>
          <w:szCs w:val="32"/>
          <w:lang w:val="en-US" w:eastAsia="en-US"/>
        </w:rPr>
      </w:pPr>
      <w:r>
        <w:rPr>
          <w:bCs/>
          <w:color w:val="202122"/>
          <w:sz w:val="32"/>
          <w:szCs w:val="32"/>
          <w:lang w:eastAsia="en-US"/>
        </w:rPr>
        <w:t>Норми використання трудових ресурсів на виготовлення продукції розраховуються в процесі т</w:t>
      </w:r>
      <w:proofErr w:type="spellStart"/>
      <w:r w:rsidRPr="00017935">
        <w:rPr>
          <w:bCs/>
          <w:color w:val="202122"/>
          <w:sz w:val="32"/>
          <w:szCs w:val="32"/>
          <w:lang w:val="en-US" w:eastAsia="en-US"/>
        </w:rPr>
        <w:t>ехнологі́чн</w:t>
      </w:r>
      <w:r>
        <w:rPr>
          <w:bCs/>
          <w:color w:val="202122"/>
          <w:sz w:val="32"/>
          <w:szCs w:val="32"/>
          <w:lang w:eastAsia="en-US"/>
        </w:rPr>
        <w:t>ої</w:t>
      </w:r>
      <w:proofErr w:type="spellEnd"/>
      <w:r w:rsidRPr="00017935">
        <w:rPr>
          <w:bCs/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bCs/>
          <w:color w:val="202122"/>
          <w:sz w:val="32"/>
          <w:szCs w:val="32"/>
          <w:lang w:val="en-US" w:eastAsia="en-US"/>
        </w:rPr>
        <w:t>підгото́влення</w:t>
      </w:r>
      <w:proofErr w:type="spellEnd"/>
      <w:r w:rsidRPr="00017935">
        <w:rPr>
          <w:bCs/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bCs/>
          <w:color w:val="202122"/>
          <w:sz w:val="32"/>
          <w:szCs w:val="32"/>
          <w:lang w:val="en-US" w:eastAsia="en-US"/>
        </w:rPr>
        <w:t>виробни́цтва</w:t>
      </w:r>
      <w:proofErr w:type="spellEnd"/>
      <w:r w:rsidRPr="00017935">
        <w:rPr>
          <w:bCs/>
          <w:color w:val="202122"/>
          <w:sz w:val="32"/>
          <w:szCs w:val="32"/>
          <w:lang w:val="en-US" w:eastAsia="en-US"/>
        </w:rPr>
        <w:t xml:space="preserve"> (ТПВ)</w:t>
      </w:r>
      <w:r>
        <w:rPr>
          <w:bCs/>
          <w:color w:val="202122"/>
          <w:sz w:val="32"/>
          <w:szCs w:val="32"/>
          <w:lang w:eastAsia="en-US"/>
        </w:rPr>
        <w:t xml:space="preserve">. ТПВ </w:t>
      </w:r>
      <w:r w:rsidRPr="00017935">
        <w:rPr>
          <w:color w:val="202122"/>
          <w:sz w:val="32"/>
          <w:szCs w:val="32"/>
          <w:lang w:val="en-US" w:eastAsia="en-US"/>
        </w:rPr>
        <w:t xml:space="preserve">— </w:t>
      </w:r>
      <w:r>
        <w:rPr>
          <w:color w:val="202122"/>
          <w:sz w:val="32"/>
          <w:szCs w:val="32"/>
          <w:lang w:eastAsia="en-US"/>
        </w:rPr>
        <w:t xml:space="preserve">це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сукупність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заходів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,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яка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охоплює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> </w:t>
      </w:r>
      <w:proofErr w:type="spellStart"/>
      <w:r w:rsidRPr="00017935">
        <w:rPr>
          <w:sz w:val="32"/>
          <w:szCs w:val="32"/>
          <w:lang w:val="en-US" w:eastAsia="en-US"/>
        </w:rPr>
        <w:fldChar w:fldCharType="begin"/>
      </w:r>
      <w:r w:rsidRPr="00017935">
        <w:rPr>
          <w:sz w:val="32"/>
          <w:szCs w:val="32"/>
          <w:lang w:val="en-US" w:eastAsia="en-US"/>
        </w:rPr>
        <w:instrText xml:space="preserve"> HYPERLINK "https://uk.wikipedia.org/wiki/%D0%9F%D1%80%D0%BE%D0%B5%D0%BA%D1%82%D1%83%D0%B2%D0%B0%D0%BD%D0%BD%D1%8F" \o "Проектування" </w:instrText>
      </w:r>
      <w:r w:rsidRPr="00017935">
        <w:rPr>
          <w:sz w:val="32"/>
          <w:szCs w:val="32"/>
          <w:lang w:val="en-US" w:eastAsia="en-US"/>
        </w:rPr>
        <w:fldChar w:fldCharType="separate"/>
      </w:r>
      <w:r w:rsidRPr="00017935">
        <w:rPr>
          <w:sz w:val="32"/>
          <w:szCs w:val="32"/>
          <w:lang w:val="en-US" w:eastAsia="en-US"/>
        </w:rPr>
        <w:t>проектування</w:t>
      </w:r>
      <w:proofErr w:type="spellEnd"/>
      <w:r w:rsidRPr="00017935">
        <w:rPr>
          <w:sz w:val="32"/>
          <w:szCs w:val="32"/>
          <w:lang w:val="en-US" w:eastAsia="en-US"/>
        </w:rPr>
        <w:fldChar w:fldCharType="end"/>
      </w:r>
      <w:r w:rsidRPr="00017935">
        <w:rPr>
          <w:sz w:val="32"/>
          <w:szCs w:val="32"/>
          <w:lang w:val="en-US" w:eastAsia="en-US"/>
        </w:rPr>
        <w:t> </w:t>
      </w:r>
      <w:proofErr w:type="spellStart"/>
      <w:r w:rsidRPr="00017935">
        <w:rPr>
          <w:sz w:val="32"/>
          <w:szCs w:val="32"/>
          <w:lang w:val="en-US" w:eastAsia="en-US"/>
        </w:rPr>
        <w:fldChar w:fldCharType="begin"/>
      </w:r>
      <w:r w:rsidRPr="00017935">
        <w:rPr>
          <w:sz w:val="32"/>
          <w:szCs w:val="32"/>
          <w:lang w:val="en-US" w:eastAsia="en-US"/>
        </w:rPr>
        <w:instrText xml:space="preserve"> HYPERLINK "https://uk.wikipedia.org/wiki/%D0%A2%D0%B5%D1%85%D0%BD%D0%BE%D0%BB%D0%BE%D0%B3%D1%96%D1%87%D0%BD%D0%B8%D0%B9_%D0%BF%D1%80%D0%BE%D1%86%D0%B5%D1%81" \o "Технологічний процес" </w:instrText>
      </w:r>
      <w:r w:rsidRPr="00017935">
        <w:rPr>
          <w:sz w:val="32"/>
          <w:szCs w:val="32"/>
          <w:lang w:val="en-US" w:eastAsia="en-US"/>
        </w:rPr>
        <w:fldChar w:fldCharType="separate"/>
      </w:r>
      <w:r w:rsidRPr="00017935">
        <w:rPr>
          <w:sz w:val="32"/>
          <w:szCs w:val="32"/>
          <w:lang w:val="en-US" w:eastAsia="en-US"/>
        </w:rPr>
        <w:t>технологічних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процесів</w:t>
      </w:r>
      <w:proofErr w:type="spellEnd"/>
      <w:r w:rsidRPr="00017935">
        <w:rPr>
          <w:sz w:val="32"/>
          <w:szCs w:val="32"/>
          <w:lang w:val="en-US" w:eastAsia="en-US"/>
        </w:rPr>
        <w:fldChar w:fldCharType="end"/>
      </w:r>
      <w:r w:rsidRPr="00017935">
        <w:rPr>
          <w:color w:val="202122"/>
          <w:sz w:val="32"/>
          <w:szCs w:val="32"/>
          <w:lang w:val="en-US" w:eastAsia="en-US"/>
        </w:rPr>
        <w:t> 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виробництва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,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вибір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та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розміщення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устаткування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,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визначення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технологічного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оснащення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,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розроблення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методів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> </w:t>
      </w:r>
      <w:proofErr w:type="spellStart"/>
      <w:r w:rsidRPr="00017935">
        <w:rPr>
          <w:sz w:val="32"/>
          <w:szCs w:val="32"/>
          <w:lang w:val="en-US" w:eastAsia="en-US"/>
        </w:rPr>
        <w:fldChar w:fldCharType="begin"/>
      </w:r>
      <w:r w:rsidRPr="00017935">
        <w:rPr>
          <w:sz w:val="32"/>
          <w:szCs w:val="32"/>
          <w:lang w:val="en-US" w:eastAsia="en-US"/>
        </w:rPr>
        <w:instrText xml:space="preserve"> HYPERLINK "https://uk.wikipedia.org/wiki/%D0%A2%D0%B5%D1%85%D0%BD%D1%96%D1%87%D0%BD%D0%B8%D0%B9_%D0%BA%D0%BE%D0%BD%D1%82%D1%80%D0%BE%D0%BB%D1%8C" \o "Технічний контроль" </w:instrText>
      </w:r>
      <w:r w:rsidRPr="00017935">
        <w:rPr>
          <w:sz w:val="32"/>
          <w:szCs w:val="32"/>
          <w:lang w:val="en-US" w:eastAsia="en-US"/>
        </w:rPr>
        <w:fldChar w:fldCharType="separate"/>
      </w:r>
      <w:r w:rsidRPr="00017935">
        <w:rPr>
          <w:sz w:val="32"/>
          <w:szCs w:val="32"/>
          <w:lang w:val="en-US" w:eastAsia="en-US"/>
        </w:rPr>
        <w:t>технічного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контролю</w:t>
      </w:r>
      <w:proofErr w:type="spellEnd"/>
      <w:r w:rsidRPr="00017935">
        <w:rPr>
          <w:sz w:val="32"/>
          <w:szCs w:val="32"/>
          <w:lang w:val="en-US" w:eastAsia="en-US"/>
        </w:rPr>
        <w:fldChar w:fldCharType="end"/>
      </w:r>
      <w:r w:rsidRPr="00017935">
        <w:rPr>
          <w:color w:val="202122"/>
          <w:sz w:val="32"/>
          <w:szCs w:val="32"/>
          <w:lang w:val="en-US" w:eastAsia="en-US"/>
        </w:rPr>
        <w:t xml:space="preserve">,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нормування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матеріально-технічних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витрат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і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забезпечує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випуск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продукції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потрібного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рівня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якості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за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встановлених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термінів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та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обсягів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випуску</w:t>
      </w:r>
      <w:proofErr w:type="spellEnd"/>
      <w:r w:rsidRPr="00017935">
        <w:rPr>
          <w:color w:val="202122"/>
          <w:sz w:val="32"/>
          <w:szCs w:val="32"/>
          <w:vertAlign w:val="superscript"/>
          <w:lang w:val="en-US" w:eastAsia="en-US"/>
        </w:rPr>
        <w:fldChar w:fldCharType="begin"/>
      </w:r>
      <w:r w:rsidRPr="00017935">
        <w:rPr>
          <w:color w:val="202122"/>
          <w:sz w:val="32"/>
          <w:szCs w:val="32"/>
          <w:vertAlign w:val="superscript"/>
          <w:lang w:val="en-US" w:eastAsia="en-US"/>
        </w:rPr>
        <w:instrText xml:space="preserve"> HYPERLINK "https://uk.wikipedia.org/wiki/%D0%A2%D0%B5%D1%85%D0%BD%D0%BE%D0%BB%D0%BE%D0%B3%D1%96%D1%87%D0%BD%D0%B5_%D0%BF%D1%96%D0%B4%D0%B3%D0%BE%D1%82%D0%BE%D0%B2%D0%BB%D0%B5%D0%BD%D0%BD%D1%8F_%D0%B2%D0%B8%D1%80%D0%BE%D0%B1%D0%BD%D0%B8%D1%86%D1%82%D0%B2%D0%B0" \l "cite_note-DSTU2960-1" </w:instrText>
      </w:r>
      <w:r w:rsidRPr="00017935">
        <w:rPr>
          <w:color w:val="202122"/>
          <w:sz w:val="32"/>
          <w:szCs w:val="32"/>
          <w:vertAlign w:val="superscript"/>
          <w:lang w:val="en-US" w:eastAsia="en-US"/>
        </w:rPr>
        <w:fldChar w:fldCharType="separate"/>
      </w:r>
      <w:r w:rsidRPr="00017935">
        <w:rPr>
          <w:color w:val="0645AD"/>
          <w:sz w:val="32"/>
          <w:szCs w:val="32"/>
          <w:vertAlign w:val="superscript"/>
          <w:lang w:val="en-US" w:eastAsia="en-US"/>
        </w:rPr>
        <w:t>[1]</w:t>
      </w:r>
      <w:r w:rsidRPr="00017935">
        <w:rPr>
          <w:color w:val="202122"/>
          <w:sz w:val="32"/>
          <w:szCs w:val="32"/>
          <w:vertAlign w:val="superscript"/>
          <w:lang w:val="en-US" w:eastAsia="en-US"/>
        </w:rPr>
        <w:fldChar w:fldCharType="end"/>
      </w:r>
      <w:r w:rsidRPr="00017935">
        <w:rPr>
          <w:color w:val="202122"/>
          <w:sz w:val="32"/>
          <w:szCs w:val="32"/>
          <w:lang w:val="en-US" w:eastAsia="en-US"/>
        </w:rPr>
        <w:t xml:space="preserve">. </w:t>
      </w:r>
      <w:proofErr w:type="gramStart"/>
      <w:r w:rsidRPr="00017935">
        <w:rPr>
          <w:color w:val="202122"/>
          <w:sz w:val="32"/>
          <w:szCs w:val="32"/>
          <w:lang w:val="en-US" w:eastAsia="en-US"/>
        </w:rPr>
        <w:t xml:space="preserve">Є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одним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з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основних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видів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> 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fldChar w:fldCharType="begin"/>
      </w:r>
      <w:r w:rsidRPr="00017935">
        <w:rPr>
          <w:color w:val="202122"/>
          <w:sz w:val="32"/>
          <w:szCs w:val="32"/>
          <w:lang w:val="en-US" w:eastAsia="en-US"/>
        </w:rPr>
        <w:instrText xml:space="preserve"> HYPERLINK "https://uk.wikipedia.org/wiki/%D0%A2%D0%B5%D1%85%D0%BD%D1%96%D1%87%D0%BD%D0%B5_%D0%BF%D1%96%D0%B4%D0%B3%D0%BE%D1%82%D0%BE%D0%B2%D0%BB%D0%B5%D0%BD%D0%BD%D1%8F_%D0%B2%D0%B8%D1%80%D0%BE%D0%B1%D0%BD%D0%B8%D1%86%D1%82%D0%B2%D0%B0" \o "Технічне підготовлення виробництва" </w:instrText>
      </w:r>
      <w:r w:rsidRPr="00017935">
        <w:rPr>
          <w:color w:val="202122"/>
          <w:sz w:val="32"/>
          <w:szCs w:val="32"/>
          <w:lang w:val="en-US" w:eastAsia="en-US"/>
        </w:rPr>
        <w:fldChar w:fldCharType="separate"/>
      </w:r>
      <w:r w:rsidRPr="00017935">
        <w:rPr>
          <w:sz w:val="32"/>
          <w:szCs w:val="32"/>
          <w:lang w:val="en-US" w:eastAsia="en-US"/>
        </w:rPr>
        <w:t>технічного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підготовлення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виробництва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fldChar w:fldCharType="end"/>
      </w:r>
      <w:r w:rsidRPr="00017935">
        <w:rPr>
          <w:color w:val="202122"/>
          <w:sz w:val="32"/>
          <w:szCs w:val="32"/>
          <w:lang w:val="en-US" w:eastAsia="en-US"/>
        </w:rPr>
        <w:t>.</w:t>
      </w:r>
      <w:proofErr w:type="gramEnd"/>
    </w:p>
    <w:p w:rsidR="00017935" w:rsidRPr="00017935" w:rsidRDefault="00017935" w:rsidP="00017935">
      <w:pPr>
        <w:shd w:val="clear" w:color="auto" w:fill="FFFFFF"/>
        <w:spacing w:before="120" w:after="120" w:line="276" w:lineRule="auto"/>
        <w:ind w:firstLine="720"/>
        <w:rPr>
          <w:sz w:val="32"/>
          <w:szCs w:val="32"/>
          <w:lang w:val="en-US" w:eastAsia="en-US"/>
        </w:rPr>
      </w:pPr>
      <w:proofErr w:type="spellStart"/>
      <w:r w:rsidRPr="00017935">
        <w:rPr>
          <w:color w:val="202122"/>
          <w:sz w:val="32"/>
          <w:szCs w:val="32"/>
          <w:lang w:val="en-US" w:eastAsia="en-US"/>
        </w:rPr>
        <w:t>Технологічне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підготовлення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виробництва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регламентується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системою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> </w:t>
      </w:r>
      <w:proofErr w:type="spellStart"/>
      <w:r w:rsidRPr="00017935">
        <w:rPr>
          <w:sz w:val="32"/>
          <w:szCs w:val="32"/>
          <w:lang w:val="en-US" w:eastAsia="en-US"/>
        </w:rPr>
        <w:fldChar w:fldCharType="begin"/>
      </w:r>
      <w:r w:rsidRPr="00017935">
        <w:rPr>
          <w:sz w:val="32"/>
          <w:szCs w:val="32"/>
          <w:lang w:val="en-US" w:eastAsia="en-US"/>
        </w:rPr>
        <w:instrText xml:space="preserve"> HYPERLINK "https://uk.wikipedia.org/wiki/%D0%A1%D1%82%D0%B0%D0%BD%D0%B4%D0%B0%D1%80%D1%82" \o "Стандарт" </w:instrText>
      </w:r>
      <w:r w:rsidRPr="00017935">
        <w:rPr>
          <w:sz w:val="32"/>
          <w:szCs w:val="32"/>
          <w:lang w:val="en-US" w:eastAsia="en-US"/>
        </w:rPr>
        <w:fldChar w:fldCharType="separate"/>
      </w:r>
      <w:r w:rsidRPr="00017935">
        <w:rPr>
          <w:sz w:val="32"/>
          <w:szCs w:val="32"/>
          <w:lang w:val="en-US" w:eastAsia="en-US"/>
        </w:rPr>
        <w:t>стандартів</w:t>
      </w:r>
      <w:proofErr w:type="spellEnd"/>
      <w:r w:rsidRPr="00017935">
        <w:rPr>
          <w:sz w:val="32"/>
          <w:szCs w:val="32"/>
          <w:lang w:val="en-US" w:eastAsia="en-US"/>
        </w:rPr>
        <w:fldChar w:fldCharType="end"/>
      </w:r>
      <w:r w:rsidRPr="00017935">
        <w:rPr>
          <w:sz w:val="32"/>
          <w:szCs w:val="32"/>
          <w:lang w:val="en-US" w:eastAsia="en-US"/>
        </w:rPr>
        <w:t> </w:t>
      </w:r>
      <w:hyperlink r:id="rId7" w:tooltip="Єдина система технологічної підготовки виробництва" w:history="1">
        <w:r w:rsidRPr="00017935">
          <w:rPr>
            <w:sz w:val="32"/>
            <w:szCs w:val="32"/>
            <w:lang w:val="en-US" w:eastAsia="en-US"/>
          </w:rPr>
          <w:t>«</w:t>
        </w:r>
        <w:proofErr w:type="spellStart"/>
        <w:r w:rsidRPr="00017935">
          <w:rPr>
            <w:sz w:val="32"/>
            <w:szCs w:val="32"/>
            <w:lang w:val="en-US" w:eastAsia="en-US"/>
          </w:rPr>
          <w:t>Єдина</w:t>
        </w:r>
        <w:proofErr w:type="spellEnd"/>
        <w:r w:rsidRPr="00017935">
          <w:rPr>
            <w:sz w:val="32"/>
            <w:szCs w:val="32"/>
            <w:lang w:val="en-US" w:eastAsia="en-US"/>
          </w:rPr>
          <w:t xml:space="preserve"> </w:t>
        </w:r>
        <w:proofErr w:type="spellStart"/>
        <w:r w:rsidRPr="00017935">
          <w:rPr>
            <w:sz w:val="32"/>
            <w:szCs w:val="32"/>
            <w:lang w:val="en-US" w:eastAsia="en-US"/>
          </w:rPr>
          <w:t>система</w:t>
        </w:r>
        <w:proofErr w:type="spellEnd"/>
        <w:r w:rsidRPr="00017935">
          <w:rPr>
            <w:sz w:val="32"/>
            <w:szCs w:val="32"/>
            <w:lang w:val="en-US" w:eastAsia="en-US"/>
          </w:rPr>
          <w:t xml:space="preserve"> </w:t>
        </w:r>
        <w:proofErr w:type="spellStart"/>
        <w:r w:rsidRPr="00017935">
          <w:rPr>
            <w:sz w:val="32"/>
            <w:szCs w:val="32"/>
            <w:lang w:val="en-US" w:eastAsia="en-US"/>
          </w:rPr>
          <w:t>технологічної</w:t>
        </w:r>
        <w:proofErr w:type="spellEnd"/>
        <w:r w:rsidRPr="00017935">
          <w:rPr>
            <w:sz w:val="32"/>
            <w:szCs w:val="32"/>
            <w:lang w:val="en-US" w:eastAsia="en-US"/>
          </w:rPr>
          <w:t xml:space="preserve"> </w:t>
        </w:r>
        <w:proofErr w:type="spellStart"/>
        <w:r w:rsidRPr="00017935">
          <w:rPr>
            <w:sz w:val="32"/>
            <w:szCs w:val="32"/>
            <w:lang w:val="en-US" w:eastAsia="en-US"/>
          </w:rPr>
          <w:t>підготовки</w:t>
        </w:r>
        <w:proofErr w:type="spellEnd"/>
        <w:r w:rsidRPr="00017935">
          <w:rPr>
            <w:sz w:val="32"/>
            <w:szCs w:val="32"/>
            <w:lang w:val="en-US" w:eastAsia="en-US"/>
          </w:rPr>
          <w:t xml:space="preserve"> </w:t>
        </w:r>
        <w:proofErr w:type="spellStart"/>
        <w:r w:rsidRPr="00017935">
          <w:rPr>
            <w:sz w:val="32"/>
            <w:szCs w:val="32"/>
            <w:lang w:val="en-US" w:eastAsia="en-US"/>
          </w:rPr>
          <w:t>виробництва</w:t>
        </w:r>
        <w:proofErr w:type="spellEnd"/>
        <w:r w:rsidRPr="00017935">
          <w:rPr>
            <w:sz w:val="32"/>
            <w:szCs w:val="32"/>
            <w:lang w:val="en-US" w:eastAsia="en-US"/>
          </w:rPr>
          <w:t>»</w:t>
        </w:r>
      </w:hyperlink>
      <w:r w:rsidRPr="00017935">
        <w:rPr>
          <w:sz w:val="32"/>
          <w:szCs w:val="32"/>
          <w:lang w:val="en-US" w:eastAsia="en-US"/>
        </w:rPr>
        <w:t xml:space="preserve"> (ЄСТПВ), </w:t>
      </w:r>
      <w:proofErr w:type="spellStart"/>
      <w:r w:rsidRPr="00017935">
        <w:rPr>
          <w:sz w:val="32"/>
          <w:szCs w:val="32"/>
          <w:lang w:val="en-US" w:eastAsia="en-US"/>
        </w:rPr>
        <w:t>які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передбачають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єдиний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для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всіх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підприємств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системний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підхід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до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організації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цього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процесу</w:t>
      </w:r>
      <w:proofErr w:type="spellEnd"/>
      <w:r w:rsidRPr="00017935">
        <w:rPr>
          <w:sz w:val="32"/>
          <w:szCs w:val="32"/>
          <w:lang w:val="en-US" w:eastAsia="en-US"/>
        </w:rPr>
        <w:t>.</w:t>
      </w:r>
    </w:p>
    <w:p w:rsidR="00017935" w:rsidRPr="00017935" w:rsidRDefault="00017935" w:rsidP="00017935">
      <w:pPr>
        <w:shd w:val="clear" w:color="auto" w:fill="FFFFFF"/>
        <w:spacing w:before="120" w:after="120" w:line="276" w:lineRule="auto"/>
        <w:ind w:firstLine="720"/>
        <w:rPr>
          <w:color w:val="202122"/>
          <w:sz w:val="32"/>
          <w:szCs w:val="32"/>
          <w:lang w:val="en-US" w:eastAsia="en-US"/>
        </w:rPr>
      </w:pPr>
      <w:r w:rsidRPr="00017935">
        <w:rPr>
          <w:sz w:val="32"/>
          <w:szCs w:val="32"/>
          <w:lang w:val="en-US" w:eastAsia="en-US"/>
        </w:rPr>
        <w:t xml:space="preserve">З </w:t>
      </w:r>
      <w:proofErr w:type="spellStart"/>
      <w:r w:rsidRPr="00017935">
        <w:rPr>
          <w:sz w:val="32"/>
          <w:szCs w:val="32"/>
          <w:lang w:val="en-US" w:eastAsia="en-US"/>
        </w:rPr>
        <w:t>точки</w:t>
      </w:r>
      <w:proofErr w:type="spellEnd"/>
      <w:r w:rsidRPr="00017935">
        <w:rPr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sz w:val="32"/>
          <w:szCs w:val="32"/>
          <w:lang w:val="en-US" w:eastAsia="en-US"/>
        </w:rPr>
        <w:t>зору</w:t>
      </w:r>
      <w:proofErr w:type="spellEnd"/>
      <w:r w:rsidRPr="00017935">
        <w:rPr>
          <w:sz w:val="32"/>
          <w:szCs w:val="32"/>
          <w:lang w:val="en-US" w:eastAsia="en-US"/>
        </w:rPr>
        <w:t> </w:t>
      </w:r>
      <w:hyperlink r:id="rId8" w:tooltip="ЄСТПВ" w:history="1">
        <w:r w:rsidRPr="00017935">
          <w:rPr>
            <w:sz w:val="32"/>
            <w:szCs w:val="32"/>
            <w:lang w:val="en-US" w:eastAsia="en-US"/>
          </w:rPr>
          <w:t>ЄСТПВ</w:t>
        </w:r>
      </w:hyperlink>
      <w:r w:rsidRPr="00017935">
        <w:rPr>
          <w:sz w:val="32"/>
          <w:szCs w:val="32"/>
          <w:lang w:val="en-US" w:eastAsia="en-US"/>
        </w:rPr>
        <w:t> </w:t>
      </w:r>
      <w:proofErr w:type="spellStart"/>
      <w:r w:rsidRPr="00017935">
        <w:rPr>
          <w:sz w:val="32"/>
          <w:szCs w:val="32"/>
          <w:lang w:val="en-US" w:eastAsia="en-US"/>
        </w:rPr>
        <w:t>тех</w:t>
      </w:r>
      <w:r w:rsidRPr="00017935">
        <w:rPr>
          <w:color w:val="202122"/>
          <w:sz w:val="32"/>
          <w:szCs w:val="32"/>
          <w:lang w:val="en-US" w:eastAsia="en-US"/>
        </w:rPr>
        <w:t>нологічне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підготовлення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виробництва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передбачає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вирішення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задач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за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 xml:space="preserve"> </w:t>
      </w:r>
      <w:proofErr w:type="spellStart"/>
      <w:r w:rsidRPr="00017935">
        <w:rPr>
          <w:color w:val="202122"/>
          <w:sz w:val="32"/>
          <w:szCs w:val="32"/>
          <w:lang w:val="en-US" w:eastAsia="en-US"/>
        </w:rPr>
        <w:t>напрямками</w:t>
      </w:r>
      <w:proofErr w:type="spellEnd"/>
      <w:r w:rsidRPr="00017935">
        <w:rPr>
          <w:color w:val="202122"/>
          <w:sz w:val="32"/>
          <w:szCs w:val="32"/>
          <w:lang w:val="en-US" w:eastAsia="en-US"/>
        </w:rPr>
        <w:t>:</w:t>
      </w:r>
    </w:p>
    <w:p w:rsidR="00017935" w:rsidRPr="00017935" w:rsidRDefault="00017935" w:rsidP="0001793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 w:firstLine="720"/>
        <w:rPr>
          <w:sz w:val="32"/>
          <w:szCs w:val="32"/>
          <w:lang w:eastAsia="en-US"/>
        </w:rPr>
      </w:pPr>
      <w:r w:rsidRPr="00017935">
        <w:rPr>
          <w:color w:val="202122"/>
          <w:sz w:val="32"/>
          <w:szCs w:val="32"/>
          <w:lang w:val="en-US" w:eastAsia="en-US"/>
        </w:rPr>
        <w:t>з</w:t>
      </w:r>
      <w:r w:rsidRPr="00017935">
        <w:rPr>
          <w:sz w:val="32"/>
          <w:szCs w:val="32"/>
          <w:lang w:eastAsia="en-US"/>
        </w:rPr>
        <w:t>абезпечення </w:t>
      </w:r>
      <w:hyperlink r:id="rId9" w:tooltip="Технологічність конструкції" w:history="1">
        <w:r w:rsidRPr="00017935">
          <w:rPr>
            <w:sz w:val="32"/>
            <w:szCs w:val="32"/>
            <w:lang w:eastAsia="en-US"/>
          </w:rPr>
          <w:t>технологічності конструкції</w:t>
        </w:r>
      </w:hyperlink>
      <w:r w:rsidRPr="00017935">
        <w:rPr>
          <w:sz w:val="32"/>
          <w:szCs w:val="32"/>
          <w:lang w:eastAsia="en-US"/>
        </w:rPr>
        <w:t> </w:t>
      </w:r>
      <w:hyperlink r:id="rId10" w:tooltip="Виріб" w:history="1">
        <w:r w:rsidRPr="00017935">
          <w:rPr>
            <w:sz w:val="32"/>
            <w:szCs w:val="32"/>
            <w:lang w:eastAsia="en-US"/>
          </w:rPr>
          <w:t>виробу</w:t>
        </w:r>
      </w:hyperlink>
      <w:r w:rsidRPr="00017935">
        <w:rPr>
          <w:sz w:val="32"/>
          <w:szCs w:val="32"/>
          <w:lang w:eastAsia="en-US"/>
        </w:rPr>
        <w:t>;</w:t>
      </w:r>
    </w:p>
    <w:p w:rsidR="00017935" w:rsidRPr="00017935" w:rsidRDefault="00017935" w:rsidP="0001793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 w:firstLine="720"/>
        <w:rPr>
          <w:sz w:val="32"/>
          <w:szCs w:val="32"/>
          <w:lang w:eastAsia="en-US"/>
        </w:rPr>
      </w:pPr>
      <w:r w:rsidRPr="00017935">
        <w:rPr>
          <w:sz w:val="32"/>
          <w:szCs w:val="32"/>
          <w:lang w:eastAsia="en-US"/>
        </w:rPr>
        <w:lastRenderedPageBreak/>
        <w:t>проектування </w:t>
      </w:r>
      <w:hyperlink r:id="rId11" w:tooltip="Технологічний процес" w:history="1">
        <w:r w:rsidRPr="00017935">
          <w:rPr>
            <w:sz w:val="32"/>
            <w:szCs w:val="32"/>
            <w:lang w:eastAsia="en-US"/>
          </w:rPr>
          <w:t>технологічних процесів</w:t>
        </w:r>
      </w:hyperlink>
      <w:r w:rsidRPr="00017935">
        <w:rPr>
          <w:sz w:val="32"/>
          <w:szCs w:val="32"/>
          <w:lang w:eastAsia="en-US"/>
        </w:rPr>
        <w:t> та розроблення </w:t>
      </w:r>
      <w:hyperlink r:id="rId12" w:tooltip="Технологічна документація" w:history="1">
        <w:r w:rsidRPr="00017935">
          <w:rPr>
            <w:sz w:val="32"/>
            <w:szCs w:val="32"/>
            <w:lang w:eastAsia="en-US"/>
          </w:rPr>
          <w:t>технологічної документації</w:t>
        </w:r>
      </w:hyperlink>
      <w:r w:rsidRPr="00017935">
        <w:rPr>
          <w:sz w:val="32"/>
          <w:szCs w:val="32"/>
          <w:lang w:eastAsia="en-US"/>
        </w:rPr>
        <w:t>;</w:t>
      </w:r>
    </w:p>
    <w:p w:rsidR="00017935" w:rsidRPr="00017935" w:rsidRDefault="00017935" w:rsidP="0001793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 w:firstLine="720"/>
        <w:rPr>
          <w:sz w:val="32"/>
          <w:szCs w:val="32"/>
          <w:lang w:eastAsia="en-US"/>
        </w:rPr>
      </w:pPr>
      <w:r w:rsidRPr="00017935">
        <w:rPr>
          <w:sz w:val="32"/>
          <w:szCs w:val="32"/>
          <w:lang w:eastAsia="en-US"/>
        </w:rPr>
        <w:t>проектування і виготовлення </w:t>
      </w:r>
      <w:hyperlink r:id="rId13" w:tooltip="Технологічне оснащення" w:history="1">
        <w:r w:rsidRPr="00017935">
          <w:rPr>
            <w:sz w:val="32"/>
            <w:szCs w:val="32"/>
            <w:lang w:eastAsia="en-US"/>
          </w:rPr>
          <w:t>технологічного оснащення</w:t>
        </w:r>
      </w:hyperlink>
      <w:r w:rsidRPr="00017935">
        <w:rPr>
          <w:sz w:val="32"/>
          <w:szCs w:val="32"/>
          <w:lang w:eastAsia="en-US"/>
        </w:rPr>
        <w:t>;</w:t>
      </w:r>
    </w:p>
    <w:p w:rsidR="00017935" w:rsidRPr="00017935" w:rsidRDefault="00017935" w:rsidP="0001793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 w:firstLine="720"/>
        <w:rPr>
          <w:sz w:val="32"/>
          <w:szCs w:val="32"/>
          <w:lang w:eastAsia="en-US"/>
        </w:rPr>
      </w:pPr>
      <w:r w:rsidRPr="00017935">
        <w:rPr>
          <w:sz w:val="32"/>
          <w:szCs w:val="32"/>
          <w:lang w:eastAsia="en-US"/>
        </w:rPr>
        <w:t>організація і управління процесом технологічного підготовлення виробництва.</w:t>
      </w:r>
    </w:p>
    <w:p w:rsidR="00017935" w:rsidRPr="00017935" w:rsidRDefault="00017935" w:rsidP="00017935">
      <w:pPr>
        <w:shd w:val="clear" w:color="auto" w:fill="FFFFFF"/>
        <w:spacing w:before="120" w:after="120" w:line="276" w:lineRule="auto"/>
        <w:ind w:firstLine="720"/>
        <w:rPr>
          <w:sz w:val="32"/>
          <w:szCs w:val="32"/>
          <w:lang w:eastAsia="en-US"/>
        </w:rPr>
      </w:pPr>
      <w:r w:rsidRPr="00017935">
        <w:rPr>
          <w:sz w:val="32"/>
          <w:szCs w:val="32"/>
          <w:lang w:eastAsia="en-US"/>
        </w:rPr>
        <w:t>Технологічним підготовленням виробництва на підприємстві займаються відділи головного технолога, головного металурга, а також технологічні бюро, у підпорядкуванні яких знаходяться основні виробничі цехи. Матеріальною базою для них є інструментальний та модельний цехи, технологічні лабораторії, дослідне виробництво.</w:t>
      </w:r>
    </w:p>
    <w:p w:rsidR="00AA1706" w:rsidRDefault="009E1ADD" w:rsidP="00017935">
      <w:pPr>
        <w:pStyle w:val="a5"/>
        <w:shd w:val="clear" w:color="auto" w:fill="FFFFFF"/>
        <w:spacing w:before="0" w:beforeAutospacing="0" w:after="240" w:afterAutospacing="0" w:line="276" w:lineRule="auto"/>
        <w:ind w:firstLine="720"/>
        <w:rPr>
          <w:sz w:val="32"/>
          <w:szCs w:val="32"/>
          <w:lang w:val="uk-UA"/>
        </w:rPr>
      </w:pPr>
      <w:r w:rsidRPr="00762BE1">
        <w:rPr>
          <w:sz w:val="32"/>
          <w:szCs w:val="32"/>
          <w:lang w:val="uk-UA"/>
        </w:rPr>
        <w:t xml:space="preserve">Основним документом (паперовим або електронним), що </w:t>
      </w:r>
      <w:proofErr w:type="spellStart"/>
      <w:r w:rsidRPr="00762BE1">
        <w:rPr>
          <w:sz w:val="32"/>
          <w:szCs w:val="32"/>
          <w:lang w:val="uk-UA"/>
        </w:rPr>
        <w:t>складаэ</w:t>
      </w:r>
      <w:proofErr w:type="spellEnd"/>
      <w:r w:rsidRPr="00762BE1">
        <w:rPr>
          <w:sz w:val="32"/>
          <w:szCs w:val="32"/>
          <w:lang w:val="uk-UA"/>
        </w:rPr>
        <w:t xml:space="preserve"> основу бази даних модуля </w:t>
      </w:r>
      <w:r w:rsidRPr="00762BE1">
        <w:rPr>
          <w:color w:val="000000"/>
          <w:sz w:val="28"/>
          <w:szCs w:val="28"/>
          <w:lang w:val="uk-UA" w:eastAsia="ru-RU"/>
        </w:rPr>
        <w:t>CRP, є</w:t>
      </w:r>
      <w:r w:rsidRPr="00762BE1">
        <w:rPr>
          <w:sz w:val="32"/>
          <w:szCs w:val="32"/>
          <w:lang w:val="uk-UA"/>
        </w:rPr>
        <w:t xml:space="preserve"> маршрутно-технологічна карта (МТК). Вона є обов'язковим документом будь-якого технологічного процесу. Форми та правила оформлення МТК, що застосовуються при відпрацюванні технологічних процесів виготовлення, регламентовані нормативними документами типу «Форми та правила оформлення маршрутно-технологічних карток».  </w:t>
      </w:r>
      <w:r w:rsidR="00762BE1" w:rsidRPr="00762BE1">
        <w:rPr>
          <w:sz w:val="32"/>
          <w:szCs w:val="32"/>
          <w:lang w:val="uk-UA"/>
        </w:rPr>
        <w:t xml:space="preserve">Їх форми </w:t>
      </w:r>
      <w:r w:rsidRPr="00762BE1">
        <w:rPr>
          <w:sz w:val="32"/>
          <w:szCs w:val="32"/>
          <w:lang w:val="uk-UA"/>
        </w:rPr>
        <w:t xml:space="preserve">можуть </w:t>
      </w:r>
      <w:r w:rsidR="00762BE1" w:rsidRPr="00762BE1">
        <w:rPr>
          <w:sz w:val="32"/>
          <w:szCs w:val="32"/>
          <w:lang w:val="uk-UA"/>
        </w:rPr>
        <w:t xml:space="preserve">трохи </w:t>
      </w:r>
      <w:r w:rsidRPr="00762BE1">
        <w:rPr>
          <w:sz w:val="32"/>
          <w:szCs w:val="32"/>
          <w:lang w:val="uk-UA"/>
        </w:rPr>
        <w:t>ві</w:t>
      </w:r>
      <w:r w:rsidR="00762BE1" w:rsidRPr="00762BE1">
        <w:rPr>
          <w:sz w:val="32"/>
          <w:szCs w:val="32"/>
          <w:lang w:val="uk-UA"/>
        </w:rPr>
        <w:t xml:space="preserve">дрізнятися </w:t>
      </w:r>
      <w:r w:rsidRPr="00762BE1">
        <w:rPr>
          <w:sz w:val="32"/>
          <w:szCs w:val="32"/>
          <w:lang w:val="uk-UA"/>
        </w:rPr>
        <w:t xml:space="preserve"> </w:t>
      </w:r>
      <w:r w:rsidR="00762BE1" w:rsidRPr="00762BE1">
        <w:rPr>
          <w:sz w:val="32"/>
          <w:szCs w:val="32"/>
          <w:lang w:val="uk-UA"/>
        </w:rPr>
        <w:t>між собою в залежності вид типу виробництва.</w:t>
      </w:r>
      <w:r w:rsidRPr="00762BE1">
        <w:rPr>
          <w:sz w:val="32"/>
          <w:szCs w:val="32"/>
          <w:lang w:val="uk-UA"/>
        </w:rPr>
        <w:t xml:space="preserve"> У прикладах, наведених нижче, використано гіпотетичну систему класифікації та кодування операцій технологічних процесів</w:t>
      </w:r>
      <w:r w:rsidR="00017935">
        <w:rPr>
          <w:sz w:val="32"/>
          <w:szCs w:val="32"/>
          <w:lang w:val="uk-UA"/>
        </w:rPr>
        <w:t>.</w:t>
      </w:r>
      <w:r w:rsidR="008D0CB6">
        <w:rPr>
          <w:sz w:val="32"/>
          <w:szCs w:val="32"/>
          <w:lang w:val="uk-UA"/>
        </w:rPr>
        <w:t xml:space="preserve"> Приклад починається з розрахунку норм використання технологічного обладнання на основі результату сумарного </w:t>
      </w:r>
      <w:proofErr w:type="spellStart"/>
      <w:r w:rsidR="008D0CB6">
        <w:rPr>
          <w:sz w:val="32"/>
          <w:szCs w:val="32"/>
          <w:lang w:val="uk-UA"/>
        </w:rPr>
        <w:t>розвузловання</w:t>
      </w:r>
      <w:proofErr w:type="spellEnd"/>
      <w:r w:rsidR="008D0CB6">
        <w:rPr>
          <w:sz w:val="32"/>
          <w:szCs w:val="32"/>
          <w:lang w:val="uk-UA"/>
        </w:rPr>
        <w:t xml:space="preserve"> виробів </w:t>
      </w:r>
      <w:r w:rsidR="008D0CB6" w:rsidRPr="008D0CB6">
        <w:rPr>
          <w:b/>
          <w:sz w:val="32"/>
          <w:szCs w:val="32"/>
          <w:lang w:val="uk-UA"/>
        </w:rPr>
        <w:t>А</w:t>
      </w:r>
      <w:r w:rsidR="008D0CB6">
        <w:rPr>
          <w:sz w:val="32"/>
          <w:szCs w:val="32"/>
          <w:lang w:val="uk-UA"/>
        </w:rPr>
        <w:t xml:space="preserve"> і </w:t>
      </w:r>
      <w:r w:rsidR="008D0CB6" w:rsidRPr="008D0CB6">
        <w:rPr>
          <w:b/>
          <w:sz w:val="32"/>
          <w:szCs w:val="32"/>
          <w:lang w:val="uk-UA"/>
        </w:rPr>
        <w:t>М</w:t>
      </w:r>
      <w:r w:rsidR="008D0CB6">
        <w:rPr>
          <w:sz w:val="32"/>
          <w:szCs w:val="32"/>
          <w:lang w:val="uk-UA"/>
        </w:rPr>
        <w:t>.</w:t>
      </w:r>
    </w:p>
    <w:p w:rsidR="008D0CB6" w:rsidRPr="00593246" w:rsidRDefault="008D0CB6" w:rsidP="008D0CB6">
      <w:pPr>
        <w:rPr>
          <w:sz w:val="32"/>
          <w:szCs w:val="32"/>
        </w:rPr>
      </w:pPr>
      <w:r w:rsidRPr="00593246">
        <w:rPr>
          <w:sz w:val="32"/>
          <w:szCs w:val="32"/>
        </w:rPr>
        <w:t xml:space="preserve">Для розрахунку норм потреб використання потужностей на кожний </w:t>
      </w:r>
      <w:proofErr w:type="spellStart"/>
      <w:r w:rsidRPr="00593246">
        <w:rPr>
          <w:sz w:val="32"/>
          <w:szCs w:val="32"/>
        </w:rPr>
        <w:t>вироблюіваний</w:t>
      </w:r>
      <w:proofErr w:type="spellEnd"/>
      <w:r w:rsidRPr="00593246">
        <w:rPr>
          <w:sz w:val="32"/>
          <w:szCs w:val="32"/>
        </w:rPr>
        <w:t xml:space="preserve"> предмет використовуємо таблицю </w:t>
      </w:r>
      <w:proofErr w:type="spellStart"/>
      <w:r w:rsidRPr="00593246">
        <w:rPr>
          <w:b/>
          <w:sz w:val="32"/>
          <w:szCs w:val="32"/>
        </w:rPr>
        <w:t>TechnNorm</w:t>
      </w:r>
      <w:proofErr w:type="spellEnd"/>
      <w:r w:rsidRPr="00593246">
        <w:rPr>
          <w:sz w:val="32"/>
          <w:szCs w:val="32"/>
        </w:rPr>
        <w:t>, що була отримана на попередньому етапі.</w:t>
      </w:r>
    </w:p>
    <w:tbl>
      <w:tblPr>
        <w:tblW w:w="9329" w:type="dxa"/>
        <w:tblInd w:w="93" w:type="dxa"/>
        <w:tblLook w:val="04A0" w:firstRow="1" w:lastRow="0" w:firstColumn="1" w:lastColumn="0" w:noHBand="0" w:noVBand="1"/>
      </w:tblPr>
      <w:tblGrid>
        <w:gridCol w:w="1159"/>
        <w:gridCol w:w="1366"/>
        <w:gridCol w:w="4682"/>
        <w:gridCol w:w="296"/>
        <w:gridCol w:w="1530"/>
        <w:gridCol w:w="296"/>
      </w:tblGrid>
      <w:tr w:rsidR="008D0CB6" w:rsidRPr="00593246" w:rsidTr="008D0CB6">
        <w:trPr>
          <w:trHeight w:val="270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Таблиця</w:t>
            </w:r>
          </w:p>
        </w:tc>
        <w:tc>
          <w:tcPr>
            <w:tcW w:w="6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TechnNorm</w:t>
            </w:r>
            <w:proofErr w:type="spellEnd"/>
            <w:r w:rsidRPr="00593246">
              <w:rPr>
                <w:b/>
                <w:bCs/>
                <w:sz w:val="32"/>
                <w:szCs w:val="32"/>
              </w:rPr>
              <w:t xml:space="preserve"> </w:t>
            </w:r>
            <w:r w:rsidRPr="00593246">
              <w:rPr>
                <w:sz w:val="32"/>
                <w:szCs w:val="32"/>
              </w:rPr>
              <w:t>(Технологічні норми)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310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CdVyr</w:t>
            </w:r>
            <w:proofErr w:type="spellEnd"/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CdTO</w:t>
            </w:r>
            <w:proofErr w:type="spellEnd"/>
          </w:p>
        </w:tc>
        <w:tc>
          <w:tcPr>
            <w:tcW w:w="4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NmTO</w:t>
            </w:r>
            <w:proofErr w:type="spellEnd"/>
          </w:p>
        </w:tc>
        <w:tc>
          <w:tcPr>
            <w:tcW w:w="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8D0CB6">
              <w:rPr>
                <w:b/>
                <w:bCs/>
                <w:sz w:val="28"/>
                <w:szCs w:val="28"/>
              </w:rPr>
              <w:t>SumGodi</w:t>
            </w:r>
            <w:r w:rsidRPr="00593246">
              <w:rPr>
                <w:b/>
                <w:bCs/>
                <w:sz w:val="32"/>
                <w:szCs w:val="32"/>
              </w:rPr>
              <w:t>n</w:t>
            </w:r>
            <w:proofErr w:type="spellEnd"/>
          </w:p>
        </w:tc>
        <w:tc>
          <w:tcPr>
            <w:tcW w:w="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МК110</w:t>
            </w:r>
          </w:p>
        </w:tc>
        <w:tc>
          <w:tcPr>
            <w:tcW w:w="46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Окраска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0,93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lastRenderedPageBreak/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ОР101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Сверловка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отверстий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71,56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ОР103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Токарная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операция</w:t>
            </w:r>
            <w:proofErr w:type="spellEnd"/>
            <w:r w:rsidRPr="00593246">
              <w:rPr>
                <w:sz w:val="32"/>
                <w:szCs w:val="32"/>
              </w:rPr>
              <w:t xml:space="preserve"> 2 </w:t>
            </w:r>
            <w:proofErr w:type="spellStart"/>
            <w:r w:rsidRPr="00593246">
              <w:rPr>
                <w:sz w:val="32"/>
                <w:szCs w:val="32"/>
              </w:rPr>
              <w:t>класса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47,88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377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ОР111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Разметка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станочная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2,17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ОР120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Нарезка</w:t>
            </w:r>
            <w:proofErr w:type="spellEnd"/>
            <w:r w:rsidRPr="00593246">
              <w:rPr>
                <w:sz w:val="32"/>
                <w:szCs w:val="32"/>
              </w:rPr>
              <w:t xml:space="preserve"> с </w:t>
            </w:r>
            <w:proofErr w:type="spellStart"/>
            <w:r w:rsidRPr="00593246">
              <w:rPr>
                <w:sz w:val="32"/>
                <w:szCs w:val="32"/>
              </w:rPr>
              <w:t>резьбы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станочная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40,2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РГ105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Гибка</w:t>
            </w:r>
            <w:proofErr w:type="spellEnd"/>
            <w:r w:rsidRPr="00593246">
              <w:rPr>
                <w:sz w:val="32"/>
                <w:szCs w:val="32"/>
              </w:rPr>
              <w:t xml:space="preserve"> в </w:t>
            </w:r>
            <w:proofErr w:type="spellStart"/>
            <w:r w:rsidRPr="00593246">
              <w:rPr>
                <w:sz w:val="32"/>
                <w:szCs w:val="32"/>
              </w:rPr>
              <w:t>штампе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9.30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РГ113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Гильотинная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резка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8,06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СЛ101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Разметка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слесарная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1,86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СЛ103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Сверловка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слесарная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1,24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ЭМ104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Пайка </w:t>
            </w:r>
            <w:proofErr w:type="spellStart"/>
            <w:r w:rsidRPr="00593246">
              <w:rPr>
                <w:sz w:val="32"/>
                <w:szCs w:val="32"/>
              </w:rPr>
              <w:t>елементов</w:t>
            </w:r>
            <w:proofErr w:type="spellEnd"/>
            <w:r w:rsidRPr="00593246">
              <w:rPr>
                <w:sz w:val="32"/>
                <w:szCs w:val="32"/>
              </w:rPr>
              <w:t xml:space="preserve"> на </w:t>
            </w:r>
            <w:proofErr w:type="spellStart"/>
            <w:r w:rsidRPr="00593246">
              <w:rPr>
                <w:sz w:val="32"/>
                <w:szCs w:val="32"/>
              </w:rPr>
              <w:t>плате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5,58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ЭМ105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Нанесение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слоя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защитного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лака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1,82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ЭМ106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Сборка</w:t>
            </w:r>
            <w:proofErr w:type="spellEnd"/>
            <w:r w:rsidRPr="00593246">
              <w:rPr>
                <w:sz w:val="32"/>
                <w:szCs w:val="32"/>
              </w:rPr>
              <w:t xml:space="preserve"> електронного </w:t>
            </w:r>
            <w:proofErr w:type="spellStart"/>
            <w:r w:rsidRPr="00593246">
              <w:rPr>
                <w:sz w:val="32"/>
                <w:szCs w:val="32"/>
              </w:rPr>
              <w:t>устрйства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3,79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6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ЭМ107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Отладка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схемы</w:t>
            </w:r>
            <w:proofErr w:type="spellEnd"/>
            <w:r w:rsidRPr="00593246">
              <w:rPr>
                <w:sz w:val="32"/>
                <w:szCs w:val="32"/>
              </w:rPr>
              <w:t xml:space="preserve"> и </w:t>
            </w:r>
            <w:proofErr w:type="spellStart"/>
            <w:r w:rsidRPr="00593246">
              <w:rPr>
                <w:sz w:val="32"/>
                <w:szCs w:val="32"/>
              </w:rPr>
              <w:t>подгонка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параметров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0,93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ОР101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Сверловка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отверстий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24,68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ОР103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Токарная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операция</w:t>
            </w:r>
            <w:proofErr w:type="spellEnd"/>
            <w:r w:rsidRPr="00593246">
              <w:rPr>
                <w:sz w:val="32"/>
                <w:szCs w:val="32"/>
              </w:rPr>
              <w:t xml:space="preserve"> 2 </w:t>
            </w:r>
            <w:proofErr w:type="spellStart"/>
            <w:r w:rsidRPr="00593246">
              <w:rPr>
                <w:sz w:val="32"/>
                <w:szCs w:val="32"/>
              </w:rPr>
              <w:t>класса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15,96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ОР120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Нарезка</w:t>
            </w:r>
            <w:proofErr w:type="spellEnd"/>
            <w:r w:rsidRPr="00593246">
              <w:rPr>
                <w:sz w:val="32"/>
                <w:szCs w:val="32"/>
              </w:rPr>
              <w:t xml:space="preserve">  </w:t>
            </w:r>
            <w:proofErr w:type="spellStart"/>
            <w:r w:rsidRPr="00593246">
              <w:rPr>
                <w:sz w:val="32"/>
                <w:szCs w:val="32"/>
              </w:rPr>
              <w:t>резьбы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станочная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13.40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РГ105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Гибка</w:t>
            </w:r>
            <w:proofErr w:type="spellEnd"/>
            <w:r w:rsidRPr="00593246">
              <w:rPr>
                <w:sz w:val="32"/>
                <w:szCs w:val="32"/>
              </w:rPr>
              <w:t xml:space="preserve"> в </w:t>
            </w:r>
            <w:proofErr w:type="spellStart"/>
            <w:r w:rsidRPr="00593246">
              <w:rPr>
                <w:sz w:val="32"/>
                <w:szCs w:val="32"/>
              </w:rPr>
              <w:t>штампе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4,34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РГ113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Гильотинная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резка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3,72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СЛ101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Разметка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слесарная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1,86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СЛ103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Сверловка</w:t>
            </w:r>
            <w:proofErr w:type="spellEnd"/>
            <w:r w:rsidRPr="00593246">
              <w:rPr>
                <w:sz w:val="32"/>
                <w:szCs w:val="32"/>
              </w:rPr>
              <w:t xml:space="preserve"> (</w:t>
            </w:r>
            <w:proofErr w:type="spellStart"/>
            <w:r w:rsidRPr="00593246">
              <w:rPr>
                <w:sz w:val="32"/>
                <w:szCs w:val="32"/>
              </w:rPr>
              <w:t>слесарная</w:t>
            </w:r>
            <w:proofErr w:type="spellEnd"/>
            <w:r w:rsidRPr="00593246">
              <w:rPr>
                <w:sz w:val="32"/>
                <w:szCs w:val="32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0,62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ЭМ104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Пайка </w:t>
            </w:r>
            <w:proofErr w:type="spellStart"/>
            <w:r w:rsidRPr="00593246">
              <w:rPr>
                <w:sz w:val="32"/>
                <w:szCs w:val="32"/>
              </w:rPr>
              <w:t>елементов</w:t>
            </w:r>
            <w:proofErr w:type="spellEnd"/>
            <w:r w:rsidRPr="00593246">
              <w:rPr>
                <w:sz w:val="32"/>
                <w:szCs w:val="32"/>
              </w:rPr>
              <w:t xml:space="preserve"> на </w:t>
            </w:r>
            <w:proofErr w:type="spellStart"/>
            <w:r w:rsidRPr="00593246">
              <w:rPr>
                <w:sz w:val="32"/>
                <w:szCs w:val="32"/>
              </w:rPr>
              <w:t>плате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3,32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  <w:tr w:rsidR="008D0CB6" w:rsidRPr="00593246" w:rsidTr="008D0CB6">
        <w:trPr>
          <w:trHeight w:val="26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ЭМ106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Сборка</w:t>
            </w:r>
            <w:proofErr w:type="spellEnd"/>
            <w:r w:rsidRPr="00593246">
              <w:rPr>
                <w:sz w:val="32"/>
                <w:szCs w:val="32"/>
              </w:rPr>
              <w:t xml:space="preserve"> електронного </w:t>
            </w:r>
            <w:proofErr w:type="spellStart"/>
            <w:r w:rsidRPr="00593246">
              <w:rPr>
                <w:sz w:val="32"/>
                <w:szCs w:val="32"/>
              </w:rPr>
              <w:t>устрйства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color w:val="000000"/>
                <w:sz w:val="32"/>
                <w:szCs w:val="32"/>
              </w:rPr>
            </w:pPr>
            <w:r w:rsidRPr="00593246">
              <w:rPr>
                <w:color w:val="000000"/>
                <w:sz w:val="32"/>
                <w:szCs w:val="32"/>
              </w:rPr>
              <w:t>1.40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 </w:t>
            </w:r>
          </w:p>
        </w:tc>
      </w:tr>
    </w:tbl>
    <w:p w:rsidR="008D0CB6" w:rsidRPr="00593246" w:rsidRDefault="008D0CB6" w:rsidP="008D0CB6">
      <w:pPr>
        <w:spacing w:after="120"/>
        <w:rPr>
          <w:sz w:val="32"/>
          <w:szCs w:val="32"/>
        </w:rPr>
      </w:pPr>
      <w:proofErr w:type="spellStart"/>
      <w:r w:rsidRPr="00593246">
        <w:rPr>
          <w:sz w:val="32"/>
          <w:szCs w:val="32"/>
        </w:rPr>
        <w:t>Принятіе</w:t>
      </w:r>
      <w:proofErr w:type="spellEnd"/>
      <w:r w:rsidRPr="00593246">
        <w:rPr>
          <w:sz w:val="32"/>
          <w:szCs w:val="32"/>
        </w:rPr>
        <w:t xml:space="preserve"> </w:t>
      </w:r>
      <w:proofErr w:type="spellStart"/>
      <w:r w:rsidRPr="00593246">
        <w:rPr>
          <w:sz w:val="32"/>
          <w:szCs w:val="32"/>
        </w:rPr>
        <w:t>обозначения</w:t>
      </w:r>
      <w:proofErr w:type="spellEnd"/>
      <w:r w:rsidRPr="00593246">
        <w:rPr>
          <w:sz w:val="32"/>
          <w:szCs w:val="32"/>
        </w:rPr>
        <w:t>:</w:t>
      </w:r>
    </w:p>
    <w:p w:rsidR="008D0CB6" w:rsidRPr="00593246" w:rsidRDefault="008D0CB6" w:rsidP="008D0CB6">
      <w:pPr>
        <w:spacing w:after="120"/>
        <w:rPr>
          <w:b/>
          <w:bCs/>
          <w:sz w:val="32"/>
          <w:szCs w:val="32"/>
        </w:rPr>
      </w:pPr>
      <w:proofErr w:type="spellStart"/>
      <w:r w:rsidRPr="00593246">
        <w:rPr>
          <w:b/>
          <w:bCs/>
          <w:sz w:val="32"/>
          <w:szCs w:val="32"/>
        </w:rPr>
        <w:t>CdVyr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 xml:space="preserve">– код виробу; </w:t>
      </w:r>
      <w:proofErr w:type="spellStart"/>
      <w:r w:rsidRPr="00593246">
        <w:rPr>
          <w:b/>
          <w:bCs/>
          <w:sz w:val="32"/>
          <w:szCs w:val="32"/>
        </w:rPr>
        <w:t>CdTO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 xml:space="preserve">– код технологічної операції;  </w:t>
      </w:r>
    </w:p>
    <w:p w:rsidR="008D0CB6" w:rsidRPr="00593246" w:rsidRDefault="008D0CB6" w:rsidP="008D0CB6">
      <w:pPr>
        <w:spacing w:after="120"/>
        <w:rPr>
          <w:sz w:val="32"/>
          <w:szCs w:val="32"/>
        </w:rPr>
      </w:pPr>
      <w:proofErr w:type="spellStart"/>
      <w:r w:rsidRPr="00593246">
        <w:rPr>
          <w:b/>
          <w:bCs/>
          <w:sz w:val="32"/>
          <w:szCs w:val="32"/>
        </w:rPr>
        <w:t>NmTO</w:t>
      </w:r>
      <w:proofErr w:type="spellEnd"/>
      <w:r w:rsidRPr="00593246">
        <w:rPr>
          <w:b/>
          <w:bCs/>
          <w:sz w:val="32"/>
          <w:szCs w:val="32"/>
        </w:rPr>
        <w:t xml:space="preserve">  </w:t>
      </w:r>
      <w:r w:rsidRPr="00593246">
        <w:rPr>
          <w:bCs/>
          <w:sz w:val="32"/>
          <w:szCs w:val="32"/>
        </w:rPr>
        <w:t xml:space="preserve">– назва технологічної операції;  </w:t>
      </w:r>
      <w:proofErr w:type="spellStart"/>
      <w:r w:rsidRPr="00593246">
        <w:rPr>
          <w:b/>
          <w:bCs/>
          <w:sz w:val="32"/>
          <w:szCs w:val="32"/>
        </w:rPr>
        <w:t>SumGodin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>– сумарний термін певної операції</w:t>
      </w:r>
    </w:p>
    <w:p w:rsidR="008D0CB6" w:rsidRPr="00593246" w:rsidRDefault="008D0CB6" w:rsidP="008D0CB6">
      <w:pPr>
        <w:spacing w:after="120"/>
        <w:rPr>
          <w:sz w:val="32"/>
          <w:szCs w:val="32"/>
        </w:rPr>
      </w:pPr>
    </w:p>
    <w:p w:rsidR="008D0CB6" w:rsidRPr="00593246" w:rsidRDefault="008D0CB6" w:rsidP="008D0CB6">
      <w:pPr>
        <w:spacing w:after="120"/>
        <w:rPr>
          <w:sz w:val="32"/>
          <w:szCs w:val="32"/>
        </w:rPr>
      </w:pPr>
      <w:r w:rsidRPr="00593246">
        <w:rPr>
          <w:sz w:val="32"/>
          <w:szCs w:val="32"/>
        </w:rPr>
        <w:t xml:space="preserve">Додаємо до бази даних таблицю </w:t>
      </w:r>
      <w:r w:rsidRPr="00593246">
        <w:rPr>
          <w:b/>
          <w:sz w:val="32"/>
          <w:szCs w:val="32"/>
        </w:rPr>
        <w:t>RABM</w:t>
      </w:r>
      <w:r w:rsidRPr="00593246">
        <w:rPr>
          <w:sz w:val="32"/>
          <w:szCs w:val="32"/>
        </w:rPr>
        <w:t xml:space="preserve"> (перелік </w:t>
      </w:r>
      <w:proofErr w:type="spellStart"/>
      <w:r w:rsidRPr="00593246">
        <w:rPr>
          <w:sz w:val="32"/>
          <w:szCs w:val="32"/>
        </w:rPr>
        <w:t>рабочих</w:t>
      </w:r>
      <w:proofErr w:type="spellEnd"/>
      <w:r w:rsidRPr="00593246">
        <w:rPr>
          <w:sz w:val="32"/>
          <w:szCs w:val="32"/>
        </w:rPr>
        <w:t xml:space="preserve"> місць/центрів).</w:t>
      </w:r>
    </w:p>
    <w:tbl>
      <w:tblPr>
        <w:tblW w:w="7935" w:type="dxa"/>
        <w:tblInd w:w="93" w:type="dxa"/>
        <w:tblLook w:val="04A0" w:firstRow="1" w:lastRow="0" w:firstColumn="1" w:lastColumn="0" w:noHBand="0" w:noVBand="1"/>
      </w:tblPr>
      <w:tblGrid>
        <w:gridCol w:w="1366"/>
        <w:gridCol w:w="1194"/>
        <w:gridCol w:w="913"/>
        <w:gridCol w:w="3022"/>
        <w:gridCol w:w="456"/>
        <w:gridCol w:w="1283"/>
      </w:tblGrid>
      <w:tr w:rsidR="008D0CB6" w:rsidRPr="00593246" w:rsidTr="008D0CB6">
        <w:trPr>
          <w:gridAfter w:val="3"/>
          <w:wAfter w:w="4462" w:type="dxa"/>
          <w:trHeight w:val="270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Таблиця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b/>
                <w:sz w:val="32"/>
                <w:szCs w:val="32"/>
              </w:rPr>
              <w:t>RABM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</w:tr>
      <w:tr w:rsidR="008D0CB6" w:rsidRPr="00593246" w:rsidTr="008D0CB6">
        <w:trPr>
          <w:trHeight w:val="270"/>
        </w:trPr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CdRm</w:t>
            </w:r>
            <w:proofErr w:type="spellEnd"/>
          </w:p>
        </w:tc>
        <w:tc>
          <w:tcPr>
            <w:tcW w:w="51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NmRm</w:t>
            </w:r>
            <w:proofErr w:type="spellEnd"/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3246">
              <w:rPr>
                <w:b/>
                <w:bCs/>
                <w:sz w:val="32"/>
                <w:szCs w:val="32"/>
              </w:rPr>
              <w:t>VrtGod</w:t>
            </w:r>
            <w:proofErr w:type="spellEnd"/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Токарно-винторезный</w:t>
            </w:r>
            <w:proofErr w:type="spellEnd"/>
            <w:r w:rsidRPr="00593246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18.60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Радиально-сверлильный</w:t>
            </w:r>
            <w:proofErr w:type="spellEnd"/>
            <w:r w:rsidRPr="00593246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19.30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20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Пресс </w:t>
            </w:r>
            <w:proofErr w:type="spellStart"/>
            <w:r w:rsidRPr="00593246">
              <w:rPr>
                <w:sz w:val="32"/>
                <w:szCs w:val="32"/>
              </w:rPr>
              <w:t>кривошипный</w:t>
            </w:r>
            <w:proofErr w:type="spellEnd"/>
            <w:r w:rsidRPr="00593246">
              <w:rPr>
                <w:sz w:val="32"/>
                <w:szCs w:val="32"/>
              </w:rPr>
              <w:t xml:space="preserve"> (2,5т.)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19.30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24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Пресс </w:t>
            </w:r>
            <w:proofErr w:type="spellStart"/>
            <w:r w:rsidRPr="00593246">
              <w:rPr>
                <w:sz w:val="32"/>
                <w:szCs w:val="32"/>
              </w:rPr>
              <w:t>гидравличкский</w:t>
            </w:r>
            <w:proofErr w:type="spellEnd"/>
            <w:r w:rsidRPr="00593246">
              <w:rPr>
                <w:sz w:val="32"/>
                <w:szCs w:val="32"/>
              </w:rPr>
              <w:t xml:space="preserve"> (63т.)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20.80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29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Пресс-ножницы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21.47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59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Рабочее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место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механосборщика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16.45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61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Стенд для </w:t>
            </w:r>
            <w:proofErr w:type="spellStart"/>
            <w:r w:rsidRPr="00593246">
              <w:rPr>
                <w:sz w:val="32"/>
                <w:szCs w:val="32"/>
              </w:rPr>
              <w:t>сборки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электрооборудования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17.50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63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Испытательный</w:t>
            </w:r>
            <w:proofErr w:type="spellEnd"/>
            <w:r w:rsidRPr="00593246">
              <w:rPr>
                <w:sz w:val="32"/>
                <w:szCs w:val="32"/>
              </w:rPr>
              <w:t xml:space="preserve"> стенд </w:t>
            </w:r>
            <w:proofErr w:type="spellStart"/>
            <w:r w:rsidRPr="00593246">
              <w:rPr>
                <w:sz w:val="32"/>
                <w:szCs w:val="32"/>
              </w:rPr>
              <w:t>електрооборудования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28.00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64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593246">
              <w:rPr>
                <w:sz w:val="32"/>
                <w:szCs w:val="32"/>
              </w:rPr>
              <w:t>Рабочее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место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електромонтажа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13.00</w:t>
            </w:r>
          </w:p>
        </w:tc>
      </w:tr>
      <w:tr w:rsidR="008D0CB6" w:rsidRPr="00593246" w:rsidTr="008D0CB6">
        <w:trPr>
          <w:trHeight w:val="25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76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Установка для </w:t>
            </w:r>
            <w:proofErr w:type="spellStart"/>
            <w:r w:rsidRPr="00593246">
              <w:rPr>
                <w:sz w:val="32"/>
                <w:szCs w:val="32"/>
              </w:rPr>
              <w:t>нанесения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лакокрасочный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покрытий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28.00</w:t>
            </w:r>
          </w:p>
        </w:tc>
      </w:tr>
      <w:tr w:rsidR="008D0CB6" w:rsidRPr="00593246" w:rsidTr="008D0CB6">
        <w:trPr>
          <w:trHeight w:val="26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right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78</w:t>
            </w:r>
          </w:p>
        </w:tc>
        <w:tc>
          <w:tcPr>
            <w:tcW w:w="512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 xml:space="preserve">Установка для </w:t>
            </w:r>
            <w:proofErr w:type="spellStart"/>
            <w:r w:rsidRPr="00593246">
              <w:rPr>
                <w:sz w:val="32"/>
                <w:szCs w:val="32"/>
              </w:rPr>
              <w:t>покраски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мелкогабаритних</w:t>
            </w:r>
            <w:proofErr w:type="spellEnd"/>
            <w:r w:rsidRPr="00593246">
              <w:rPr>
                <w:sz w:val="32"/>
                <w:szCs w:val="32"/>
              </w:rPr>
              <w:t xml:space="preserve"> </w:t>
            </w:r>
            <w:proofErr w:type="spellStart"/>
            <w:r w:rsidRPr="00593246">
              <w:rPr>
                <w:sz w:val="32"/>
                <w:szCs w:val="32"/>
              </w:rPr>
              <w:t>изделий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D0CB6" w:rsidRPr="00593246" w:rsidRDefault="008D0CB6" w:rsidP="00FC559A">
            <w:pPr>
              <w:rPr>
                <w:sz w:val="32"/>
                <w:szCs w:val="3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593246" w:rsidRDefault="008D0CB6" w:rsidP="00FC559A">
            <w:pPr>
              <w:jc w:val="center"/>
              <w:rPr>
                <w:sz w:val="32"/>
                <w:szCs w:val="32"/>
              </w:rPr>
            </w:pPr>
            <w:r w:rsidRPr="00593246">
              <w:rPr>
                <w:sz w:val="32"/>
                <w:szCs w:val="32"/>
              </w:rPr>
              <w:t>18.28</w:t>
            </w:r>
          </w:p>
        </w:tc>
      </w:tr>
    </w:tbl>
    <w:p w:rsidR="008D0CB6" w:rsidRPr="00593246" w:rsidRDefault="008D0CB6" w:rsidP="008D0CB6">
      <w:pPr>
        <w:spacing w:after="120"/>
        <w:rPr>
          <w:sz w:val="32"/>
          <w:szCs w:val="32"/>
        </w:rPr>
      </w:pPr>
      <w:proofErr w:type="spellStart"/>
      <w:r w:rsidRPr="00593246">
        <w:rPr>
          <w:sz w:val="32"/>
          <w:szCs w:val="32"/>
        </w:rPr>
        <w:t>Принятіе</w:t>
      </w:r>
      <w:proofErr w:type="spellEnd"/>
      <w:r w:rsidRPr="00593246">
        <w:rPr>
          <w:sz w:val="32"/>
          <w:szCs w:val="32"/>
        </w:rPr>
        <w:t xml:space="preserve"> </w:t>
      </w:r>
      <w:proofErr w:type="spellStart"/>
      <w:r w:rsidRPr="00593246">
        <w:rPr>
          <w:sz w:val="32"/>
          <w:szCs w:val="32"/>
        </w:rPr>
        <w:t>обозначения</w:t>
      </w:r>
      <w:proofErr w:type="spellEnd"/>
      <w:r w:rsidRPr="00593246">
        <w:rPr>
          <w:sz w:val="32"/>
          <w:szCs w:val="32"/>
        </w:rPr>
        <w:t>:</w:t>
      </w:r>
    </w:p>
    <w:p w:rsidR="008D0CB6" w:rsidRPr="00593246" w:rsidRDefault="008D0CB6" w:rsidP="008D0CB6">
      <w:pPr>
        <w:spacing w:after="120"/>
        <w:rPr>
          <w:bCs/>
          <w:sz w:val="32"/>
          <w:szCs w:val="32"/>
        </w:rPr>
      </w:pPr>
      <w:proofErr w:type="spellStart"/>
      <w:r w:rsidRPr="00593246">
        <w:rPr>
          <w:b/>
          <w:bCs/>
          <w:sz w:val="32"/>
          <w:szCs w:val="32"/>
        </w:rPr>
        <w:t>CdRm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>– код робочого місця;</w:t>
      </w:r>
    </w:p>
    <w:p w:rsidR="008D0CB6" w:rsidRPr="00593246" w:rsidRDefault="008D0CB6" w:rsidP="008D0CB6">
      <w:pPr>
        <w:spacing w:after="120"/>
        <w:rPr>
          <w:b/>
          <w:bCs/>
          <w:sz w:val="32"/>
          <w:szCs w:val="32"/>
        </w:rPr>
      </w:pPr>
      <w:proofErr w:type="spellStart"/>
      <w:r w:rsidRPr="00593246">
        <w:rPr>
          <w:b/>
          <w:bCs/>
          <w:sz w:val="32"/>
          <w:szCs w:val="32"/>
        </w:rPr>
        <w:t>NmRm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>– назва робочого місця;</w:t>
      </w:r>
    </w:p>
    <w:p w:rsidR="008D0CB6" w:rsidRDefault="008D0CB6" w:rsidP="008D0CB6">
      <w:pPr>
        <w:spacing w:after="120"/>
        <w:rPr>
          <w:bCs/>
          <w:sz w:val="32"/>
          <w:szCs w:val="32"/>
        </w:rPr>
      </w:pPr>
      <w:proofErr w:type="spellStart"/>
      <w:r w:rsidRPr="00593246">
        <w:rPr>
          <w:b/>
          <w:bCs/>
          <w:sz w:val="32"/>
          <w:szCs w:val="32"/>
        </w:rPr>
        <w:t>VrtGod</w:t>
      </w:r>
      <w:proofErr w:type="spellEnd"/>
      <w:r w:rsidRPr="00593246">
        <w:rPr>
          <w:b/>
          <w:bCs/>
          <w:sz w:val="32"/>
          <w:szCs w:val="32"/>
        </w:rPr>
        <w:t xml:space="preserve"> </w:t>
      </w:r>
      <w:r w:rsidRPr="00593246">
        <w:rPr>
          <w:bCs/>
          <w:sz w:val="32"/>
          <w:szCs w:val="32"/>
        </w:rPr>
        <w:t>– вартість го</w:t>
      </w:r>
      <w:r>
        <w:rPr>
          <w:bCs/>
          <w:sz w:val="32"/>
          <w:szCs w:val="32"/>
        </w:rPr>
        <w:t xml:space="preserve">дини </w:t>
      </w:r>
      <w:proofErr w:type="spellStart"/>
      <w:r>
        <w:rPr>
          <w:bCs/>
          <w:sz w:val="32"/>
          <w:szCs w:val="32"/>
        </w:rPr>
        <w:t>користання</w:t>
      </w:r>
      <w:proofErr w:type="spellEnd"/>
      <w:r>
        <w:rPr>
          <w:bCs/>
          <w:sz w:val="32"/>
          <w:szCs w:val="32"/>
        </w:rPr>
        <w:t xml:space="preserve"> робочим місцем.</w:t>
      </w:r>
    </w:p>
    <w:p w:rsidR="008D0CB6" w:rsidRDefault="008D0CB6" w:rsidP="008D0CB6">
      <w:pPr>
        <w:spacing w:after="120"/>
        <w:rPr>
          <w:bCs/>
          <w:sz w:val="32"/>
          <w:szCs w:val="32"/>
        </w:rPr>
      </w:pPr>
    </w:p>
    <w:p w:rsidR="008D0CB6" w:rsidRPr="007A48BD" w:rsidRDefault="008D0CB6" w:rsidP="008D0CB6">
      <w:pPr>
        <w:rPr>
          <w:sz w:val="32"/>
          <w:szCs w:val="32"/>
        </w:rPr>
      </w:pPr>
      <w:r w:rsidRPr="007A48BD">
        <w:rPr>
          <w:sz w:val="32"/>
          <w:szCs w:val="32"/>
        </w:rPr>
        <w:t>Технолог, що розробляє маршрутну карту має вказати робоче місце, на якому має виконуватися конкретна технологічна операція.</w:t>
      </w:r>
    </w:p>
    <w:tbl>
      <w:tblPr>
        <w:tblW w:w="3885" w:type="dxa"/>
        <w:tblInd w:w="93" w:type="dxa"/>
        <w:tblLook w:val="04A0" w:firstRow="1" w:lastRow="0" w:firstColumn="1" w:lastColumn="0" w:noHBand="0" w:noVBand="1"/>
      </w:tblPr>
      <w:tblGrid>
        <w:gridCol w:w="1380"/>
        <w:gridCol w:w="1123"/>
        <w:gridCol w:w="1495"/>
      </w:tblGrid>
      <w:tr w:rsidR="008D0CB6" w:rsidRPr="007A48BD" w:rsidTr="00FC559A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Таблиця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r w:rsidRPr="007A48BD">
              <w:rPr>
                <w:b/>
                <w:bCs/>
                <w:sz w:val="32"/>
                <w:szCs w:val="32"/>
              </w:rPr>
              <w:t>TO_RM</w:t>
            </w:r>
            <w:r w:rsidRPr="007A48BD">
              <w:rPr>
                <w:sz w:val="32"/>
                <w:szCs w:val="32"/>
              </w:rPr>
              <w:t xml:space="preserve"> (витяг)</w:t>
            </w:r>
          </w:p>
        </w:tc>
      </w:tr>
      <w:tr w:rsidR="008D0CB6" w:rsidRPr="007A48BD" w:rsidTr="00FC559A">
        <w:trPr>
          <w:trHeight w:val="31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CdTO</w:t>
            </w:r>
            <w:proofErr w:type="spellEnd"/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CdRm</w:t>
            </w:r>
            <w:proofErr w:type="spellEnd"/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CfRm</w:t>
            </w:r>
            <w:proofErr w:type="spellEnd"/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МК110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78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ОР101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ОР103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ОР111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ОР120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РГ105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РГ113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СЛ101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СЛ103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lastRenderedPageBreak/>
              <w:t>ЭМ104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ЭМ105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5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ЭМ106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  <w:tr w:rsidR="008D0CB6" w:rsidRPr="007A48BD" w:rsidTr="00FC559A">
        <w:trPr>
          <w:trHeight w:val="2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ЭМ107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</w:tr>
    </w:tbl>
    <w:p w:rsidR="008D0CB6" w:rsidRPr="007A48BD" w:rsidRDefault="008D0CB6" w:rsidP="008D0CB6">
      <w:pPr>
        <w:rPr>
          <w:sz w:val="32"/>
          <w:szCs w:val="32"/>
        </w:rPr>
      </w:pPr>
    </w:p>
    <w:p w:rsidR="008D0CB6" w:rsidRPr="007A48BD" w:rsidRDefault="008D0CB6" w:rsidP="008D0CB6">
      <w:pPr>
        <w:rPr>
          <w:sz w:val="32"/>
          <w:szCs w:val="32"/>
        </w:rPr>
      </w:pPr>
      <w:r w:rsidRPr="007A48BD">
        <w:rPr>
          <w:sz w:val="32"/>
          <w:szCs w:val="32"/>
        </w:rPr>
        <w:t xml:space="preserve">Наведений у таблиці атрибут </w:t>
      </w:r>
      <w:proofErr w:type="spellStart"/>
      <w:r w:rsidRPr="007A48BD">
        <w:rPr>
          <w:b/>
          <w:bCs/>
          <w:sz w:val="32"/>
          <w:szCs w:val="32"/>
        </w:rPr>
        <w:t>CfRm</w:t>
      </w:r>
      <w:proofErr w:type="spellEnd"/>
      <w:r w:rsidRPr="007A48BD">
        <w:rPr>
          <w:b/>
          <w:bCs/>
          <w:sz w:val="32"/>
          <w:szCs w:val="32"/>
        </w:rPr>
        <w:t xml:space="preserve"> </w:t>
      </w:r>
      <w:r w:rsidRPr="007A48BD">
        <w:rPr>
          <w:bCs/>
          <w:sz w:val="32"/>
          <w:szCs w:val="32"/>
        </w:rPr>
        <w:t>(коефіцієнт</w:t>
      </w:r>
      <w:r w:rsidRPr="007A48BD">
        <w:rPr>
          <w:sz w:val="32"/>
          <w:szCs w:val="32"/>
        </w:rPr>
        <w:t xml:space="preserve"> робочого місця) заповнюється тоді, коли одна й та ж операція може бути виконана на різних РМ, що відрізняються </w:t>
      </w:r>
    </w:p>
    <w:p w:rsidR="008D0CB6" w:rsidRPr="007A48BD" w:rsidRDefault="008D0CB6" w:rsidP="008D0CB6">
      <w:pPr>
        <w:rPr>
          <w:b/>
          <w:sz w:val="32"/>
          <w:szCs w:val="32"/>
        </w:rPr>
      </w:pPr>
      <w:r w:rsidRPr="007A48BD">
        <w:rPr>
          <w:sz w:val="32"/>
          <w:szCs w:val="32"/>
        </w:rPr>
        <w:t xml:space="preserve">Шляхом запиту до цих таблиць після їх з'єднання, </w:t>
      </w:r>
      <w:proofErr w:type="spellStart"/>
      <w:r w:rsidRPr="007A48BD">
        <w:rPr>
          <w:sz w:val="32"/>
          <w:szCs w:val="32"/>
        </w:rPr>
        <w:t>груповання</w:t>
      </w:r>
      <w:proofErr w:type="spellEnd"/>
      <w:r w:rsidRPr="007A48BD">
        <w:rPr>
          <w:sz w:val="32"/>
          <w:szCs w:val="32"/>
        </w:rPr>
        <w:t xml:space="preserve"> по </w:t>
      </w:r>
      <w:proofErr w:type="spellStart"/>
      <w:r w:rsidRPr="007A48BD">
        <w:rPr>
          <w:b/>
          <w:sz w:val="32"/>
          <w:szCs w:val="32"/>
        </w:rPr>
        <w:t>CdVyr</w:t>
      </w:r>
      <w:proofErr w:type="spellEnd"/>
      <w:r w:rsidRPr="007A48BD">
        <w:rPr>
          <w:sz w:val="32"/>
          <w:szCs w:val="32"/>
        </w:rPr>
        <w:t xml:space="preserve">, </w:t>
      </w:r>
      <w:proofErr w:type="spellStart"/>
      <w:r w:rsidRPr="007A48BD">
        <w:rPr>
          <w:b/>
          <w:sz w:val="32"/>
          <w:szCs w:val="32"/>
        </w:rPr>
        <w:t>CdRM</w:t>
      </w:r>
      <w:proofErr w:type="spellEnd"/>
      <w:r w:rsidRPr="007A48BD">
        <w:rPr>
          <w:sz w:val="32"/>
          <w:szCs w:val="32"/>
        </w:rPr>
        <w:t xml:space="preserve">, сумування по  </w:t>
      </w:r>
      <w:proofErr w:type="spellStart"/>
      <w:r w:rsidRPr="007A48BD">
        <w:rPr>
          <w:b/>
          <w:sz w:val="32"/>
          <w:szCs w:val="32"/>
        </w:rPr>
        <w:t>SumGod</w:t>
      </w:r>
      <w:proofErr w:type="spellEnd"/>
      <w:r w:rsidRPr="007A48BD">
        <w:rPr>
          <w:sz w:val="32"/>
          <w:szCs w:val="32"/>
        </w:rPr>
        <w:t xml:space="preserve"> і по </w:t>
      </w:r>
      <w:proofErr w:type="spellStart"/>
      <w:r w:rsidRPr="007A48BD">
        <w:rPr>
          <w:b/>
          <w:sz w:val="32"/>
          <w:szCs w:val="32"/>
        </w:rPr>
        <w:t>SumVrt</w:t>
      </w:r>
      <w:proofErr w:type="spellEnd"/>
      <w:r w:rsidRPr="007A48BD">
        <w:rPr>
          <w:sz w:val="32"/>
          <w:szCs w:val="32"/>
        </w:rPr>
        <w:t xml:space="preserve">  отримаємо шуканий результат - таблицю </w:t>
      </w:r>
      <w:proofErr w:type="spellStart"/>
      <w:r w:rsidRPr="007A48BD">
        <w:rPr>
          <w:b/>
          <w:sz w:val="32"/>
          <w:szCs w:val="32"/>
        </w:rPr>
        <w:t>CapNorm</w:t>
      </w:r>
      <w:proofErr w:type="spellEnd"/>
      <w:r w:rsidRPr="007A48BD">
        <w:rPr>
          <w:sz w:val="32"/>
          <w:szCs w:val="32"/>
        </w:rPr>
        <w:t xml:space="preserve">, при цьому </w:t>
      </w:r>
      <w:proofErr w:type="spellStart"/>
      <w:r w:rsidRPr="007A48BD">
        <w:rPr>
          <w:sz w:val="32"/>
          <w:szCs w:val="32"/>
        </w:rPr>
        <w:t>S</w:t>
      </w:r>
      <w:r w:rsidRPr="007A48BD">
        <w:rPr>
          <w:b/>
          <w:sz w:val="32"/>
          <w:szCs w:val="32"/>
        </w:rPr>
        <w:t>umVrt=VrtGod</w:t>
      </w:r>
      <w:proofErr w:type="spellEnd"/>
      <w:r w:rsidRPr="007A48BD">
        <w:rPr>
          <w:b/>
          <w:sz w:val="32"/>
          <w:szCs w:val="32"/>
        </w:rPr>
        <w:t>*</w:t>
      </w:r>
      <w:proofErr w:type="spellStart"/>
      <w:r w:rsidRPr="007A48BD">
        <w:rPr>
          <w:b/>
          <w:sz w:val="32"/>
          <w:szCs w:val="32"/>
        </w:rPr>
        <w:t>SumRmGod</w:t>
      </w:r>
      <w:proofErr w:type="spellEnd"/>
      <w:r w:rsidRPr="007A48BD">
        <w:rPr>
          <w:b/>
          <w:sz w:val="32"/>
          <w:szCs w:val="32"/>
        </w:rPr>
        <w:t>.</w:t>
      </w:r>
    </w:p>
    <w:tbl>
      <w:tblPr>
        <w:tblW w:w="10244" w:type="dxa"/>
        <w:tblInd w:w="93" w:type="dxa"/>
        <w:tblLook w:val="04A0" w:firstRow="1" w:lastRow="0" w:firstColumn="1" w:lastColumn="0" w:noHBand="0" w:noVBand="1"/>
      </w:tblPr>
      <w:tblGrid>
        <w:gridCol w:w="1159"/>
        <w:gridCol w:w="1123"/>
        <w:gridCol w:w="3403"/>
        <w:gridCol w:w="1283"/>
        <w:gridCol w:w="1957"/>
        <w:gridCol w:w="1319"/>
      </w:tblGrid>
      <w:tr w:rsidR="008D0CB6" w:rsidRPr="007A48BD" w:rsidTr="008D0CB6">
        <w:trPr>
          <w:trHeight w:val="270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1400"/>
              <w:gridCol w:w="1585"/>
            </w:tblGrid>
            <w:tr w:rsidR="008D0CB6" w:rsidRPr="007A48BD" w:rsidTr="00FC559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0CB6" w:rsidRPr="007A48BD" w:rsidRDefault="008D0CB6" w:rsidP="00FC559A">
                  <w:pPr>
                    <w:rPr>
                      <w:sz w:val="32"/>
                      <w:szCs w:val="32"/>
                    </w:rPr>
                  </w:pPr>
                  <w:r w:rsidRPr="007A48BD">
                    <w:rPr>
                      <w:sz w:val="32"/>
                      <w:szCs w:val="32"/>
                    </w:rPr>
                    <w:t>Таблиця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0CB6" w:rsidRPr="007A48BD" w:rsidRDefault="008D0CB6" w:rsidP="00FC559A">
                  <w:pPr>
                    <w:rPr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7A48BD">
                    <w:rPr>
                      <w:b/>
                      <w:bCs/>
                      <w:sz w:val="32"/>
                      <w:szCs w:val="32"/>
                    </w:rPr>
                    <w:t>CapNorm</w:t>
                  </w:r>
                  <w:proofErr w:type="spellEnd"/>
                </w:p>
              </w:tc>
            </w:tr>
          </w:tbl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rFonts w:ascii="Arial CYR" w:hAnsi="Arial CYR" w:cs="Arial CYR"/>
                <w:sz w:val="32"/>
                <w:szCs w:val="32"/>
              </w:rPr>
            </w:pPr>
          </w:p>
        </w:tc>
      </w:tr>
      <w:tr w:rsidR="008D0CB6" w:rsidRPr="007A48BD" w:rsidTr="008D0CB6">
        <w:trPr>
          <w:trHeight w:val="270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CdVyr</w:t>
            </w:r>
            <w:proofErr w:type="spellEnd"/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CdRm</w:t>
            </w:r>
            <w:proofErr w:type="spellEnd"/>
          </w:p>
        </w:tc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NmRm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VrtGod</w:t>
            </w:r>
            <w:proofErr w:type="spellEnd"/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SumRmGod</w:t>
            </w:r>
            <w:proofErr w:type="spellEnd"/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A48BD">
              <w:rPr>
                <w:b/>
                <w:bCs/>
                <w:sz w:val="32"/>
                <w:szCs w:val="32"/>
              </w:rPr>
              <w:t>SumVrt</w:t>
            </w:r>
            <w:proofErr w:type="spellEnd"/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Токарно-винторезный</w:t>
            </w:r>
            <w:proofErr w:type="spellEnd"/>
            <w:r w:rsidRPr="007A48BD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18.60</w:t>
            </w:r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80.40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1495.44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Радиально-сверлильный</w:t>
            </w:r>
            <w:proofErr w:type="spellEnd"/>
            <w:r w:rsidRPr="007A48BD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19.30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145.60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2810.08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Пресс </w:t>
            </w:r>
            <w:proofErr w:type="spellStart"/>
            <w:r w:rsidRPr="007A48BD">
              <w:rPr>
                <w:sz w:val="32"/>
                <w:szCs w:val="32"/>
              </w:rPr>
              <w:t>кривошипный</w:t>
            </w:r>
            <w:proofErr w:type="spellEnd"/>
            <w:r w:rsidRPr="007A48BD">
              <w:rPr>
                <w:sz w:val="32"/>
                <w:szCs w:val="32"/>
              </w:rPr>
              <w:t xml:space="preserve"> (2,5т.)</w:t>
            </w:r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19.30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18.60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358.98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24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Пресс </w:t>
            </w:r>
            <w:proofErr w:type="spellStart"/>
            <w:r w:rsidRPr="007A48BD">
              <w:rPr>
                <w:sz w:val="32"/>
                <w:szCs w:val="32"/>
              </w:rPr>
              <w:t>гидравличкский</w:t>
            </w:r>
            <w:proofErr w:type="spellEnd"/>
            <w:r w:rsidRPr="007A48BD">
              <w:rPr>
                <w:sz w:val="32"/>
                <w:szCs w:val="32"/>
              </w:rPr>
              <w:t xml:space="preserve"> (63т.)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20.80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95.76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1991.81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29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Пресс-ножницы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21.47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16.12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346.10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59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Рабочее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место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механосборщика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16.45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5.89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96.89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61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Стенд для </w:t>
            </w:r>
            <w:proofErr w:type="spellStart"/>
            <w:r w:rsidRPr="007A48BD">
              <w:rPr>
                <w:sz w:val="32"/>
                <w:szCs w:val="32"/>
              </w:rPr>
              <w:t>сборки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электрооборудования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17.50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7.58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132.65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63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Испытательный</w:t>
            </w:r>
            <w:proofErr w:type="spellEnd"/>
            <w:r w:rsidRPr="007A48BD">
              <w:rPr>
                <w:sz w:val="32"/>
                <w:szCs w:val="32"/>
              </w:rPr>
              <w:t xml:space="preserve"> стенд </w:t>
            </w:r>
            <w:proofErr w:type="spellStart"/>
            <w:r w:rsidRPr="007A48BD">
              <w:rPr>
                <w:sz w:val="32"/>
                <w:szCs w:val="32"/>
              </w:rPr>
              <w:t>електрооборудования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28.00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0.93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26.04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64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Рабочее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место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електромонтажа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13.00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11.16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145.08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76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Установка для </w:t>
            </w:r>
            <w:proofErr w:type="spellStart"/>
            <w:r w:rsidRPr="007A48BD">
              <w:rPr>
                <w:sz w:val="32"/>
                <w:szCs w:val="32"/>
              </w:rPr>
              <w:t>нанесения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лакокрасочный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lastRenderedPageBreak/>
              <w:t>покрытий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lastRenderedPageBreak/>
              <w:t>28.00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1.82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50.96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lastRenderedPageBreak/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78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Установка для </w:t>
            </w:r>
            <w:proofErr w:type="spellStart"/>
            <w:r w:rsidRPr="007A48BD">
              <w:rPr>
                <w:sz w:val="32"/>
                <w:szCs w:val="32"/>
              </w:rPr>
              <w:t>покраски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мелкогабаритних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изделий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18.28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0.93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17.00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Токарно-винторезный</w:t>
            </w:r>
            <w:proofErr w:type="spellEnd"/>
            <w:r w:rsidRPr="007A48BD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18.60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26.80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498.48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Радиально-сверлильный</w:t>
            </w:r>
            <w:proofErr w:type="spellEnd"/>
            <w:r w:rsidRPr="007A48BD">
              <w:rPr>
                <w:sz w:val="32"/>
                <w:szCs w:val="32"/>
              </w:rPr>
              <w:t xml:space="preserve"> станок</w:t>
            </w:r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19.30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50.60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976.58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20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Пресс </w:t>
            </w:r>
            <w:proofErr w:type="spellStart"/>
            <w:r w:rsidRPr="007A48BD">
              <w:rPr>
                <w:sz w:val="32"/>
                <w:szCs w:val="32"/>
              </w:rPr>
              <w:t>кривошипный</w:t>
            </w:r>
            <w:proofErr w:type="spellEnd"/>
            <w:r w:rsidRPr="007A48BD">
              <w:rPr>
                <w:sz w:val="32"/>
                <w:szCs w:val="32"/>
              </w:rPr>
              <w:t xml:space="preserve"> (2,5т.)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19.30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8.68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167.52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24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Пресс </w:t>
            </w:r>
            <w:proofErr w:type="spellStart"/>
            <w:r w:rsidRPr="007A48BD">
              <w:rPr>
                <w:sz w:val="32"/>
                <w:szCs w:val="32"/>
              </w:rPr>
              <w:t>гидравличкский</w:t>
            </w:r>
            <w:proofErr w:type="spellEnd"/>
            <w:r w:rsidRPr="007A48BD">
              <w:rPr>
                <w:sz w:val="32"/>
                <w:szCs w:val="32"/>
              </w:rPr>
              <w:t xml:space="preserve"> (63т.)</w:t>
            </w:r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20.80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31.92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663.94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29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Пресс-ножницы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21.47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7.44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159.74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59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Рабочее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место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механосборщика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16.45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3.72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61.19</w:t>
            </w:r>
          </w:p>
        </w:tc>
      </w:tr>
      <w:tr w:rsidR="008D0CB6" w:rsidRPr="007A48BD" w:rsidTr="008D0CB6">
        <w:trPr>
          <w:trHeight w:val="25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61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 xml:space="preserve">Стенд для </w:t>
            </w:r>
            <w:proofErr w:type="spellStart"/>
            <w:r w:rsidRPr="007A48BD">
              <w:rPr>
                <w:sz w:val="32"/>
                <w:szCs w:val="32"/>
              </w:rPr>
              <w:t>сборки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электрооборудования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17.50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2.80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49.00</w:t>
            </w:r>
          </w:p>
        </w:tc>
      </w:tr>
      <w:tr w:rsidR="008D0CB6" w:rsidRPr="007A48BD" w:rsidTr="008D0CB6">
        <w:trPr>
          <w:trHeight w:val="260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center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rPr>
                <w:sz w:val="32"/>
                <w:szCs w:val="32"/>
              </w:rPr>
            </w:pPr>
            <w:proofErr w:type="spellStart"/>
            <w:r w:rsidRPr="007A48BD">
              <w:rPr>
                <w:sz w:val="32"/>
                <w:szCs w:val="32"/>
              </w:rPr>
              <w:t>Рабочее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место</w:t>
            </w:r>
            <w:proofErr w:type="spellEnd"/>
            <w:r w:rsidRPr="007A48BD">
              <w:rPr>
                <w:sz w:val="32"/>
                <w:szCs w:val="32"/>
              </w:rPr>
              <w:t xml:space="preserve"> </w:t>
            </w:r>
            <w:proofErr w:type="spellStart"/>
            <w:r w:rsidRPr="007A48BD">
              <w:rPr>
                <w:sz w:val="32"/>
                <w:szCs w:val="32"/>
              </w:rPr>
              <w:t>електромонтажа</w:t>
            </w:r>
            <w:proofErr w:type="spellEnd"/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13.00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6.64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7A48BD" w:rsidRDefault="008D0CB6" w:rsidP="00FC559A">
            <w:pPr>
              <w:jc w:val="right"/>
              <w:rPr>
                <w:sz w:val="32"/>
                <w:szCs w:val="32"/>
              </w:rPr>
            </w:pPr>
            <w:r w:rsidRPr="007A48BD">
              <w:rPr>
                <w:sz w:val="32"/>
                <w:szCs w:val="32"/>
              </w:rPr>
              <w:t>86.32</w:t>
            </w:r>
          </w:p>
        </w:tc>
      </w:tr>
    </w:tbl>
    <w:p w:rsidR="008D0CB6" w:rsidRPr="00593246" w:rsidRDefault="008D0CB6" w:rsidP="008D0CB6">
      <w:pPr>
        <w:spacing w:after="120"/>
        <w:rPr>
          <w:sz w:val="32"/>
          <w:szCs w:val="32"/>
        </w:rPr>
      </w:pPr>
    </w:p>
    <w:p w:rsidR="008D0CB6" w:rsidRDefault="008D0CB6" w:rsidP="008D0CB6">
      <w:pPr>
        <w:spacing w:line="276" w:lineRule="auto"/>
        <w:rPr>
          <w:sz w:val="32"/>
          <w:szCs w:val="32"/>
        </w:rPr>
      </w:pPr>
      <w:r w:rsidRPr="00C76EFB">
        <w:rPr>
          <w:b/>
          <w:sz w:val="28"/>
          <w:szCs w:val="28"/>
        </w:rPr>
        <w:t>Д</w:t>
      </w:r>
      <w:r w:rsidRPr="008D0CB6">
        <w:rPr>
          <w:sz w:val="32"/>
          <w:szCs w:val="32"/>
        </w:rPr>
        <w:t xml:space="preserve">ля розрахунку норм потреб використання потужностей на кожний </w:t>
      </w:r>
      <w:proofErr w:type="spellStart"/>
      <w:r w:rsidRPr="008D0CB6">
        <w:rPr>
          <w:sz w:val="32"/>
          <w:szCs w:val="32"/>
        </w:rPr>
        <w:t>вироблюіваний</w:t>
      </w:r>
      <w:proofErr w:type="spellEnd"/>
      <w:r w:rsidRPr="008D0CB6">
        <w:rPr>
          <w:sz w:val="32"/>
          <w:szCs w:val="32"/>
        </w:rPr>
        <w:t xml:space="preserve"> предмет використовуємо, як і для розрахунку норм потреб </w:t>
      </w:r>
      <w:proofErr w:type="spellStart"/>
      <w:r w:rsidRPr="008D0CB6">
        <w:rPr>
          <w:sz w:val="32"/>
          <w:szCs w:val="32"/>
        </w:rPr>
        <w:t>потужгостей</w:t>
      </w:r>
      <w:proofErr w:type="spellEnd"/>
      <w:r w:rsidRPr="008D0CB6">
        <w:rPr>
          <w:sz w:val="32"/>
          <w:szCs w:val="32"/>
        </w:rPr>
        <w:t xml:space="preserve">, будемо використовувати  таблицю </w:t>
      </w:r>
      <w:proofErr w:type="spellStart"/>
      <w:r w:rsidRPr="008D0CB6">
        <w:rPr>
          <w:b/>
          <w:sz w:val="32"/>
          <w:szCs w:val="32"/>
        </w:rPr>
        <w:t>TechnNorm</w:t>
      </w:r>
      <w:proofErr w:type="spellEnd"/>
      <w:r w:rsidRPr="008D0CB6">
        <w:rPr>
          <w:sz w:val="32"/>
          <w:szCs w:val="32"/>
        </w:rPr>
        <w:t xml:space="preserve">,  а також таблицю бази даних </w:t>
      </w:r>
      <w:proofErr w:type="spellStart"/>
      <w:r w:rsidRPr="008D0CB6">
        <w:rPr>
          <w:b/>
          <w:sz w:val="32"/>
          <w:szCs w:val="32"/>
        </w:rPr>
        <w:t>DovPrf</w:t>
      </w:r>
      <w:proofErr w:type="spellEnd"/>
      <w:r w:rsidRPr="008D0CB6">
        <w:rPr>
          <w:b/>
          <w:sz w:val="32"/>
          <w:szCs w:val="32"/>
        </w:rPr>
        <w:t xml:space="preserve"> </w:t>
      </w:r>
      <w:r w:rsidRPr="008D0CB6">
        <w:rPr>
          <w:sz w:val="32"/>
          <w:szCs w:val="32"/>
        </w:rPr>
        <w:t>(довідник професій).</w:t>
      </w:r>
    </w:p>
    <w:p w:rsidR="008D0CB6" w:rsidRDefault="008D0CB6" w:rsidP="008D0CB6">
      <w:pPr>
        <w:spacing w:line="276" w:lineRule="auto"/>
        <w:rPr>
          <w:sz w:val="32"/>
          <w:szCs w:val="32"/>
        </w:rPr>
      </w:pPr>
    </w:p>
    <w:p w:rsidR="008D0CB6" w:rsidRDefault="008D0CB6" w:rsidP="008D0CB6">
      <w:pPr>
        <w:ind w:firstLine="126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proofErr w:type="spellStart"/>
      <w:r w:rsidRPr="006304B0">
        <w:rPr>
          <w:b/>
          <w:sz w:val="28"/>
          <w:szCs w:val="28"/>
        </w:rPr>
        <w:t>DovPrf</w:t>
      </w:r>
      <w:proofErr w:type="spellEnd"/>
      <w:r w:rsidRPr="006304B0">
        <w:rPr>
          <w:b/>
          <w:sz w:val="28"/>
          <w:szCs w:val="28"/>
        </w:rPr>
        <w:t xml:space="preserve"> </w:t>
      </w:r>
      <w:r w:rsidRPr="006304B0">
        <w:rPr>
          <w:sz w:val="28"/>
          <w:szCs w:val="28"/>
        </w:rPr>
        <w:t>- Довідник професій (витяг)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1056"/>
        <w:gridCol w:w="8409"/>
      </w:tblGrid>
      <w:tr w:rsidR="008D0CB6" w:rsidRPr="006304B0" w:rsidTr="00FC559A">
        <w:trPr>
          <w:trHeight w:val="270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304B0">
              <w:rPr>
                <w:b/>
                <w:bCs/>
                <w:sz w:val="28"/>
                <w:szCs w:val="28"/>
              </w:rPr>
              <w:t>CdPf</w:t>
            </w:r>
            <w:proofErr w:type="spellEnd"/>
          </w:p>
        </w:tc>
        <w:tc>
          <w:tcPr>
            <w:tcW w:w="8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304B0">
              <w:rPr>
                <w:b/>
                <w:bCs/>
                <w:sz w:val="28"/>
                <w:szCs w:val="28"/>
              </w:rPr>
              <w:t>NmPf</w:t>
            </w:r>
            <w:proofErr w:type="spellEnd"/>
          </w:p>
        </w:tc>
      </w:tr>
      <w:tr w:rsidR="008D0CB6" w:rsidRPr="006304B0" w:rsidTr="00FC559A">
        <w:trPr>
          <w:trHeight w:val="250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>7213.2 </w:t>
            </w:r>
          </w:p>
        </w:tc>
        <w:tc>
          <w:tcPr>
            <w:tcW w:w="8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6304B0">
              <w:rPr>
                <w:sz w:val="28"/>
                <w:szCs w:val="28"/>
              </w:rPr>
              <w:t>Работники</w:t>
            </w:r>
            <w:proofErr w:type="spellEnd"/>
            <w:r w:rsidRPr="006304B0">
              <w:rPr>
                <w:sz w:val="28"/>
                <w:szCs w:val="28"/>
              </w:rPr>
              <w:t xml:space="preserve">, </w:t>
            </w:r>
            <w:proofErr w:type="spellStart"/>
            <w:r w:rsidRPr="006304B0">
              <w:rPr>
                <w:sz w:val="28"/>
                <w:szCs w:val="28"/>
              </w:rPr>
              <w:t>работающие</w:t>
            </w:r>
            <w:proofErr w:type="spellEnd"/>
            <w:r w:rsidRPr="006304B0">
              <w:rPr>
                <w:sz w:val="28"/>
                <w:szCs w:val="28"/>
              </w:rPr>
              <w:t xml:space="preserve"> с </w:t>
            </w:r>
            <w:proofErr w:type="spellStart"/>
            <w:r w:rsidRPr="006304B0">
              <w:rPr>
                <w:sz w:val="28"/>
                <w:szCs w:val="28"/>
              </w:rPr>
              <w:t>тонколистовым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металлом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средней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  <w:tr w:rsidR="008D0CB6" w:rsidRPr="006304B0" w:rsidTr="00FC559A">
        <w:trPr>
          <w:trHeight w:val="25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>7214.1 </w:t>
            </w: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 xml:space="preserve">Заготовщики и монтажники </w:t>
            </w:r>
            <w:proofErr w:type="spellStart"/>
            <w:r w:rsidRPr="006304B0">
              <w:rPr>
                <w:sz w:val="28"/>
                <w:szCs w:val="28"/>
              </w:rPr>
              <w:t>металлоконструкций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высокой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  <w:tr w:rsidR="008D0CB6" w:rsidRPr="006304B0" w:rsidTr="00FC559A">
        <w:trPr>
          <w:trHeight w:val="25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>7221.2 </w:t>
            </w:r>
          </w:p>
        </w:tc>
        <w:tc>
          <w:tcPr>
            <w:tcW w:w="8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6304B0">
              <w:rPr>
                <w:sz w:val="28"/>
                <w:szCs w:val="28"/>
              </w:rPr>
              <w:t>Кузнецы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ручной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ковки</w:t>
            </w:r>
            <w:proofErr w:type="spellEnd"/>
            <w:r w:rsidRPr="006304B0">
              <w:rPr>
                <w:sz w:val="28"/>
                <w:szCs w:val="28"/>
              </w:rPr>
              <w:t xml:space="preserve">, </w:t>
            </w:r>
            <w:proofErr w:type="spellStart"/>
            <w:r w:rsidRPr="006304B0">
              <w:rPr>
                <w:sz w:val="28"/>
                <w:szCs w:val="28"/>
              </w:rPr>
              <w:t>кузнецы</w:t>
            </w:r>
            <w:proofErr w:type="spellEnd"/>
            <w:r w:rsidRPr="006304B0">
              <w:rPr>
                <w:sz w:val="28"/>
                <w:szCs w:val="28"/>
              </w:rPr>
              <w:t xml:space="preserve"> на молотах и </w:t>
            </w:r>
            <w:proofErr w:type="spellStart"/>
            <w:r w:rsidRPr="006304B0">
              <w:rPr>
                <w:sz w:val="28"/>
                <w:szCs w:val="28"/>
              </w:rPr>
              <w:t>прессовщики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lastRenderedPageBreak/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средней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  <w:tr w:rsidR="008D0CB6" w:rsidRPr="006304B0" w:rsidTr="00FC559A">
        <w:trPr>
          <w:trHeight w:val="25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lastRenderedPageBreak/>
              <w:t>7224.2 </w:t>
            </w: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6304B0">
              <w:rPr>
                <w:sz w:val="28"/>
                <w:szCs w:val="28"/>
              </w:rPr>
              <w:t>Шлифовщики</w:t>
            </w:r>
            <w:proofErr w:type="spellEnd"/>
            <w:r w:rsidRPr="006304B0">
              <w:rPr>
                <w:sz w:val="28"/>
                <w:szCs w:val="28"/>
              </w:rPr>
              <w:t xml:space="preserve">, </w:t>
            </w:r>
            <w:proofErr w:type="spellStart"/>
            <w:r w:rsidRPr="006304B0">
              <w:rPr>
                <w:sz w:val="28"/>
                <w:szCs w:val="28"/>
              </w:rPr>
              <w:t>полировщики</w:t>
            </w:r>
            <w:proofErr w:type="spellEnd"/>
            <w:r w:rsidRPr="006304B0">
              <w:rPr>
                <w:sz w:val="28"/>
                <w:szCs w:val="28"/>
              </w:rPr>
              <w:t xml:space="preserve"> и </w:t>
            </w:r>
            <w:proofErr w:type="spellStart"/>
            <w:r w:rsidRPr="006304B0">
              <w:rPr>
                <w:sz w:val="28"/>
                <w:szCs w:val="28"/>
              </w:rPr>
              <w:t>точильщики</w:t>
            </w:r>
            <w:proofErr w:type="spellEnd"/>
            <w:r w:rsidRPr="006304B0">
              <w:rPr>
                <w:sz w:val="28"/>
                <w:szCs w:val="28"/>
              </w:rPr>
              <w:t xml:space="preserve"> по </w:t>
            </w:r>
            <w:proofErr w:type="spellStart"/>
            <w:r w:rsidRPr="006304B0">
              <w:rPr>
                <w:sz w:val="28"/>
                <w:szCs w:val="28"/>
              </w:rPr>
              <w:t>металлу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средней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  <w:tr w:rsidR="008D0CB6" w:rsidRPr="006304B0" w:rsidTr="00FC559A">
        <w:trPr>
          <w:trHeight w:val="25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>7343.2 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6304B0">
              <w:rPr>
                <w:sz w:val="28"/>
                <w:szCs w:val="28"/>
              </w:rPr>
              <w:t>Цинкографы</w:t>
            </w:r>
            <w:proofErr w:type="spellEnd"/>
            <w:r w:rsidRPr="006304B0">
              <w:rPr>
                <w:sz w:val="28"/>
                <w:szCs w:val="28"/>
              </w:rPr>
              <w:t xml:space="preserve"> и </w:t>
            </w:r>
            <w:proofErr w:type="spellStart"/>
            <w:r w:rsidRPr="006304B0">
              <w:rPr>
                <w:sz w:val="28"/>
                <w:szCs w:val="28"/>
              </w:rPr>
              <w:t>гальваностереотиперы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средней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  <w:tr w:rsidR="008D0CB6" w:rsidRPr="006304B0" w:rsidTr="00FC559A">
        <w:trPr>
          <w:trHeight w:val="260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r w:rsidRPr="006304B0">
              <w:rPr>
                <w:sz w:val="28"/>
                <w:szCs w:val="28"/>
              </w:rPr>
              <w:t>8283.2 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6304B0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6304B0">
              <w:rPr>
                <w:sz w:val="28"/>
                <w:szCs w:val="28"/>
              </w:rPr>
              <w:t>Сборщики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электронного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оборудования</w:t>
            </w:r>
            <w:proofErr w:type="spellEnd"/>
            <w:r w:rsidRPr="006304B0">
              <w:rPr>
                <w:sz w:val="28"/>
                <w:szCs w:val="28"/>
              </w:rPr>
              <w:t xml:space="preserve"> (на </w:t>
            </w:r>
            <w:proofErr w:type="spellStart"/>
            <w:r w:rsidRPr="006304B0">
              <w:rPr>
                <w:sz w:val="28"/>
                <w:szCs w:val="28"/>
              </w:rPr>
              <w:t>работах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средней</w:t>
            </w:r>
            <w:proofErr w:type="spellEnd"/>
            <w:r w:rsidRPr="006304B0">
              <w:rPr>
                <w:sz w:val="28"/>
                <w:szCs w:val="28"/>
              </w:rPr>
              <w:t xml:space="preserve"> </w:t>
            </w:r>
            <w:proofErr w:type="spellStart"/>
            <w:r w:rsidRPr="006304B0">
              <w:rPr>
                <w:sz w:val="28"/>
                <w:szCs w:val="28"/>
              </w:rPr>
              <w:t>квалификации</w:t>
            </w:r>
            <w:proofErr w:type="spellEnd"/>
            <w:r w:rsidRPr="006304B0">
              <w:rPr>
                <w:sz w:val="28"/>
                <w:szCs w:val="28"/>
              </w:rPr>
              <w:t>) </w:t>
            </w:r>
          </w:p>
        </w:tc>
      </w:tr>
    </w:tbl>
    <w:p w:rsidR="008D0CB6" w:rsidRDefault="008D0CB6" w:rsidP="008D0CB6">
      <w:pPr>
        <w:rPr>
          <w:sz w:val="28"/>
          <w:szCs w:val="28"/>
        </w:rPr>
      </w:pPr>
    </w:p>
    <w:p w:rsidR="008D0CB6" w:rsidRDefault="008D0CB6" w:rsidP="008D0CB6">
      <w:pPr>
        <w:rPr>
          <w:b/>
          <w:sz w:val="28"/>
          <w:szCs w:val="28"/>
        </w:rPr>
      </w:pPr>
      <w:r w:rsidRPr="00733A51">
        <w:rPr>
          <w:sz w:val="28"/>
          <w:szCs w:val="28"/>
        </w:rPr>
        <w:t xml:space="preserve">Шляхом запиту до цих таблиць після їх з'єднання, </w:t>
      </w:r>
      <w:proofErr w:type="spellStart"/>
      <w:r w:rsidRPr="00733A51">
        <w:rPr>
          <w:sz w:val="28"/>
          <w:szCs w:val="28"/>
        </w:rPr>
        <w:t>груповання</w:t>
      </w:r>
      <w:proofErr w:type="spellEnd"/>
      <w:r w:rsidRPr="00733A51">
        <w:rPr>
          <w:sz w:val="28"/>
          <w:szCs w:val="28"/>
        </w:rPr>
        <w:t xml:space="preserve"> по </w:t>
      </w:r>
      <w:proofErr w:type="spellStart"/>
      <w:r w:rsidRPr="00733A51">
        <w:rPr>
          <w:b/>
          <w:sz w:val="28"/>
          <w:szCs w:val="28"/>
        </w:rPr>
        <w:t>CdVyr</w:t>
      </w:r>
      <w:proofErr w:type="spellEnd"/>
      <w:r w:rsidRPr="00733A51">
        <w:rPr>
          <w:b/>
          <w:sz w:val="28"/>
          <w:szCs w:val="28"/>
        </w:rPr>
        <w:t>,</w:t>
      </w:r>
      <w:r w:rsidRPr="00733A51">
        <w:rPr>
          <w:sz w:val="28"/>
          <w:szCs w:val="28"/>
        </w:rPr>
        <w:t xml:space="preserve"> </w:t>
      </w:r>
      <w:proofErr w:type="spellStart"/>
      <w:r w:rsidRPr="00733A51">
        <w:rPr>
          <w:b/>
          <w:sz w:val="28"/>
          <w:szCs w:val="28"/>
        </w:rPr>
        <w:t>CdPf</w:t>
      </w:r>
      <w:proofErr w:type="spellEnd"/>
      <w:r w:rsidRPr="00733A51">
        <w:rPr>
          <w:sz w:val="28"/>
          <w:szCs w:val="28"/>
        </w:rPr>
        <w:t xml:space="preserve">, сумування по  </w:t>
      </w:r>
      <w:proofErr w:type="spellStart"/>
      <w:r w:rsidRPr="00733A51">
        <w:rPr>
          <w:b/>
          <w:sz w:val="28"/>
          <w:szCs w:val="28"/>
        </w:rPr>
        <w:t>SumGod</w:t>
      </w:r>
      <w:proofErr w:type="spellEnd"/>
      <w:r>
        <w:rPr>
          <w:b/>
          <w:sz w:val="28"/>
          <w:szCs w:val="28"/>
        </w:rPr>
        <w:t xml:space="preserve"> </w:t>
      </w:r>
      <w:r w:rsidRPr="00733A51">
        <w:rPr>
          <w:sz w:val="28"/>
          <w:szCs w:val="28"/>
        </w:rPr>
        <w:t>отримаємо шуканий результат - таблицю</w:t>
      </w:r>
      <w:r w:rsidRPr="00733A51">
        <w:rPr>
          <w:b/>
          <w:sz w:val="28"/>
          <w:szCs w:val="28"/>
        </w:rPr>
        <w:t xml:space="preserve"> </w:t>
      </w:r>
      <w:proofErr w:type="spellStart"/>
      <w:r w:rsidRPr="00733A51">
        <w:rPr>
          <w:b/>
          <w:sz w:val="28"/>
          <w:szCs w:val="28"/>
        </w:rPr>
        <w:t>WorkerNorm</w:t>
      </w:r>
      <w:proofErr w:type="spellEnd"/>
      <w:r>
        <w:rPr>
          <w:b/>
          <w:sz w:val="28"/>
          <w:szCs w:val="28"/>
        </w:rPr>
        <w:t>.</w:t>
      </w:r>
    </w:p>
    <w:p w:rsidR="008D0CB6" w:rsidRDefault="008D0CB6" w:rsidP="008D0CB6">
      <w:pPr>
        <w:rPr>
          <w:sz w:val="28"/>
          <w:szCs w:val="28"/>
        </w:rPr>
      </w:pPr>
    </w:p>
    <w:p w:rsidR="008D0CB6" w:rsidRDefault="008D0CB6" w:rsidP="008D0CB6">
      <w:pPr>
        <w:rPr>
          <w:sz w:val="28"/>
          <w:szCs w:val="28"/>
        </w:rPr>
      </w:pPr>
      <w:r w:rsidRPr="0004540A">
        <w:rPr>
          <w:sz w:val="28"/>
          <w:szCs w:val="28"/>
        </w:rPr>
        <w:t>Таблиця</w:t>
      </w:r>
      <w:r>
        <w:rPr>
          <w:b/>
          <w:sz w:val="28"/>
          <w:szCs w:val="28"/>
        </w:rPr>
        <w:t xml:space="preserve"> </w:t>
      </w:r>
      <w:proofErr w:type="spellStart"/>
      <w:r w:rsidRPr="0004540A">
        <w:rPr>
          <w:b/>
          <w:sz w:val="28"/>
          <w:szCs w:val="28"/>
        </w:rPr>
        <w:t>WorkerNorm</w:t>
      </w:r>
      <w:proofErr w:type="spellEnd"/>
      <w:r w:rsidRPr="0004540A">
        <w:rPr>
          <w:b/>
          <w:sz w:val="28"/>
          <w:szCs w:val="28"/>
        </w:rPr>
        <w:t xml:space="preserve"> </w:t>
      </w:r>
      <w:r w:rsidRPr="0004540A">
        <w:rPr>
          <w:sz w:val="28"/>
          <w:szCs w:val="28"/>
        </w:rPr>
        <w:t>(норми трудових ресурсів на вироби)</w:t>
      </w:r>
    </w:p>
    <w:tbl>
      <w:tblPr>
        <w:tblW w:w="9648" w:type="dxa"/>
        <w:tblInd w:w="-72" w:type="dxa"/>
        <w:tblLook w:val="04A0" w:firstRow="1" w:lastRow="0" w:firstColumn="1" w:lastColumn="0" w:noHBand="0" w:noVBand="1"/>
      </w:tblPr>
      <w:tblGrid>
        <w:gridCol w:w="1201"/>
        <w:gridCol w:w="1056"/>
        <w:gridCol w:w="1543"/>
        <w:gridCol w:w="4397"/>
        <w:gridCol w:w="1451"/>
      </w:tblGrid>
      <w:tr w:rsidR="008D0CB6" w:rsidRPr="00733A51" w:rsidTr="00FC559A">
        <w:trPr>
          <w:trHeight w:val="270"/>
        </w:trPr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4540A">
              <w:rPr>
                <w:b/>
                <w:bCs/>
                <w:sz w:val="28"/>
                <w:szCs w:val="28"/>
              </w:rPr>
              <w:t>CdVyr</w:t>
            </w:r>
            <w:proofErr w:type="spellEnd"/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4540A">
              <w:rPr>
                <w:b/>
                <w:bCs/>
                <w:sz w:val="28"/>
                <w:szCs w:val="28"/>
              </w:rPr>
              <w:t>CdPf</w:t>
            </w:r>
            <w:proofErr w:type="spellEnd"/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 </w:t>
            </w:r>
          </w:p>
        </w:tc>
        <w:tc>
          <w:tcPr>
            <w:tcW w:w="4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 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4540A">
              <w:rPr>
                <w:b/>
                <w:bCs/>
                <w:sz w:val="28"/>
                <w:szCs w:val="28"/>
              </w:rPr>
              <w:t>TotalGod</w:t>
            </w:r>
            <w:proofErr w:type="spellEnd"/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7213.2 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Работники</w:t>
            </w:r>
            <w:proofErr w:type="spellEnd"/>
            <w:r w:rsidRPr="0004540A">
              <w:rPr>
                <w:sz w:val="28"/>
                <w:szCs w:val="28"/>
              </w:rPr>
              <w:t xml:space="preserve">, </w:t>
            </w:r>
            <w:proofErr w:type="spellStart"/>
            <w:r w:rsidRPr="0004540A">
              <w:rPr>
                <w:sz w:val="28"/>
                <w:szCs w:val="28"/>
              </w:rPr>
              <w:t>работающие</w:t>
            </w:r>
            <w:proofErr w:type="spellEnd"/>
            <w:r w:rsidRPr="0004540A">
              <w:rPr>
                <w:sz w:val="28"/>
                <w:szCs w:val="28"/>
              </w:rPr>
              <w:t xml:space="preserve"> с </w:t>
            </w:r>
            <w:proofErr w:type="spellStart"/>
            <w:r w:rsidRPr="0004540A">
              <w:rPr>
                <w:sz w:val="28"/>
                <w:szCs w:val="28"/>
              </w:rPr>
              <w:t>тонколистовым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металлом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2.17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7214.1 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 xml:space="preserve">Заготовщики и монтажники </w:t>
            </w:r>
            <w:proofErr w:type="spellStart"/>
            <w:r w:rsidRPr="0004540A">
              <w:rPr>
                <w:sz w:val="28"/>
                <w:szCs w:val="28"/>
              </w:rPr>
              <w:t>металлоконструкций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высокой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15.50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7221.2 </w:t>
            </w:r>
          </w:p>
        </w:tc>
        <w:tc>
          <w:tcPr>
            <w:tcW w:w="59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Кузнецы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ручной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ковки</w:t>
            </w:r>
            <w:proofErr w:type="spellEnd"/>
            <w:r w:rsidRPr="0004540A">
              <w:rPr>
                <w:sz w:val="28"/>
                <w:szCs w:val="28"/>
              </w:rPr>
              <w:t xml:space="preserve">, </w:t>
            </w:r>
            <w:proofErr w:type="spellStart"/>
            <w:r w:rsidRPr="0004540A">
              <w:rPr>
                <w:sz w:val="28"/>
                <w:szCs w:val="28"/>
              </w:rPr>
              <w:t>кузнецы</w:t>
            </w:r>
            <w:proofErr w:type="spellEnd"/>
            <w:r w:rsidRPr="0004540A">
              <w:rPr>
                <w:sz w:val="28"/>
                <w:szCs w:val="28"/>
              </w:rPr>
              <w:t xml:space="preserve"> на молотах и </w:t>
            </w:r>
            <w:proofErr w:type="spellStart"/>
            <w:r w:rsidRPr="0004540A">
              <w:rPr>
                <w:sz w:val="28"/>
                <w:szCs w:val="28"/>
              </w:rPr>
              <w:t>прессовщики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13.64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7224.2 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Шлифовщики</w:t>
            </w:r>
            <w:proofErr w:type="spellEnd"/>
            <w:r w:rsidRPr="0004540A">
              <w:rPr>
                <w:sz w:val="28"/>
                <w:szCs w:val="28"/>
              </w:rPr>
              <w:t xml:space="preserve">, </w:t>
            </w:r>
            <w:proofErr w:type="spellStart"/>
            <w:r w:rsidRPr="0004540A">
              <w:rPr>
                <w:sz w:val="28"/>
                <w:szCs w:val="28"/>
              </w:rPr>
              <w:t>полировщики</w:t>
            </w:r>
            <w:proofErr w:type="spellEnd"/>
            <w:r w:rsidRPr="0004540A">
              <w:rPr>
                <w:sz w:val="28"/>
                <w:szCs w:val="28"/>
              </w:rPr>
              <w:t xml:space="preserve"> и </w:t>
            </w:r>
            <w:proofErr w:type="spellStart"/>
            <w:r w:rsidRPr="0004540A">
              <w:rPr>
                <w:sz w:val="28"/>
                <w:szCs w:val="28"/>
              </w:rPr>
              <w:t>точильщики</w:t>
            </w:r>
            <w:proofErr w:type="spellEnd"/>
            <w:r w:rsidRPr="0004540A">
              <w:rPr>
                <w:sz w:val="28"/>
                <w:szCs w:val="28"/>
              </w:rPr>
              <w:t xml:space="preserve"> по </w:t>
            </w:r>
            <w:proofErr w:type="spellStart"/>
            <w:r w:rsidRPr="0004540A">
              <w:rPr>
                <w:sz w:val="28"/>
                <w:szCs w:val="28"/>
              </w:rPr>
              <w:t>металлу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215.54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7343.2 </w:t>
            </w:r>
          </w:p>
        </w:tc>
        <w:tc>
          <w:tcPr>
            <w:tcW w:w="59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Цинкографы</w:t>
            </w:r>
            <w:proofErr w:type="spellEnd"/>
            <w:r w:rsidRPr="0004540A">
              <w:rPr>
                <w:sz w:val="28"/>
                <w:szCs w:val="28"/>
              </w:rPr>
              <w:t xml:space="preserve"> и </w:t>
            </w:r>
            <w:proofErr w:type="spellStart"/>
            <w:r w:rsidRPr="0004540A">
              <w:rPr>
                <w:sz w:val="28"/>
                <w:szCs w:val="28"/>
              </w:rPr>
              <w:t>гальваностереотиперы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2.75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8283.2 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Сборщики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электронного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оборудования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15.02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7214.1 </w:t>
            </w:r>
          </w:p>
        </w:tc>
        <w:tc>
          <w:tcPr>
            <w:tcW w:w="59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 xml:space="preserve">Заготовщики и монтажники </w:t>
            </w:r>
            <w:proofErr w:type="spellStart"/>
            <w:r w:rsidRPr="0004540A">
              <w:rPr>
                <w:sz w:val="28"/>
                <w:szCs w:val="28"/>
              </w:rPr>
              <w:t>металлоконструкций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высокой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15.50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7221.2 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Кузнецы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ручной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ковки</w:t>
            </w:r>
            <w:proofErr w:type="spellEnd"/>
            <w:r w:rsidRPr="0004540A">
              <w:rPr>
                <w:sz w:val="28"/>
                <w:szCs w:val="28"/>
              </w:rPr>
              <w:t xml:space="preserve">, </w:t>
            </w:r>
            <w:proofErr w:type="spellStart"/>
            <w:r w:rsidRPr="0004540A">
              <w:rPr>
                <w:sz w:val="28"/>
                <w:szCs w:val="28"/>
              </w:rPr>
              <w:t>кузнецы</w:t>
            </w:r>
            <w:proofErr w:type="spellEnd"/>
            <w:r w:rsidRPr="0004540A">
              <w:rPr>
                <w:sz w:val="28"/>
                <w:szCs w:val="28"/>
              </w:rPr>
              <w:t xml:space="preserve"> на молотах и </w:t>
            </w:r>
            <w:proofErr w:type="spellStart"/>
            <w:r w:rsidRPr="0004540A">
              <w:rPr>
                <w:sz w:val="28"/>
                <w:szCs w:val="28"/>
              </w:rPr>
              <w:t>прессовщики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13.64</w:t>
            </w:r>
          </w:p>
        </w:tc>
      </w:tr>
      <w:tr w:rsidR="008D0CB6" w:rsidRPr="00733A51" w:rsidTr="00FC559A">
        <w:trPr>
          <w:trHeight w:val="25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7224.2 </w:t>
            </w:r>
          </w:p>
        </w:tc>
        <w:tc>
          <w:tcPr>
            <w:tcW w:w="59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Шлифовщики</w:t>
            </w:r>
            <w:proofErr w:type="spellEnd"/>
            <w:r w:rsidRPr="0004540A">
              <w:rPr>
                <w:sz w:val="28"/>
                <w:szCs w:val="28"/>
              </w:rPr>
              <w:t xml:space="preserve">, </w:t>
            </w:r>
            <w:proofErr w:type="spellStart"/>
            <w:r w:rsidRPr="0004540A">
              <w:rPr>
                <w:sz w:val="28"/>
                <w:szCs w:val="28"/>
              </w:rPr>
              <w:t>полировщики</w:t>
            </w:r>
            <w:proofErr w:type="spellEnd"/>
            <w:r w:rsidRPr="0004540A">
              <w:rPr>
                <w:sz w:val="28"/>
                <w:szCs w:val="28"/>
              </w:rPr>
              <w:t xml:space="preserve"> и </w:t>
            </w:r>
            <w:proofErr w:type="spellStart"/>
            <w:r w:rsidRPr="0004540A">
              <w:rPr>
                <w:sz w:val="28"/>
                <w:szCs w:val="28"/>
              </w:rPr>
              <w:t>точильщики</w:t>
            </w:r>
            <w:proofErr w:type="spellEnd"/>
            <w:r w:rsidRPr="0004540A">
              <w:rPr>
                <w:sz w:val="28"/>
                <w:szCs w:val="28"/>
              </w:rPr>
              <w:t xml:space="preserve"> по </w:t>
            </w:r>
            <w:proofErr w:type="spellStart"/>
            <w:r w:rsidRPr="0004540A">
              <w:rPr>
                <w:sz w:val="28"/>
                <w:szCs w:val="28"/>
              </w:rPr>
              <w:t>металлу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215.54</w:t>
            </w:r>
          </w:p>
        </w:tc>
      </w:tr>
      <w:tr w:rsidR="008D0CB6" w:rsidRPr="00733A51" w:rsidTr="00FC559A">
        <w:trPr>
          <w:trHeight w:val="260"/>
        </w:trPr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center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8283.2 </w:t>
            </w:r>
          </w:p>
        </w:tc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rPr>
                <w:sz w:val="28"/>
                <w:szCs w:val="28"/>
              </w:rPr>
            </w:pPr>
            <w:proofErr w:type="spellStart"/>
            <w:r w:rsidRPr="0004540A">
              <w:rPr>
                <w:sz w:val="28"/>
                <w:szCs w:val="28"/>
              </w:rPr>
              <w:t>Сбор</w:t>
            </w:r>
            <w:bookmarkStart w:id="0" w:name="_GoBack"/>
            <w:bookmarkEnd w:id="0"/>
            <w:r w:rsidRPr="0004540A">
              <w:rPr>
                <w:sz w:val="28"/>
                <w:szCs w:val="28"/>
              </w:rPr>
              <w:t>щики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электронного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оборудования</w:t>
            </w:r>
            <w:proofErr w:type="spellEnd"/>
            <w:r w:rsidRPr="0004540A">
              <w:rPr>
                <w:sz w:val="28"/>
                <w:szCs w:val="28"/>
              </w:rPr>
              <w:t xml:space="preserve"> (на </w:t>
            </w:r>
            <w:proofErr w:type="spellStart"/>
            <w:r w:rsidRPr="0004540A">
              <w:rPr>
                <w:sz w:val="28"/>
                <w:szCs w:val="28"/>
              </w:rPr>
              <w:t>работах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средней</w:t>
            </w:r>
            <w:proofErr w:type="spellEnd"/>
            <w:r w:rsidRPr="0004540A">
              <w:rPr>
                <w:sz w:val="28"/>
                <w:szCs w:val="28"/>
              </w:rPr>
              <w:t xml:space="preserve"> </w:t>
            </w:r>
            <w:proofErr w:type="spellStart"/>
            <w:r w:rsidRPr="0004540A">
              <w:rPr>
                <w:sz w:val="28"/>
                <w:szCs w:val="28"/>
              </w:rPr>
              <w:t>квалификации</w:t>
            </w:r>
            <w:proofErr w:type="spellEnd"/>
            <w:r w:rsidRPr="0004540A">
              <w:rPr>
                <w:sz w:val="28"/>
                <w:szCs w:val="28"/>
              </w:rPr>
              <w:t>)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CB6" w:rsidRPr="0004540A" w:rsidRDefault="008D0CB6" w:rsidP="00FC559A">
            <w:pPr>
              <w:jc w:val="right"/>
              <w:rPr>
                <w:sz w:val="28"/>
                <w:szCs w:val="28"/>
              </w:rPr>
            </w:pPr>
            <w:r w:rsidRPr="0004540A">
              <w:rPr>
                <w:sz w:val="28"/>
                <w:szCs w:val="28"/>
              </w:rPr>
              <w:t>14.09</w:t>
            </w:r>
          </w:p>
        </w:tc>
      </w:tr>
    </w:tbl>
    <w:p w:rsidR="008D0CB6" w:rsidRDefault="008D0CB6" w:rsidP="008D0CB6">
      <w:pPr>
        <w:rPr>
          <w:b/>
          <w:sz w:val="28"/>
          <w:szCs w:val="28"/>
        </w:rPr>
      </w:pPr>
    </w:p>
    <w:p w:rsidR="008D0CB6" w:rsidRPr="008D0CB6" w:rsidRDefault="008D0CB6" w:rsidP="008D0CB6">
      <w:pPr>
        <w:spacing w:line="276" w:lineRule="auto"/>
        <w:rPr>
          <w:sz w:val="32"/>
          <w:szCs w:val="32"/>
        </w:rPr>
      </w:pPr>
    </w:p>
    <w:p w:rsidR="008D0CB6" w:rsidRPr="008D0CB6" w:rsidRDefault="008D0CB6" w:rsidP="008D0CB6">
      <w:pPr>
        <w:pStyle w:val="a5"/>
        <w:shd w:val="clear" w:color="auto" w:fill="FFFFFF"/>
        <w:spacing w:before="0" w:beforeAutospacing="0" w:after="240" w:afterAutospacing="0" w:line="276" w:lineRule="auto"/>
        <w:ind w:firstLine="720"/>
        <w:rPr>
          <w:sz w:val="32"/>
          <w:szCs w:val="32"/>
          <w:lang w:val="uk-UA"/>
        </w:rPr>
      </w:pPr>
    </w:p>
    <w:p w:rsidR="008D0CB6" w:rsidRPr="00AA1706" w:rsidRDefault="008D0CB6" w:rsidP="00017935">
      <w:pPr>
        <w:pStyle w:val="a5"/>
        <w:shd w:val="clear" w:color="auto" w:fill="FFFFFF"/>
        <w:spacing w:before="0" w:beforeAutospacing="0" w:after="240" w:afterAutospacing="0" w:line="276" w:lineRule="auto"/>
        <w:ind w:firstLine="720"/>
        <w:rPr>
          <w:b/>
          <w:sz w:val="32"/>
          <w:szCs w:val="32"/>
        </w:rPr>
      </w:pPr>
    </w:p>
    <w:p w:rsidR="00AA1706" w:rsidRPr="00AA1706" w:rsidRDefault="00AA1706" w:rsidP="00017935">
      <w:pPr>
        <w:spacing w:line="276" w:lineRule="auto"/>
        <w:rPr>
          <w:sz w:val="32"/>
          <w:szCs w:val="32"/>
        </w:rPr>
      </w:pPr>
    </w:p>
    <w:sectPr w:rsidR="00AA1706" w:rsidRPr="00AA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7579"/>
    <w:multiLevelType w:val="multilevel"/>
    <w:tmpl w:val="EF9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06"/>
    <w:rsid w:val="00017935"/>
    <w:rsid w:val="00397B4F"/>
    <w:rsid w:val="00585A8D"/>
    <w:rsid w:val="00762BE1"/>
    <w:rsid w:val="007F68C7"/>
    <w:rsid w:val="008D0CB6"/>
    <w:rsid w:val="009837C1"/>
    <w:rsid w:val="009E1ADD"/>
    <w:rsid w:val="00AA1706"/>
    <w:rsid w:val="00BC35C3"/>
    <w:rsid w:val="00C234A2"/>
    <w:rsid w:val="00D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B4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B4F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Normal (Web)"/>
    <w:basedOn w:val="a"/>
    <w:uiPriority w:val="99"/>
    <w:unhideWhenUsed/>
    <w:rsid w:val="00585A8D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semiHidden/>
    <w:unhideWhenUsed/>
    <w:rsid w:val="000179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B4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B4F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Normal (Web)"/>
    <w:basedOn w:val="a"/>
    <w:uiPriority w:val="99"/>
    <w:unhideWhenUsed/>
    <w:rsid w:val="00585A8D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semiHidden/>
    <w:unhideWhenUsed/>
    <w:rsid w:val="00017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4%D0%A1%D0%A2%D0%9F%D0%92" TargetMode="External"/><Relationship Id="rId13" Type="http://schemas.openxmlformats.org/officeDocument/2006/relationships/hyperlink" Target="https://uk.wikipedia.org/wiki/%D0%A2%D0%B5%D1%85%D0%BD%D0%BE%D0%BB%D0%BE%D0%B3%D1%96%D1%87%D0%BD%D0%B5_%D0%BE%D1%81%D0%BD%D0%B0%D1%89%D0%B5%D0%BD%D0%BD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84%D0%B4%D0%B8%D0%BD%D0%B0_%D1%81%D0%B8%D1%81%D1%82%D0%B5%D0%BC%D0%B0_%D1%82%D0%B5%D1%85%D0%BD%D0%BE%D0%BB%D0%BE%D0%B3%D1%96%D1%87%D0%BD%D0%BE%D1%97_%D0%BF%D1%96%D0%B4%D0%B3%D0%BE%D1%82%D0%BE%D0%B2%D0%BA%D0%B8_%D0%B2%D0%B8%D1%80%D0%BE%D0%B1%D0%BD%D0%B8%D1%86%D1%82%D0%B2%D0%B0" TargetMode="External"/><Relationship Id="rId12" Type="http://schemas.openxmlformats.org/officeDocument/2006/relationships/hyperlink" Target="https://uk.wikipedia.org/wiki/%D0%A2%D0%B5%D1%85%D0%BD%D0%BE%D0%BB%D0%BE%D0%B3%D1%96%D1%87%D0%BD%D0%B0_%D0%B4%D0%BE%D0%BA%D1%83%D0%BC%D0%B5%D0%BD%D1%82%D0%B0%D1%86%D1%96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A2%D0%B5%D1%85%D0%BD%D0%BE%D0%BB%D0%BE%D0%B3%D1%96%D1%87%D0%BD%D0%B8%D0%B9_%D0%BF%D1%80%D0%BE%D1%86%D0%B5%D1%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2%D0%B8%D1%80%D1%96%D0%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2%D0%B5%D1%85%D0%BD%D0%BE%D0%BB%D0%BE%D0%B3%D1%96%D1%87%D0%BD%D1%96%D1%81%D1%82%D1%8C_%D0%BA%D0%BE%D0%BD%D1%81%D1%82%D1%80%D1%83%D0%BA%D1%86%D1%96%D1%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2021-11-12T10:45:00Z</dcterms:created>
  <dcterms:modified xsi:type="dcterms:W3CDTF">2021-11-12T22:08:00Z</dcterms:modified>
</cp:coreProperties>
</file>