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高中地理／校訂探究｜校園微氣候</w:t>
      </w:r>
    </w:p>
    <w:p>
      <w:r>
        <w:t>課程模擬文件｜虛構學校與資料｜非真實校務紀錄</w:t>
      </w:r>
    </w:p>
    <w:p>
      <w:pPr>
        <w:pStyle w:val="Heading1"/>
      </w:pPr>
      <w:r>
        <w:t>課堂條件</w:t>
      </w:r>
    </w:p>
    <w:p>
      <w:r>
        <w:t>50分鐘、32人；教師可投影共用資料，不假設每位學生有裝置。</w:t>
      </w:r>
    </w:p>
    <w:p>
      <w:pPr>
        <w:pStyle w:val="Heading1"/>
      </w:pPr>
      <w:r>
        <w:t>學習目標</w:t>
      </w:r>
    </w:p>
    <w:p>
      <w:pPr>
        <w:pStyle w:val="ListBullet"/>
      </w:pPr>
      <w:r>
        <w:t>提出可比較的微氣候問題。</w:t>
      </w:r>
    </w:p>
    <w:p>
      <w:pPr>
        <w:pStyle w:val="ListBullet"/>
      </w:pPr>
      <w:r>
        <w:t>整理測點、時間和溫度資料。</w:t>
      </w:r>
    </w:p>
    <w:p>
      <w:pPr>
        <w:pStyle w:val="ListBullet"/>
      </w:pPr>
      <w:r>
        <w:t>以圖表描述差異，說明單次合成量測不能證明都市熱島因果。</w:t>
      </w:r>
    </w:p>
    <w:p>
      <w:pPr>
        <w:pStyle w:val="Heading1"/>
      </w:pPr>
      <w:r>
        <w:t>課綱參照</w:t>
      </w:r>
    </w:p>
    <w:p>
      <w:r>
        <w:t>情境依普通型高中地理探究與實作、資料判讀及地理議題方向設計；正式授課前核對現行課綱和校訂課程計畫。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