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365B" w14:textId="54D28F88" w:rsidR="00526A7C" w:rsidRDefault="00CE452D" w:rsidP="00DA3673">
      <w:pPr>
        <w:pStyle w:val="Els-1storder-head"/>
        <w:numPr>
          <w:ilvl w:val="0"/>
          <w:numId w:val="0"/>
        </w:numPr>
        <w:rPr>
          <w:sz w:val="24"/>
          <w:szCs w:val="24"/>
        </w:rPr>
      </w:pPr>
      <w:r w:rsidRPr="00DA3673">
        <w:rPr>
          <w:sz w:val="24"/>
          <w:szCs w:val="24"/>
        </w:rPr>
        <w:t>References</w:t>
      </w:r>
    </w:p>
    <w:p w14:paraId="1EBB3D44" w14:textId="77777777" w:rsidR="00A41794" w:rsidRPr="00A41794" w:rsidRDefault="00A41794" w:rsidP="00A41794">
      <w:pPr>
        <w:pStyle w:val="Els-body-text"/>
      </w:pPr>
    </w:p>
    <w:p w14:paraId="31E04EE3" w14:textId="5A2DE7FF" w:rsidR="00384ABF" w:rsidRDefault="00384ABF" w:rsidP="00384ABF">
      <w:pPr>
        <w:pStyle w:val="Bibliography"/>
        <w:rPr>
          <w:rFonts w:ascii="Times New Roman" w:hAnsi="Times New Roman" w:cs="Times New Roman"/>
          <w:sz w:val="20"/>
          <w:szCs w:val="20"/>
        </w:rPr>
      </w:pPr>
      <w:r w:rsidRPr="007A6180">
        <w:rPr>
          <w:rFonts w:ascii="Times New Roman" w:hAnsi="Times New Roman" w:cs="Times New Roman"/>
          <w:sz w:val="20"/>
          <w:szCs w:val="20"/>
        </w:rPr>
        <w:t xml:space="preserve">Navius Research, “Canada Energy Dashboard.” Accessed: Dec. 30, 2025. [Online]. Available: </w:t>
      </w:r>
      <w:hyperlink r:id="rId8" w:history="1">
        <w:r w:rsidRPr="00B76987">
          <w:rPr>
            <w:rStyle w:val="Hyperlink"/>
            <w:rFonts w:ascii="Times New Roman" w:hAnsi="Times New Roman" w:cs="Times New Roman"/>
            <w:sz w:val="20"/>
            <w:szCs w:val="20"/>
          </w:rPr>
          <w:t>https://canadaenergydashboard.com/index.html</w:t>
        </w:r>
      </w:hyperlink>
    </w:p>
    <w:p w14:paraId="75D7AE83" w14:textId="77777777" w:rsidR="00384ABF" w:rsidRPr="00384ABF" w:rsidRDefault="00384ABF" w:rsidP="00384ABF"/>
    <w:p w14:paraId="053F3355" w14:textId="63BCCC38" w:rsidR="00384ABF" w:rsidRDefault="00384ABF" w:rsidP="00384ABF">
      <w:pPr>
        <w:pStyle w:val="Bibliography"/>
        <w:rPr>
          <w:rFonts w:ascii="Times New Roman" w:hAnsi="Times New Roman" w:cs="Times New Roman"/>
          <w:sz w:val="20"/>
          <w:szCs w:val="20"/>
        </w:rPr>
      </w:pPr>
      <w:r w:rsidRPr="007A6180">
        <w:rPr>
          <w:rFonts w:ascii="Times New Roman" w:hAnsi="Times New Roman" w:cs="Times New Roman"/>
          <w:sz w:val="20"/>
          <w:szCs w:val="20"/>
        </w:rPr>
        <w:t xml:space="preserve">F. Lecocq et al., “Mitigation and Development Pathways in the Near to Mid-term,” in Climate Change 2022 - Mitigation of Climate Change, 1st ed., Intergovernmental Panel on Climate Change (IPCC), Ed., Cambridge University Press, 2022, pp. 409–502. </w:t>
      </w:r>
      <w:proofErr w:type="spellStart"/>
      <w:r w:rsidRPr="007A6180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7A6180">
        <w:rPr>
          <w:rFonts w:ascii="Times New Roman" w:hAnsi="Times New Roman" w:cs="Times New Roman"/>
          <w:sz w:val="20"/>
          <w:szCs w:val="20"/>
        </w:rPr>
        <w:t>: 10.1017/9781009157926.006.</w:t>
      </w:r>
    </w:p>
    <w:p w14:paraId="01D14C7B" w14:textId="77777777" w:rsidR="00384ABF" w:rsidRPr="00384ABF" w:rsidRDefault="00384ABF" w:rsidP="00384ABF"/>
    <w:p w14:paraId="64A107B0" w14:textId="14CEB366" w:rsidR="00384ABF" w:rsidRDefault="00384ABF" w:rsidP="00384ABF">
      <w:pPr>
        <w:pStyle w:val="Bibliography"/>
        <w:rPr>
          <w:rFonts w:ascii="Times New Roman" w:hAnsi="Times New Roman" w:cs="Times New Roman"/>
          <w:sz w:val="20"/>
          <w:szCs w:val="20"/>
        </w:rPr>
      </w:pPr>
      <w:r w:rsidRPr="007A6180">
        <w:rPr>
          <w:rFonts w:ascii="Times New Roman" w:hAnsi="Times New Roman" w:cs="Times New Roman"/>
          <w:sz w:val="20"/>
          <w:szCs w:val="20"/>
        </w:rPr>
        <w:t xml:space="preserve">Canada Energy Regulator (CER), “Canada’s Energy Future 2023: Energy Supply and Demand Projections to 2050.” </w:t>
      </w:r>
      <w:r w:rsidRPr="00982294">
        <w:rPr>
          <w:rFonts w:ascii="Times New Roman" w:hAnsi="Times New Roman" w:cs="Times New Roman"/>
          <w:sz w:val="20"/>
          <w:szCs w:val="20"/>
        </w:rPr>
        <w:t xml:space="preserve">Accessed: Dec. 30, 2025. [Online]. Available: </w:t>
      </w:r>
      <w:hyperlink r:id="rId9" w:history="1">
        <w:r w:rsidRPr="00B76987">
          <w:rPr>
            <w:rStyle w:val="Hyperlink"/>
            <w:rFonts w:ascii="Times New Roman" w:hAnsi="Times New Roman" w:cs="Times New Roman"/>
            <w:sz w:val="20"/>
            <w:szCs w:val="20"/>
          </w:rPr>
          <w:t>https://www.cer-rec.gc.ca/en/data-analysis/canada-energy-future/2023/</w:t>
        </w:r>
      </w:hyperlink>
    </w:p>
    <w:p w14:paraId="6D914AB0" w14:textId="77777777" w:rsidR="00384ABF" w:rsidRPr="00384ABF" w:rsidRDefault="00384ABF" w:rsidP="00384ABF"/>
    <w:p w14:paraId="2347BADC" w14:textId="258CCF1A" w:rsidR="00384ABF" w:rsidRDefault="00384ABF" w:rsidP="00384ABF">
      <w:pPr>
        <w:rPr>
          <w:rFonts w:ascii="Times New Roman" w:hAnsi="Times New Roman" w:cs="Times New Roman"/>
          <w:sz w:val="20"/>
          <w:szCs w:val="20"/>
        </w:rPr>
      </w:pPr>
      <w:r w:rsidRPr="00982294">
        <w:rPr>
          <w:rFonts w:ascii="Times New Roman" w:hAnsi="Times New Roman" w:cs="Times New Roman"/>
          <w:sz w:val="20"/>
          <w:szCs w:val="20"/>
        </w:rPr>
        <w:t xml:space="preserve">S. Langlois-Bertrand, N. Mousseau, L. Beaumier, and O. Bahn, “Canadian Energy Outlook 2021: Horizon 2060,” Institut de </w:t>
      </w:r>
      <w:proofErr w:type="spellStart"/>
      <w:r w:rsidRPr="00982294">
        <w:rPr>
          <w:rFonts w:ascii="Times New Roman" w:hAnsi="Times New Roman" w:cs="Times New Roman"/>
          <w:sz w:val="20"/>
          <w:szCs w:val="20"/>
        </w:rPr>
        <w:t>l'énergie</w:t>
      </w:r>
      <w:proofErr w:type="spellEnd"/>
      <w:r w:rsidRPr="00982294">
        <w:rPr>
          <w:rFonts w:ascii="Times New Roman" w:hAnsi="Times New Roman" w:cs="Times New Roman"/>
          <w:sz w:val="20"/>
          <w:szCs w:val="20"/>
        </w:rPr>
        <w:t xml:space="preserve"> Trottier, Oct. 6, 2021. </w:t>
      </w:r>
      <w:r w:rsidRPr="007A6180">
        <w:rPr>
          <w:rFonts w:ascii="Times New Roman" w:hAnsi="Times New Roman" w:cs="Times New Roman"/>
          <w:sz w:val="20"/>
          <w:szCs w:val="20"/>
        </w:rPr>
        <w:t xml:space="preserve">Accessed: Dec. 30, 2025. [Online]. Available: </w:t>
      </w:r>
      <w:hyperlink r:id="rId10" w:history="1">
        <w:r w:rsidRPr="00B76987">
          <w:rPr>
            <w:rStyle w:val="Hyperlink"/>
            <w:rFonts w:ascii="Times New Roman" w:hAnsi="Times New Roman" w:cs="Times New Roman"/>
            <w:sz w:val="20"/>
            <w:szCs w:val="20"/>
          </w:rPr>
          <w:t>https://iet.studioazura.com/en/publications/rapport/perspectives-energetiques-canadiennes-2021</w:t>
        </w:r>
      </w:hyperlink>
    </w:p>
    <w:p w14:paraId="7DAE3D2C" w14:textId="0BF81710" w:rsidR="005A1DFE" w:rsidRPr="005A1DFE" w:rsidRDefault="005A1DFE" w:rsidP="005A1DFE">
      <w:pPr>
        <w:rPr>
          <w:lang w:val="en-CA"/>
        </w:rPr>
      </w:pPr>
    </w:p>
    <w:p w14:paraId="206DB31A" w14:textId="77777777" w:rsidR="005A1DFE" w:rsidRDefault="005A1DFE" w:rsidP="005A1DFE">
      <w:pPr>
        <w:rPr>
          <w:rFonts w:ascii="Times New Roman" w:hAnsi="Times New Roman" w:cs="Times New Roman"/>
          <w:sz w:val="20"/>
          <w:szCs w:val="20"/>
        </w:rPr>
      </w:pPr>
      <w:r w:rsidRPr="005A1DFE">
        <w:rPr>
          <w:rFonts w:ascii="Times New Roman" w:hAnsi="Times New Roman" w:cs="Times New Roman"/>
          <w:sz w:val="20"/>
          <w:szCs w:val="20"/>
        </w:rPr>
        <w:t xml:space="preserve">K. Motlaghzadeh, N. Craik, J. Moreno-Cruz, V. Schweizer, J. Fuhrman, and K. W. </w:t>
      </w:r>
      <w:proofErr w:type="spellStart"/>
      <w:r w:rsidRPr="005A1DFE">
        <w:rPr>
          <w:rFonts w:ascii="Times New Roman" w:hAnsi="Times New Roman" w:cs="Times New Roman"/>
          <w:sz w:val="20"/>
          <w:szCs w:val="20"/>
        </w:rPr>
        <w:t>Hipel</w:t>
      </w:r>
      <w:proofErr w:type="spellEnd"/>
      <w:r w:rsidRPr="005A1DFE">
        <w:rPr>
          <w:rFonts w:ascii="Times New Roman" w:hAnsi="Times New Roman" w:cs="Times New Roman"/>
          <w:sz w:val="20"/>
          <w:szCs w:val="20"/>
        </w:rPr>
        <w:t xml:space="preserve">, “Applying equity principles leads to higher carbon removal obligations in Canada,” Commun Earth Environ, vol. 6, no. 1, p. 88, Feb. 2025, </w:t>
      </w:r>
      <w:proofErr w:type="spellStart"/>
      <w:r w:rsidRPr="005A1DFE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5A1DFE">
        <w:rPr>
          <w:rFonts w:ascii="Times New Roman" w:hAnsi="Times New Roman" w:cs="Times New Roman"/>
          <w:sz w:val="20"/>
          <w:szCs w:val="20"/>
        </w:rPr>
        <w:t xml:space="preserve">: </w:t>
      </w:r>
      <w:hyperlink r:id="rId11" w:history="1">
        <w:r w:rsidRPr="005A1DFE">
          <w:rPr>
            <w:rFonts w:ascii="Times New Roman" w:hAnsi="Times New Roman" w:cs="Times New Roman"/>
            <w:sz w:val="20"/>
            <w:szCs w:val="20"/>
          </w:rPr>
          <w:t>10.1038/s43247-025-02080-z</w:t>
        </w:r>
      </w:hyperlink>
      <w:r w:rsidRPr="005A1DFE">
        <w:rPr>
          <w:rFonts w:ascii="Times New Roman" w:hAnsi="Times New Roman" w:cs="Times New Roman"/>
          <w:sz w:val="20"/>
          <w:szCs w:val="20"/>
        </w:rPr>
        <w:t>.</w:t>
      </w:r>
    </w:p>
    <w:p w14:paraId="62ED1102" w14:textId="77777777" w:rsidR="005A1DFE" w:rsidRPr="005A1DFE" w:rsidRDefault="005A1DFE" w:rsidP="005A1DFE">
      <w:pPr>
        <w:rPr>
          <w:rFonts w:ascii="Times New Roman" w:hAnsi="Times New Roman" w:cs="Times New Roman"/>
          <w:sz w:val="20"/>
          <w:szCs w:val="20"/>
        </w:rPr>
      </w:pPr>
    </w:p>
    <w:p w14:paraId="483FED5F" w14:textId="77777777" w:rsidR="00384ABF" w:rsidRPr="005A1DFE" w:rsidRDefault="00384ABF" w:rsidP="00384ABF">
      <w:pPr>
        <w:rPr>
          <w:rFonts w:ascii="Times New Roman" w:hAnsi="Times New Roman" w:cs="Times New Roman"/>
          <w:sz w:val="20"/>
          <w:szCs w:val="20"/>
        </w:rPr>
      </w:pPr>
    </w:p>
    <w:p w14:paraId="57054608" w14:textId="77777777" w:rsidR="00526A7C" w:rsidRPr="005A1DFE" w:rsidRDefault="00526A7C" w:rsidP="00CE452D">
      <w:pPr>
        <w:ind w:left="480"/>
        <w:rPr>
          <w:rFonts w:ascii="Times New Roman" w:hAnsi="Times New Roman" w:cs="Times New Roman"/>
          <w:sz w:val="20"/>
          <w:szCs w:val="20"/>
        </w:rPr>
      </w:pPr>
    </w:p>
    <w:sectPr w:rsidR="00526A7C" w:rsidRPr="005A1DFE" w:rsidSect="00BD3338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0562F" w14:textId="77777777" w:rsidR="00A56CCD" w:rsidRDefault="00A56CCD" w:rsidP="00D06915">
      <w:r>
        <w:separator/>
      </w:r>
    </w:p>
  </w:endnote>
  <w:endnote w:type="continuationSeparator" w:id="0">
    <w:p w14:paraId="033AA779" w14:textId="77777777" w:rsidR="00A56CCD" w:rsidRDefault="00A56CCD" w:rsidP="00D06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46596211"/>
      <w:docPartObj>
        <w:docPartGallery w:val="Page Numbers (Bottom of Page)"/>
        <w:docPartUnique/>
      </w:docPartObj>
    </w:sdtPr>
    <w:sdtContent>
      <w:p w14:paraId="14BEBA1D" w14:textId="56B6EF28" w:rsidR="00D06915" w:rsidRDefault="00D06915" w:rsidP="00D069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EC5C90C" w14:textId="77777777" w:rsidR="00D06915" w:rsidRDefault="00D06915" w:rsidP="00D0691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52233890"/>
      <w:docPartObj>
        <w:docPartGallery w:val="Page Numbers (Bottom of Page)"/>
        <w:docPartUnique/>
      </w:docPartObj>
    </w:sdtPr>
    <w:sdtContent>
      <w:p w14:paraId="0218614B" w14:textId="476EA626" w:rsidR="00D06915" w:rsidRDefault="00D06915" w:rsidP="00D069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02B8EF6" w14:textId="77777777" w:rsidR="00D06915" w:rsidRDefault="00D06915" w:rsidP="00D0691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06D94" w14:textId="77777777" w:rsidR="00A56CCD" w:rsidRDefault="00A56CCD" w:rsidP="00D06915">
      <w:r>
        <w:separator/>
      </w:r>
    </w:p>
  </w:footnote>
  <w:footnote w:type="continuationSeparator" w:id="0">
    <w:p w14:paraId="0FBA40AD" w14:textId="77777777" w:rsidR="00A56CCD" w:rsidRDefault="00A56CCD" w:rsidP="00D06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7DB6" w14:textId="4854140B" w:rsidR="00D06915" w:rsidRPr="00D06915" w:rsidRDefault="00D06915" w:rsidP="00D06915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05803"/>
    <w:multiLevelType w:val="multilevel"/>
    <w:tmpl w:val="1E2855A8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num w:numId="1" w16cid:durableId="122383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7C"/>
    <w:rsid w:val="00002AA8"/>
    <w:rsid w:val="00041F11"/>
    <w:rsid w:val="00062309"/>
    <w:rsid w:val="00066661"/>
    <w:rsid w:val="00097329"/>
    <w:rsid w:val="000A3492"/>
    <w:rsid w:val="000A5005"/>
    <w:rsid w:val="000D197B"/>
    <w:rsid w:val="000F1BBB"/>
    <w:rsid w:val="00106ED7"/>
    <w:rsid w:val="00110E75"/>
    <w:rsid w:val="00117C97"/>
    <w:rsid w:val="001266AE"/>
    <w:rsid w:val="00133F35"/>
    <w:rsid w:val="001446EB"/>
    <w:rsid w:val="001629EE"/>
    <w:rsid w:val="00167004"/>
    <w:rsid w:val="0017347C"/>
    <w:rsid w:val="001748C3"/>
    <w:rsid w:val="0019139C"/>
    <w:rsid w:val="001B4772"/>
    <w:rsid w:val="001B6568"/>
    <w:rsid w:val="001C0E1A"/>
    <w:rsid w:val="001D4F90"/>
    <w:rsid w:val="001E0EDB"/>
    <w:rsid w:val="001E1B79"/>
    <w:rsid w:val="00232A22"/>
    <w:rsid w:val="00236C69"/>
    <w:rsid w:val="002404EA"/>
    <w:rsid w:val="002612E8"/>
    <w:rsid w:val="00290325"/>
    <w:rsid w:val="002A009D"/>
    <w:rsid w:val="002B7D59"/>
    <w:rsid w:val="002E7F3E"/>
    <w:rsid w:val="0032053A"/>
    <w:rsid w:val="003409F7"/>
    <w:rsid w:val="0035096C"/>
    <w:rsid w:val="003726A5"/>
    <w:rsid w:val="003820B4"/>
    <w:rsid w:val="00384ABF"/>
    <w:rsid w:val="00393B57"/>
    <w:rsid w:val="003C1B36"/>
    <w:rsid w:val="003D2144"/>
    <w:rsid w:val="003F10FF"/>
    <w:rsid w:val="00422D4C"/>
    <w:rsid w:val="00425739"/>
    <w:rsid w:val="00432277"/>
    <w:rsid w:val="0045575F"/>
    <w:rsid w:val="00481DD0"/>
    <w:rsid w:val="004C5CD9"/>
    <w:rsid w:val="004D5322"/>
    <w:rsid w:val="00504732"/>
    <w:rsid w:val="00513482"/>
    <w:rsid w:val="00517DEB"/>
    <w:rsid w:val="00526A7C"/>
    <w:rsid w:val="005353CE"/>
    <w:rsid w:val="0054133A"/>
    <w:rsid w:val="00550583"/>
    <w:rsid w:val="005828C8"/>
    <w:rsid w:val="00584F4B"/>
    <w:rsid w:val="005860D5"/>
    <w:rsid w:val="005974F0"/>
    <w:rsid w:val="005A1DFE"/>
    <w:rsid w:val="005F3313"/>
    <w:rsid w:val="00612424"/>
    <w:rsid w:val="00670B32"/>
    <w:rsid w:val="006757FA"/>
    <w:rsid w:val="0068614B"/>
    <w:rsid w:val="006917C0"/>
    <w:rsid w:val="006B1D27"/>
    <w:rsid w:val="006C26B3"/>
    <w:rsid w:val="006C613A"/>
    <w:rsid w:val="006D1796"/>
    <w:rsid w:val="006E2A3E"/>
    <w:rsid w:val="007224CE"/>
    <w:rsid w:val="00767D57"/>
    <w:rsid w:val="00771179"/>
    <w:rsid w:val="00773D80"/>
    <w:rsid w:val="007C11FC"/>
    <w:rsid w:val="007D06BA"/>
    <w:rsid w:val="007E41F2"/>
    <w:rsid w:val="00821664"/>
    <w:rsid w:val="00822FAF"/>
    <w:rsid w:val="00873B6A"/>
    <w:rsid w:val="00883B31"/>
    <w:rsid w:val="008B430E"/>
    <w:rsid w:val="008C45C8"/>
    <w:rsid w:val="008F6B0C"/>
    <w:rsid w:val="009011D3"/>
    <w:rsid w:val="009428CC"/>
    <w:rsid w:val="009601CF"/>
    <w:rsid w:val="00966341"/>
    <w:rsid w:val="009C3D3F"/>
    <w:rsid w:val="00A21CAB"/>
    <w:rsid w:val="00A41794"/>
    <w:rsid w:val="00A56CCD"/>
    <w:rsid w:val="00A800CC"/>
    <w:rsid w:val="00A90371"/>
    <w:rsid w:val="00AF5470"/>
    <w:rsid w:val="00B106A5"/>
    <w:rsid w:val="00B338BA"/>
    <w:rsid w:val="00B61647"/>
    <w:rsid w:val="00B86FD7"/>
    <w:rsid w:val="00B92C34"/>
    <w:rsid w:val="00BA689A"/>
    <w:rsid w:val="00BA70AE"/>
    <w:rsid w:val="00BB7BD3"/>
    <w:rsid w:val="00BC00C3"/>
    <w:rsid w:val="00BD0FC6"/>
    <w:rsid w:val="00BD3338"/>
    <w:rsid w:val="00C02A91"/>
    <w:rsid w:val="00C1765E"/>
    <w:rsid w:val="00C24341"/>
    <w:rsid w:val="00C4555A"/>
    <w:rsid w:val="00C46ABF"/>
    <w:rsid w:val="00C54514"/>
    <w:rsid w:val="00C613B2"/>
    <w:rsid w:val="00C7324E"/>
    <w:rsid w:val="00C907BD"/>
    <w:rsid w:val="00C9527F"/>
    <w:rsid w:val="00CA5FA8"/>
    <w:rsid w:val="00CB4B18"/>
    <w:rsid w:val="00CE452D"/>
    <w:rsid w:val="00CE5FB4"/>
    <w:rsid w:val="00CF4207"/>
    <w:rsid w:val="00D06915"/>
    <w:rsid w:val="00D10FE2"/>
    <w:rsid w:val="00D122F8"/>
    <w:rsid w:val="00D13ECD"/>
    <w:rsid w:val="00D1718F"/>
    <w:rsid w:val="00D50C8C"/>
    <w:rsid w:val="00D55243"/>
    <w:rsid w:val="00DA3673"/>
    <w:rsid w:val="00DC6F09"/>
    <w:rsid w:val="00DD508D"/>
    <w:rsid w:val="00DD6712"/>
    <w:rsid w:val="00E01465"/>
    <w:rsid w:val="00E0737F"/>
    <w:rsid w:val="00E145A3"/>
    <w:rsid w:val="00E3625F"/>
    <w:rsid w:val="00E7490F"/>
    <w:rsid w:val="00EA780F"/>
    <w:rsid w:val="00EB2721"/>
    <w:rsid w:val="00F276BD"/>
    <w:rsid w:val="00F76660"/>
    <w:rsid w:val="00F82E9F"/>
    <w:rsid w:val="00F94661"/>
    <w:rsid w:val="00FA0B2E"/>
    <w:rsid w:val="00FC1C56"/>
    <w:rsid w:val="00FD5A39"/>
    <w:rsid w:val="00FE0217"/>
    <w:rsid w:val="00FE2B18"/>
    <w:rsid w:val="00F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230B"/>
  <w15:chartTrackingRefBased/>
  <w15:docId w15:val="{30ABF49D-C25E-D14C-9B18-BE6DF4AA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A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A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A7C"/>
    <w:rPr>
      <w:b/>
      <w:bCs/>
      <w:smallCaps/>
      <w:color w:val="0F4761" w:themeColor="accent1" w:themeShade="BF"/>
      <w:spacing w:val="5"/>
    </w:rPr>
  </w:style>
  <w:style w:type="paragraph" w:customStyle="1" w:styleId="Els-1storder-head">
    <w:name w:val="Els-1storder-head"/>
    <w:next w:val="Els-body-text"/>
    <w:rsid w:val="00526A7C"/>
    <w:pPr>
      <w:keepNext/>
      <w:numPr>
        <w:numId w:val="1"/>
      </w:numPr>
      <w:suppressAutoHyphens/>
      <w:spacing w:before="240" w:after="240" w:line="240" w:lineRule="exact"/>
    </w:pPr>
    <w:rPr>
      <w:rFonts w:ascii="Times New Roman" w:eastAsia="SimSun" w:hAnsi="Times New Roman" w:cs="Times New Roman"/>
      <w:b/>
      <w:sz w:val="20"/>
      <w:szCs w:val="20"/>
    </w:rPr>
  </w:style>
  <w:style w:type="paragraph" w:customStyle="1" w:styleId="Els-2ndorder-head">
    <w:name w:val="Els-2ndorder-head"/>
    <w:next w:val="Els-body-text"/>
    <w:rsid w:val="00526A7C"/>
    <w:pPr>
      <w:keepNext/>
      <w:numPr>
        <w:ilvl w:val="1"/>
        <w:numId w:val="1"/>
      </w:numPr>
      <w:suppressAutoHyphens/>
      <w:spacing w:before="240" w:after="240" w:line="240" w:lineRule="exact"/>
    </w:pPr>
    <w:rPr>
      <w:rFonts w:ascii="Times New Roman" w:eastAsia="SimSun" w:hAnsi="Times New Roman" w:cs="Times New Roman"/>
      <w:i/>
      <w:sz w:val="20"/>
      <w:szCs w:val="20"/>
    </w:rPr>
  </w:style>
  <w:style w:type="paragraph" w:customStyle="1" w:styleId="Els-3rdorder-head">
    <w:name w:val="Els-3rdorder-head"/>
    <w:next w:val="Els-body-text"/>
    <w:rsid w:val="00526A7C"/>
    <w:pPr>
      <w:keepNext/>
      <w:numPr>
        <w:ilvl w:val="2"/>
        <w:numId w:val="1"/>
      </w:numPr>
      <w:suppressAutoHyphens/>
      <w:spacing w:before="240" w:line="240" w:lineRule="exact"/>
    </w:pPr>
    <w:rPr>
      <w:rFonts w:ascii="Times New Roman" w:eastAsia="SimSun" w:hAnsi="Times New Roman" w:cs="Times New Roman"/>
      <w:i/>
      <w:sz w:val="20"/>
      <w:szCs w:val="20"/>
    </w:rPr>
  </w:style>
  <w:style w:type="paragraph" w:customStyle="1" w:styleId="Els-4thorder-head">
    <w:name w:val="Els-4thorder-head"/>
    <w:next w:val="Els-body-text"/>
    <w:rsid w:val="00526A7C"/>
    <w:pPr>
      <w:keepNext/>
      <w:numPr>
        <w:ilvl w:val="3"/>
        <w:numId w:val="1"/>
      </w:numPr>
      <w:tabs>
        <w:tab w:val="num" w:pos="360"/>
      </w:tabs>
      <w:suppressAutoHyphens/>
      <w:spacing w:before="240" w:line="240" w:lineRule="exact"/>
    </w:pPr>
    <w:rPr>
      <w:rFonts w:ascii="Times New Roman" w:eastAsia="SimSun" w:hAnsi="Times New Roman" w:cs="Times New Roman"/>
      <w:i/>
      <w:sz w:val="20"/>
      <w:szCs w:val="20"/>
    </w:rPr>
  </w:style>
  <w:style w:type="paragraph" w:customStyle="1" w:styleId="Els-body-text">
    <w:name w:val="Els-body-text"/>
    <w:rsid w:val="00526A7C"/>
    <w:pPr>
      <w:spacing w:line="240" w:lineRule="exact"/>
      <w:ind w:firstLine="238"/>
      <w:jc w:val="both"/>
    </w:pPr>
    <w:rPr>
      <w:rFonts w:ascii="Times New Roman" w:eastAsia="SimSu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26A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A7C"/>
    <w:rPr>
      <w:color w:val="605E5C"/>
      <w:shd w:val="clear" w:color="auto" w:fill="E1DFDD"/>
    </w:rPr>
  </w:style>
  <w:style w:type="paragraph" w:customStyle="1" w:styleId="Els-Abstract-head">
    <w:name w:val="Els-Abstract-head"/>
    <w:next w:val="Normal"/>
    <w:rsid w:val="005860D5"/>
    <w:pPr>
      <w:keepNext/>
      <w:pBdr>
        <w:top w:val="single" w:sz="4" w:space="10" w:color="auto"/>
      </w:pBdr>
      <w:suppressAutoHyphens/>
      <w:spacing w:after="220" w:line="220" w:lineRule="exact"/>
    </w:pPr>
    <w:rPr>
      <w:rFonts w:ascii="Times New Roman" w:eastAsia="SimSun" w:hAnsi="Times New Roman" w:cs="Times New Roman"/>
      <w:b/>
      <w:sz w:val="18"/>
      <w:szCs w:val="20"/>
    </w:rPr>
  </w:style>
  <w:style w:type="paragraph" w:customStyle="1" w:styleId="Els-Abstract-text">
    <w:name w:val="Els-Abstract-text"/>
    <w:next w:val="Normal"/>
    <w:rsid w:val="005860D5"/>
    <w:pPr>
      <w:spacing w:line="220" w:lineRule="exact"/>
      <w:jc w:val="both"/>
    </w:pPr>
    <w:rPr>
      <w:rFonts w:ascii="Times New Roman" w:eastAsia="SimSun" w:hAnsi="Times New Roman" w:cs="Times New Roman"/>
      <w:sz w:val="18"/>
      <w:szCs w:val="20"/>
    </w:rPr>
  </w:style>
  <w:style w:type="paragraph" w:customStyle="1" w:styleId="Els-Title">
    <w:name w:val="Els-Title"/>
    <w:next w:val="Normal"/>
    <w:autoRedefine/>
    <w:rsid w:val="005860D5"/>
    <w:pPr>
      <w:suppressAutoHyphens/>
      <w:spacing w:after="240" w:line="400" w:lineRule="exact"/>
      <w:jc w:val="center"/>
    </w:pPr>
    <w:rPr>
      <w:rFonts w:ascii="Times New Roman" w:eastAsia="SimSun" w:hAnsi="Times New Roman" w:cs="Times New Roman"/>
      <w:sz w:val="32"/>
      <w:szCs w:val="18"/>
    </w:rPr>
  </w:style>
  <w:style w:type="table" w:styleId="TableGrid">
    <w:name w:val="Table Grid"/>
    <w:basedOn w:val="TableNormal"/>
    <w:uiPriority w:val="39"/>
    <w:rsid w:val="008C4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62309"/>
  </w:style>
  <w:style w:type="paragraph" w:styleId="Header">
    <w:name w:val="header"/>
    <w:basedOn w:val="Normal"/>
    <w:link w:val="HeaderChar"/>
    <w:uiPriority w:val="99"/>
    <w:unhideWhenUsed/>
    <w:rsid w:val="00D069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915"/>
  </w:style>
  <w:style w:type="paragraph" w:styleId="Footer">
    <w:name w:val="footer"/>
    <w:basedOn w:val="Normal"/>
    <w:link w:val="FooterChar"/>
    <w:uiPriority w:val="99"/>
    <w:unhideWhenUsed/>
    <w:rsid w:val="00D069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915"/>
  </w:style>
  <w:style w:type="character" w:styleId="PageNumber">
    <w:name w:val="page number"/>
    <w:basedOn w:val="DefaultParagraphFont"/>
    <w:uiPriority w:val="99"/>
    <w:semiHidden/>
    <w:unhideWhenUsed/>
    <w:rsid w:val="00D06915"/>
  </w:style>
  <w:style w:type="paragraph" w:styleId="Bibliography">
    <w:name w:val="Bibliography"/>
    <w:basedOn w:val="Normal"/>
    <w:next w:val="Normal"/>
    <w:uiPriority w:val="37"/>
    <w:semiHidden/>
    <w:unhideWhenUsed/>
    <w:rsid w:val="00A41794"/>
  </w:style>
  <w:style w:type="character" w:styleId="FollowedHyperlink">
    <w:name w:val="FollowedHyperlink"/>
    <w:basedOn w:val="DefaultParagraphFont"/>
    <w:uiPriority w:val="99"/>
    <w:semiHidden/>
    <w:unhideWhenUsed/>
    <w:rsid w:val="00384A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8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0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8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01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5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3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8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5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adaenergydashboard.com/index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38/s43247-025-02080-z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iet.studioazura.com/en/publications/rapport/perspectives-energetiques-canadiennes-202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er-rec.gc.ca/en/data-analysis/canada-energy-future/2023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C84E18-7462-C24F-93F5-1DE87B0F2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 ABDULLA</dc:creator>
  <cp:keywords/>
  <dc:description/>
  <cp:lastModifiedBy>Feras Abdulla</cp:lastModifiedBy>
  <cp:revision>5</cp:revision>
  <dcterms:created xsi:type="dcterms:W3CDTF">2025-05-01T12:48:00Z</dcterms:created>
  <dcterms:modified xsi:type="dcterms:W3CDTF">2026-05-12T19:54:00Z</dcterms:modified>
</cp:coreProperties>
</file>