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7640" w:type="dxa"/>
        <w:tblLayout w:type="fixed"/>
        <w:tblCellMar>
          <w:top w:w="0" w:type="dxa"/>
          <w:left w:w="0" w:type="dxa"/>
          <w:bottom w:w="0" w:type="dxa"/>
          <w:right w:w="0" w:type="dxa"/>
        </w:tblCellMar>
      </w:tblPr>
      <w:tblGrid>
        <w:gridCol w:w="1860"/>
        <w:gridCol w:w="240"/>
      </w:tblGrid>
      <w:tr>
        <w:tblPrEx>
          <w:tblCellMar>
            <w:top w:w="0" w:type="dxa"/>
            <w:left w:w="0" w:type="dxa"/>
            <w:bottom w:w="0" w:type="dxa"/>
            <w:right w:w="0" w:type="dxa"/>
          </w:tblCellMar>
        </w:tblPrEx>
        <w:trPr>
          <w:trHeight w:val="269" w:hRule="atLeast"/>
        </w:trPr>
        <w:tc>
          <w:tcPr>
            <w:tcW w:w="1860" w:type="dxa"/>
            <w:tcBorders>
              <w:right w:val="single" w:color="auto" w:sz="8" w:space="0"/>
            </w:tcBorders>
            <w:vAlign w:val="bottom"/>
          </w:tcPr>
          <w:p>
            <w:pPr>
              <w:wordWrap w:val="0"/>
              <w:spacing w:after="0"/>
              <w:jc w:val="right"/>
              <w:rPr>
                <w:rFonts w:hint="default"/>
                <w:color w:val="auto"/>
                <w:sz w:val="20"/>
                <w:szCs w:val="20"/>
                <w:lang w:val="en-US"/>
              </w:rPr>
            </w:pPr>
            <w:bookmarkStart w:id="0" w:name="page1"/>
            <w:bookmarkEnd w:id="0"/>
            <w:r>
              <w:rPr>
                <w:rFonts w:ascii="Calibri" w:hAnsi="Calibri" w:eastAsia="Calibri" w:cs="Calibri"/>
                <w:color w:val="auto"/>
                <w:w w:val="99"/>
                <w:sz w:val="22"/>
                <w:szCs w:val="22"/>
              </w:rPr>
              <w:t xml:space="preserve">M. </w:t>
            </w:r>
            <w:r>
              <w:rPr>
                <w:rFonts w:hint="default" w:ascii="Calibri" w:hAnsi="Calibri" w:eastAsia="Calibri" w:cs="Calibri"/>
                <w:color w:val="auto"/>
                <w:w w:val="99"/>
                <w:sz w:val="22"/>
                <w:szCs w:val="22"/>
                <w:lang w:val="en-US"/>
              </w:rPr>
              <w:t>Palak Dave</w:t>
            </w:r>
          </w:p>
        </w:tc>
        <w:tc>
          <w:tcPr>
            <w:tcW w:w="240" w:type="dxa"/>
            <w:vAlign w:val="bottom"/>
          </w:tcPr>
          <w:p>
            <w:pPr>
              <w:spacing w:after="0"/>
              <w:jc w:val="right"/>
              <w:rPr>
                <w:color w:val="auto"/>
                <w:sz w:val="20"/>
                <w:szCs w:val="20"/>
              </w:rPr>
            </w:pPr>
            <w:r>
              <w:rPr>
                <w:rFonts w:ascii="Calibri" w:hAnsi="Calibri" w:eastAsia="Calibri" w:cs="Calibri"/>
                <w:color w:val="auto"/>
                <w:sz w:val="22"/>
                <w:szCs w:val="22"/>
              </w:rPr>
              <w:t>1</w:t>
            </w:r>
          </w:p>
        </w:tc>
      </w:tr>
      <w:tr>
        <w:tblPrEx>
          <w:tblCellMar>
            <w:top w:w="0" w:type="dxa"/>
            <w:left w:w="0" w:type="dxa"/>
            <w:bottom w:w="0" w:type="dxa"/>
            <w:right w:w="0" w:type="dxa"/>
          </w:tblCellMar>
        </w:tblPrEx>
        <w:trPr>
          <w:trHeight w:val="275" w:hRule="atLeast"/>
        </w:trPr>
        <w:tc>
          <w:tcPr>
            <w:tcW w:w="1860" w:type="dxa"/>
            <w:tcBorders>
              <w:right w:val="single" w:color="auto" w:sz="8" w:space="0"/>
            </w:tcBorders>
            <w:vAlign w:val="bottom"/>
          </w:tcPr>
          <w:p>
            <w:pPr>
              <w:spacing w:after="0"/>
              <w:jc w:val="right"/>
              <w:rPr>
                <w:rFonts w:hint="default"/>
                <w:color w:val="auto"/>
                <w:sz w:val="20"/>
                <w:szCs w:val="20"/>
                <w:lang w:val="en-US"/>
              </w:rPr>
            </w:pPr>
            <w:r>
              <w:rPr>
                <w:rFonts w:ascii="Calibri" w:hAnsi="Calibri" w:eastAsia="Calibri" w:cs="Calibri"/>
                <w:color w:val="auto"/>
                <w:sz w:val="22"/>
                <w:szCs w:val="22"/>
              </w:rPr>
              <w:t>FY</w:t>
            </w:r>
            <w:r>
              <w:rPr>
                <w:rFonts w:hint="default" w:ascii="Calibri" w:hAnsi="Calibri" w:eastAsia="Calibri" w:cs="Calibri"/>
                <w:color w:val="auto"/>
                <w:sz w:val="22"/>
                <w:szCs w:val="22"/>
                <w:lang w:val="en-US"/>
              </w:rPr>
              <w:t>IT</w:t>
            </w:r>
            <w:r>
              <w:rPr>
                <w:rFonts w:ascii="Calibri" w:hAnsi="Calibri" w:eastAsia="Calibri" w:cs="Calibri"/>
                <w:color w:val="auto"/>
                <w:sz w:val="22"/>
                <w:szCs w:val="22"/>
              </w:rPr>
              <w:t>-</w:t>
            </w:r>
            <w:r>
              <w:rPr>
                <w:rFonts w:hint="default" w:ascii="Calibri" w:hAnsi="Calibri" w:eastAsia="Calibri" w:cs="Calibri"/>
                <w:color w:val="auto"/>
                <w:sz w:val="22"/>
                <w:szCs w:val="22"/>
                <w:lang w:val="en-US"/>
              </w:rPr>
              <w:t>132</w:t>
            </w:r>
          </w:p>
        </w:tc>
        <w:tc>
          <w:tcPr>
            <w:tcW w:w="240" w:type="dxa"/>
            <w:vAlign w:val="bottom"/>
          </w:tcPr>
          <w:p>
            <w:pPr>
              <w:spacing w:after="0"/>
              <w:rPr>
                <w:color w:val="auto"/>
                <w:sz w:val="23"/>
                <w:szCs w:val="23"/>
              </w:rPr>
            </w:pPr>
          </w:p>
        </w:tc>
      </w:tr>
    </w:tbl>
    <w:p>
      <w:pPr>
        <w:spacing w:after="0" w:line="280" w:lineRule="exact"/>
        <w:rPr>
          <w:color w:val="auto"/>
          <w:sz w:val="24"/>
          <w:szCs w:val="24"/>
        </w:rPr>
      </w:pPr>
    </w:p>
    <w:p>
      <w:pPr>
        <w:spacing w:after="0" w:line="234" w:lineRule="auto"/>
        <w:ind w:left="1100" w:right="420"/>
        <w:jc w:val="center"/>
        <w:rPr>
          <w:color w:val="auto"/>
          <w:sz w:val="20"/>
          <w:szCs w:val="20"/>
        </w:rPr>
      </w:pPr>
      <w:r>
        <w:rPr>
          <w:rFonts w:ascii="Times New Roman" w:hAnsi="Times New Roman" w:eastAsia="Times New Roman" w:cs="Times New Roman"/>
          <w:b/>
          <w:bCs/>
          <w:color w:val="auto"/>
          <w:sz w:val="28"/>
          <w:szCs w:val="28"/>
          <w:u w:val="single" w:color="auto"/>
        </w:rPr>
        <w:t>PRACTICAL 5: Using practical examples, describe green computing. List and explain the steps that you take to contribute to green computing</w:t>
      </w:r>
    </w:p>
    <w:p>
      <w:pPr>
        <w:spacing w:after="0" w:line="277" w:lineRule="exact"/>
        <w:rPr>
          <w:color w:val="auto"/>
          <w:sz w:val="24"/>
          <w:szCs w:val="24"/>
        </w:rPr>
      </w:pPr>
    </w:p>
    <w:p>
      <w:pPr>
        <w:numPr>
          <w:ilvl w:val="0"/>
          <w:numId w:val="1"/>
        </w:numPr>
        <w:tabs>
          <w:tab w:val="left" w:pos="360"/>
        </w:tabs>
        <w:spacing w:after="0"/>
        <w:ind w:left="360" w:hanging="360"/>
        <w:rPr>
          <w:rFonts w:ascii="Symbol" w:hAnsi="Symbol" w:eastAsia="Symbol" w:cs="Symbol"/>
          <w:color w:val="auto"/>
          <w:sz w:val="24"/>
          <w:szCs w:val="24"/>
        </w:rPr>
      </w:pPr>
      <w:r>
        <w:rPr>
          <w:rFonts w:ascii="Times New Roman" w:hAnsi="Times New Roman" w:eastAsia="Times New Roman" w:cs="Times New Roman"/>
          <w:b/>
          <w:bCs/>
          <w:color w:val="auto"/>
          <w:sz w:val="24"/>
          <w:szCs w:val="24"/>
          <w:u w:val="single" w:color="auto"/>
        </w:rPr>
        <w:t>What is green computing?</w:t>
      </w:r>
    </w:p>
    <w:p>
      <w:pPr>
        <w:spacing w:after="0" w:line="283" w:lineRule="exact"/>
        <w:rPr>
          <w:rFonts w:ascii="Symbol" w:hAnsi="Symbol" w:eastAsia="Symbol" w:cs="Symbol"/>
          <w:color w:val="auto"/>
          <w:sz w:val="24"/>
          <w:szCs w:val="24"/>
        </w:rPr>
      </w:pPr>
    </w:p>
    <w:p>
      <w:pPr>
        <w:spacing w:after="0" w:line="260" w:lineRule="auto"/>
        <w:ind w:left="360" w:right="620" w:hanging="10"/>
        <w:jc w:val="both"/>
        <w:rPr>
          <w:rFonts w:ascii="Symbol" w:hAnsi="Symbol" w:eastAsia="Symbol" w:cs="Symbol"/>
          <w:color w:val="auto"/>
          <w:sz w:val="24"/>
          <w:szCs w:val="24"/>
        </w:rPr>
      </w:pPr>
      <w:r>
        <w:rPr>
          <w:rFonts w:ascii="Times New Roman" w:hAnsi="Times New Roman" w:eastAsia="Times New Roman" w:cs="Times New Roman"/>
          <w:color w:val="auto"/>
          <w:sz w:val="24"/>
          <w:szCs w:val="24"/>
        </w:rPr>
        <w:t>Green computing, also called green technology, is the environmentally responsible use of computers and related resources. Such practices include the implementation of energy-efficient central processing units (</w:t>
      </w:r>
      <w:r>
        <w:rPr>
          <w:rFonts w:ascii="Times New Roman" w:hAnsi="Times New Roman" w:eastAsia="Times New Roman" w:cs="Times New Roman"/>
          <w:color w:val="auto"/>
          <w:sz w:val="24"/>
          <w:szCs w:val="24"/>
          <w:u w:val="single" w:color="auto"/>
        </w:rPr>
        <w:t>CPU</w:t>
      </w:r>
      <w:r>
        <w:rPr>
          <w:rFonts w:ascii="Times New Roman" w:hAnsi="Times New Roman" w:eastAsia="Times New Roman" w:cs="Times New Roman"/>
          <w:color w:val="auto"/>
          <w:sz w:val="24"/>
          <w:szCs w:val="24"/>
        </w:rPr>
        <w:t xml:space="preserve">s), </w:t>
      </w:r>
      <w:r>
        <w:rPr>
          <w:rFonts w:ascii="Times New Roman" w:hAnsi="Times New Roman" w:eastAsia="Times New Roman" w:cs="Times New Roman"/>
          <w:color w:val="auto"/>
          <w:sz w:val="24"/>
          <w:szCs w:val="24"/>
          <w:u w:val="single" w:color="auto"/>
        </w:rPr>
        <w:t>server</w:t>
      </w:r>
      <w:r>
        <w:rPr>
          <w:rFonts w:ascii="Times New Roman" w:hAnsi="Times New Roman" w:eastAsia="Times New Roman" w:cs="Times New Roman"/>
          <w:color w:val="auto"/>
          <w:sz w:val="24"/>
          <w:szCs w:val="24"/>
        </w:rPr>
        <w:t xml:space="preserve">s and </w:t>
      </w:r>
      <w:r>
        <w:rPr>
          <w:rFonts w:ascii="Times New Roman" w:hAnsi="Times New Roman" w:eastAsia="Times New Roman" w:cs="Times New Roman"/>
          <w:color w:val="auto"/>
          <w:sz w:val="24"/>
          <w:szCs w:val="24"/>
          <w:u w:val="single" w:color="auto"/>
        </w:rPr>
        <w:t>peripheral</w:t>
      </w:r>
      <w:r>
        <w:rPr>
          <w:rFonts w:ascii="Times New Roman" w:hAnsi="Times New Roman" w:eastAsia="Times New Roman" w:cs="Times New Roman"/>
          <w:color w:val="auto"/>
          <w:sz w:val="24"/>
          <w:szCs w:val="24"/>
        </w:rPr>
        <w:t>s as well as reduced resource consumption and proper disposal of electronic waste (</w:t>
      </w:r>
      <w:r>
        <w:rPr>
          <w:rFonts w:ascii="Times New Roman" w:hAnsi="Times New Roman" w:eastAsia="Times New Roman" w:cs="Times New Roman"/>
          <w:color w:val="auto"/>
          <w:sz w:val="24"/>
          <w:szCs w:val="24"/>
          <w:u w:val="single" w:color="auto"/>
        </w:rPr>
        <w:t>e-waste</w:t>
      </w:r>
      <w:r>
        <w:rPr>
          <w:rFonts w:ascii="Times New Roman" w:hAnsi="Times New Roman" w:eastAsia="Times New Roman" w:cs="Times New Roman"/>
          <w:color w:val="auto"/>
          <w:sz w:val="24"/>
          <w:szCs w:val="24"/>
        </w:rPr>
        <w:t>).</w:t>
      </w:r>
    </w:p>
    <w:p>
      <w:pPr>
        <w:spacing w:after="0" w:line="18" w:lineRule="exact"/>
        <w:rPr>
          <w:rFonts w:ascii="Symbol" w:hAnsi="Symbol" w:eastAsia="Symbol" w:cs="Symbol"/>
          <w:color w:val="auto"/>
          <w:sz w:val="24"/>
          <w:szCs w:val="24"/>
        </w:rPr>
      </w:pPr>
    </w:p>
    <w:p>
      <w:pPr>
        <w:spacing w:after="0" w:line="254" w:lineRule="auto"/>
        <w:ind w:left="360" w:right="600" w:hanging="10"/>
        <w:rPr>
          <w:rFonts w:ascii="Symbol" w:hAnsi="Symbol" w:eastAsia="Symbol" w:cs="Symbol"/>
          <w:color w:val="auto"/>
          <w:sz w:val="24"/>
          <w:szCs w:val="24"/>
        </w:rPr>
      </w:pPr>
      <w:r>
        <w:rPr>
          <w:rFonts w:ascii="Times New Roman" w:hAnsi="Times New Roman" w:eastAsia="Times New Roman" w:cs="Times New Roman"/>
          <w:color w:val="auto"/>
          <w:sz w:val="24"/>
          <w:szCs w:val="24"/>
        </w:rPr>
        <w:t>Green computing” is the name attached to this movement, which represents an environmentally responsible way to reduce power and environmental waste.</w:t>
      </w:r>
    </w:p>
    <w:p>
      <w:pPr>
        <w:spacing w:after="0" w:line="23" w:lineRule="exact"/>
        <w:rPr>
          <w:rFonts w:ascii="Symbol" w:hAnsi="Symbol" w:eastAsia="Symbol" w:cs="Symbol"/>
          <w:color w:val="auto"/>
          <w:sz w:val="24"/>
          <w:szCs w:val="24"/>
        </w:rPr>
      </w:pPr>
    </w:p>
    <w:p>
      <w:pPr>
        <w:spacing w:after="0" w:line="261" w:lineRule="auto"/>
        <w:ind w:left="360" w:right="660" w:hanging="10"/>
        <w:jc w:val="both"/>
        <w:rPr>
          <w:rFonts w:ascii="Symbol" w:hAnsi="Symbol" w:eastAsia="Symbol" w:cs="Symbol"/>
          <w:color w:val="auto"/>
          <w:sz w:val="24"/>
          <w:szCs w:val="24"/>
        </w:rPr>
      </w:pPr>
      <w:r>
        <w:rPr>
          <w:rFonts w:ascii="Times New Roman" w:hAnsi="Times New Roman" w:eastAsia="Times New Roman" w:cs="Times New Roman"/>
          <w:color w:val="auto"/>
          <w:sz w:val="24"/>
          <w:szCs w:val="24"/>
        </w:rPr>
        <w:t>The goals of green computing are similar to green chemistry; reduce the use of hazardous materials, maximize energy efficiency during the product's lifetime, and promote the recyclability or biodegradability of defunct products and factory waste research continues into key areas such as making the use of computers as energy-efficient as possible, and designing algorithms and systems for efficiency-related computer technologies.</w:t>
      </w:r>
    </w:p>
    <w:p>
      <w:pPr>
        <w:spacing w:after="0" w:line="11" w:lineRule="exact"/>
        <w:rPr>
          <w:rFonts w:ascii="Symbol" w:hAnsi="Symbol" w:eastAsia="Symbol" w:cs="Symbol"/>
          <w:color w:val="auto"/>
          <w:sz w:val="24"/>
          <w:szCs w:val="24"/>
        </w:rPr>
      </w:pPr>
    </w:p>
    <w:p>
      <w:pPr>
        <w:spacing w:after="0"/>
        <w:ind w:left="360"/>
        <w:rPr>
          <w:rFonts w:ascii="Symbol" w:hAnsi="Symbol" w:eastAsia="Symbol" w:cs="Symbol"/>
          <w:color w:val="auto"/>
          <w:sz w:val="24"/>
          <w:szCs w:val="24"/>
        </w:rPr>
      </w:pPr>
      <w:r>
        <w:rPr>
          <w:rFonts w:ascii="Times New Roman" w:hAnsi="Times New Roman" w:eastAsia="Times New Roman" w:cs="Times New Roman"/>
          <w:b/>
          <w:bCs/>
          <w:color w:val="auto"/>
          <w:sz w:val="24"/>
          <w:szCs w:val="24"/>
        </w:rPr>
        <w:t>Simple Steps to Green Computing:</w:t>
      </w:r>
    </w:p>
    <w:p>
      <w:pPr>
        <w:spacing w:after="0" w:line="326" w:lineRule="exact"/>
        <w:rPr>
          <w:color w:val="auto"/>
          <w:sz w:val="24"/>
          <w:szCs w:val="24"/>
        </w:rPr>
      </w:pPr>
    </w:p>
    <w:p>
      <w:pPr>
        <w:numPr>
          <w:ilvl w:val="0"/>
          <w:numId w:val="2"/>
        </w:numPr>
        <w:tabs>
          <w:tab w:val="left" w:pos="360"/>
        </w:tabs>
        <w:spacing w:after="0"/>
        <w:ind w:left="36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Develop a sustainable green computing plan</w:t>
      </w:r>
    </w:p>
    <w:p>
      <w:pPr>
        <w:numPr>
          <w:ilvl w:val="0"/>
          <w:numId w:val="2"/>
        </w:numPr>
        <w:tabs>
          <w:tab w:val="left" w:pos="360"/>
        </w:tabs>
        <w:spacing w:after="0" w:line="237" w:lineRule="auto"/>
        <w:ind w:left="36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Recycle</w:t>
      </w:r>
    </w:p>
    <w:p>
      <w:pPr>
        <w:spacing w:after="0" w:line="1" w:lineRule="exact"/>
        <w:rPr>
          <w:rFonts w:ascii="Times New Roman" w:hAnsi="Times New Roman" w:eastAsia="Times New Roman" w:cs="Times New Roman"/>
          <w:color w:val="auto"/>
          <w:sz w:val="24"/>
          <w:szCs w:val="24"/>
        </w:rPr>
      </w:pPr>
    </w:p>
    <w:p>
      <w:pPr>
        <w:numPr>
          <w:ilvl w:val="0"/>
          <w:numId w:val="2"/>
        </w:numPr>
        <w:tabs>
          <w:tab w:val="left" w:pos="360"/>
        </w:tabs>
        <w:spacing w:after="0"/>
        <w:ind w:left="36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Make environmentally sound purchase decisions</w:t>
      </w:r>
    </w:p>
    <w:p>
      <w:pPr>
        <w:numPr>
          <w:ilvl w:val="0"/>
          <w:numId w:val="2"/>
        </w:numPr>
        <w:tabs>
          <w:tab w:val="left" w:pos="360"/>
        </w:tabs>
        <w:spacing w:after="0"/>
        <w:ind w:left="36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Reduce Paper Consumption</w:t>
      </w:r>
    </w:p>
    <w:p>
      <w:pPr>
        <w:numPr>
          <w:ilvl w:val="0"/>
          <w:numId w:val="2"/>
        </w:numPr>
        <w:tabs>
          <w:tab w:val="left" w:pos="360"/>
        </w:tabs>
        <w:spacing w:after="0"/>
        <w:ind w:left="36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Conserve energy</w:t>
      </w:r>
    </w:p>
    <w:p>
      <w:pPr>
        <w:spacing w:after="0" w:line="200" w:lineRule="exact"/>
        <w:rPr>
          <w:color w:val="auto"/>
          <w:sz w:val="24"/>
          <w:szCs w:val="24"/>
        </w:rPr>
      </w:pPr>
    </w:p>
    <w:p>
      <w:pPr>
        <w:spacing w:after="0" w:line="356" w:lineRule="exact"/>
        <w:rPr>
          <w:color w:val="auto"/>
          <w:sz w:val="24"/>
          <w:szCs w:val="24"/>
        </w:rPr>
      </w:pPr>
    </w:p>
    <w:p>
      <w:pPr>
        <w:numPr>
          <w:ilvl w:val="0"/>
          <w:numId w:val="3"/>
        </w:numPr>
        <w:tabs>
          <w:tab w:val="left" w:pos="360"/>
        </w:tabs>
        <w:spacing w:after="0"/>
        <w:ind w:left="360" w:hanging="360"/>
        <w:rPr>
          <w:rFonts w:ascii="Symbol" w:hAnsi="Symbol" w:eastAsia="Symbol" w:cs="Symbol"/>
          <w:color w:val="auto"/>
          <w:sz w:val="24"/>
          <w:szCs w:val="24"/>
        </w:rPr>
      </w:pPr>
      <w:r>
        <w:rPr>
          <w:rFonts w:ascii="Times New Roman" w:hAnsi="Times New Roman" w:eastAsia="Times New Roman" w:cs="Times New Roman"/>
          <w:b/>
          <w:bCs/>
          <w:color w:val="auto"/>
          <w:sz w:val="24"/>
          <w:szCs w:val="24"/>
          <w:u w:val="single" w:color="auto"/>
        </w:rPr>
        <w:t>Why go green?</w:t>
      </w:r>
    </w:p>
    <w:p>
      <w:pPr>
        <w:spacing w:after="0" w:line="278" w:lineRule="exact"/>
        <w:rPr>
          <w:rFonts w:ascii="Symbol" w:hAnsi="Symbol" w:eastAsia="Symbol" w:cs="Symbol"/>
          <w:color w:val="auto"/>
          <w:sz w:val="24"/>
          <w:szCs w:val="24"/>
        </w:rPr>
      </w:pPr>
    </w:p>
    <w:p>
      <w:pPr>
        <w:numPr>
          <w:ilvl w:val="2"/>
          <w:numId w:val="3"/>
        </w:numPr>
        <w:tabs>
          <w:tab w:val="left" w:pos="360"/>
        </w:tabs>
        <w:spacing w:after="0"/>
        <w:ind w:left="360" w:hanging="182"/>
        <w:rPr>
          <w:rFonts w:ascii="Times New Roman" w:hAnsi="Times New Roman" w:eastAsia="Times New Roman" w:cs="Times New Roman"/>
          <w:b/>
          <w:bCs/>
          <w:color w:val="auto"/>
          <w:sz w:val="22"/>
          <w:szCs w:val="22"/>
        </w:rPr>
      </w:pPr>
      <w:r>
        <w:rPr>
          <w:rFonts w:ascii="Times New Roman" w:hAnsi="Times New Roman" w:eastAsia="Times New Roman" w:cs="Times New Roman"/>
          <w:b/>
          <w:bCs/>
          <w:color w:val="auto"/>
          <w:sz w:val="24"/>
          <w:szCs w:val="24"/>
        </w:rPr>
        <w:t>Climate Change:</w:t>
      </w:r>
    </w:p>
    <w:p>
      <w:pPr>
        <w:spacing w:after="0" w:line="7" w:lineRule="exact"/>
        <w:rPr>
          <w:rFonts w:ascii="Times New Roman" w:hAnsi="Times New Roman" w:eastAsia="Times New Roman" w:cs="Times New Roman"/>
          <w:b/>
          <w:bCs/>
          <w:color w:val="auto"/>
          <w:sz w:val="22"/>
          <w:szCs w:val="22"/>
        </w:rPr>
      </w:pPr>
    </w:p>
    <w:p>
      <w:pPr>
        <w:spacing w:after="0" w:line="258" w:lineRule="auto"/>
        <w:ind w:left="360" w:right="460" w:hanging="12"/>
        <w:jc w:val="both"/>
        <w:rPr>
          <w:rFonts w:ascii="Times New Roman" w:hAnsi="Times New Roman" w:eastAsia="Times New Roman" w:cs="Times New Roman"/>
          <w:b/>
          <w:bCs/>
          <w:color w:val="auto"/>
          <w:sz w:val="22"/>
          <w:szCs w:val="22"/>
        </w:rPr>
      </w:pPr>
      <w:r>
        <w:rPr>
          <w:rFonts w:ascii="Times New Roman" w:hAnsi="Times New Roman" w:eastAsia="Times New Roman" w:cs="Times New Roman"/>
          <w:color w:val="auto"/>
          <w:sz w:val="24"/>
          <w:szCs w:val="24"/>
        </w:rPr>
        <w:t>First and foremost, conclusive research shows that CO2 and other emissions are causing global climate and environmental damage. preserving the planet is a valid goal because it aims to preserve life.</w:t>
      </w:r>
    </w:p>
    <w:p>
      <w:pPr>
        <w:spacing w:after="0" w:line="283" w:lineRule="exact"/>
        <w:rPr>
          <w:rFonts w:ascii="Times New Roman" w:hAnsi="Times New Roman" w:eastAsia="Times New Roman" w:cs="Times New Roman"/>
          <w:b/>
          <w:bCs/>
          <w:color w:val="auto"/>
          <w:sz w:val="22"/>
          <w:szCs w:val="22"/>
        </w:rPr>
      </w:pPr>
    </w:p>
    <w:p>
      <w:pPr>
        <w:numPr>
          <w:ilvl w:val="1"/>
          <w:numId w:val="4"/>
        </w:numPr>
        <w:tabs>
          <w:tab w:val="left" w:pos="360"/>
        </w:tabs>
        <w:spacing w:after="0"/>
        <w:ind w:left="360" w:hanging="240"/>
        <w:rPr>
          <w:rFonts w:ascii="Times New Roman" w:hAnsi="Times New Roman" w:eastAsia="Times New Roman" w:cs="Times New Roman"/>
          <w:b/>
          <w:bCs/>
          <w:color w:val="auto"/>
          <w:sz w:val="22"/>
          <w:szCs w:val="22"/>
        </w:rPr>
      </w:pPr>
      <w:r>
        <w:rPr>
          <w:rFonts w:ascii="Times New Roman" w:hAnsi="Times New Roman" w:eastAsia="Times New Roman" w:cs="Times New Roman"/>
          <w:b/>
          <w:bCs/>
          <w:color w:val="auto"/>
          <w:sz w:val="24"/>
          <w:szCs w:val="24"/>
        </w:rPr>
        <w:t>Savin</w:t>
      </w:r>
      <w:r>
        <w:rPr>
          <w:rFonts w:ascii="Times New Roman" w:hAnsi="Times New Roman" w:eastAsia="Times New Roman" w:cs="Times New Roman"/>
          <w:color w:val="auto"/>
          <w:sz w:val="24"/>
          <w:szCs w:val="24"/>
        </w:rPr>
        <w:t>g:</w:t>
      </w:r>
    </w:p>
    <w:p>
      <w:pPr>
        <w:spacing w:after="0" w:line="12" w:lineRule="exact"/>
        <w:rPr>
          <w:rFonts w:ascii="Times New Roman" w:hAnsi="Times New Roman" w:eastAsia="Times New Roman" w:cs="Times New Roman"/>
          <w:b/>
          <w:bCs/>
          <w:color w:val="auto"/>
          <w:sz w:val="22"/>
          <w:szCs w:val="22"/>
        </w:rPr>
      </w:pPr>
    </w:p>
    <w:p>
      <w:pPr>
        <w:spacing w:after="0" w:line="254" w:lineRule="auto"/>
        <w:ind w:left="360" w:right="440" w:hanging="12"/>
        <w:rPr>
          <w:rFonts w:ascii="Times New Roman" w:hAnsi="Times New Roman" w:eastAsia="Times New Roman" w:cs="Times New Roman"/>
          <w:b/>
          <w:bCs/>
          <w:color w:val="auto"/>
          <w:sz w:val="22"/>
          <w:szCs w:val="22"/>
        </w:rPr>
      </w:pPr>
      <w:r>
        <w:rPr>
          <w:rFonts w:ascii="Times New Roman" w:hAnsi="Times New Roman" w:eastAsia="Times New Roman" w:cs="Times New Roman"/>
          <w:color w:val="auto"/>
          <w:sz w:val="24"/>
          <w:szCs w:val="24"/>
        </w:rPr>
        <w:t>Green computing can lead to serious cost saving overtime. Reduction in energy cost from server, cooling, and lighting are generating serious savings for many corporation.</w:t>
      </w:r>
    </w:p>
    <w:p>
      <w:pPr>
        <w:spacing w:after="0" w:line="318" w:lineRule="exact"/>
        <w:rPr>
          <w:rFonts w:ascii="Times New Roman" w:hAnsi="Times New Roman" w:eastAsia="Times New Roman" w:cs="Times New Roman"/>
          <w:b/>
          <w:bCs/>
          <w:color w:val="auto"/>
          <w:sz w:val="22"/>
          <w:szCs w:val="22"/>
        </w:rPr>
      </w:pPr>
    </w:p>
    <w:p>
      <w:pPr>
        <w:numPr>
          <w:ilvl w:val="1"/>
          <w:numId w:val="4"/>
        </w:numPr>
        <w:tabs>
          <w:tab w:val="left" w:pos="360"/>
        </w:tabs>
        <w:spacing w:after="0"/>
        <w:ind w:left="360" w:hanging="240"/>
        <w:rPr>
          <w:rFonts w:ascii="Times New Roman" w:hAnsi="Times New Roman" w:eastAsia="Times New Roman" w:cs="Times New Roman"/>
          <w:b/>
          <w:bCs/>
          <w:color w:val="auto"/>
          <w:sz w:val="22"/>
          <w:szCs w:val="22"/>
        </w:rPr>
      </w:pPr>
      <w:r>
        <w:rPr>
          <w:rFonts w:ascii="Times New Roman" w:hAnsi="Times New Roman" w:eastAsia="Times New Roman" w:cs="Times New Roman"/>
          <w:b/>
          <w:bCs/>
          <w:color w:val="auto"/>
          <w:sz w:val="24"/>
          <w:szCs w:val="24"/>
        </w:rPr>
        <w:t>Reliability of power:</w:t>
      </w:r>
    </w:p>
    <w:p>
      <w:pPr>
        <w:spacing w:after="0" w:line="8" w:lineRule="exact"/>
        <w:rPr>
          <w:rFonts w:ascii="Times New Roman" w:hAnsi="Times New Roman" w:eastAsia="Times New Roman" w:cs="Times New Roman"/>
          <w:b/>
          <w:bCs/>
          <w:color w:val="auto"/>
          <w:sz w:val="22"/>
          <w:szCs w:val="22"/>
        </w:rPr>
      </w:pPr>
    </w:p>
    <w:p>
      <w:pPr>
        <w:spacing w:after="0" w:line="260" w:lineRule="auto"/>
        <w:ind w:left="360" w:right="800" w:hanging="12"/>
        <w:jc w:val="both"/>
        <w:rPr>
          <w:rFonts w:ascii="Times New Roman" w:hAnsi="Times New Roman" w:eastAsia="Times New Roman" w:cs="Times New Roman"/>
          <w:b/>
          <w:bCs/>
          <w:color w:val="auto"/>
          <w:sz w:val="22"/>
          <w:szCs w:val="22"/>
        </w:rPr>
      </w:pPr>
      <w:r>
        <w:rPr>
          <w:rFonts w:ascii="Times New Roman" w:hAnsi="Times New Roman" w:eastAsia="Times New Roman" w:cs="Times New Roman"/>
          <w:color w:val="auto"/>
          <w:sz w:val="24"/>
          <w:szCs w:val="24"/>
        </w:rPr>
        <w:t>As energy demands in the world go up, energy supply is declining or flat. Energy efficient systems help to ensure healthy power systems. Also, more companies are generating more go their own electricity, which further motivates them to keep power consumption low.</w:t>
      </w:r>
    </w:p>
    <w:p>
      <w:pPr>
        <w:sectPr>
          <w:pgSz w:w="11900" w:h="16838"/>
          <w:pgMar w:top="702" w:right="1106" w:bottom="1440" w:left="1080" w:header="0" w:footer="0" w:gutter="0"/>
          <w:cols w:equalWidth="0" w:num="1">
            <w:col w:w="9720"/>
          </w:cols>
        </w:sectPr>
      </w:pPr>
    </w:p>
    <w:tbl>
      <w:tblPr>
        <w:tblStyle w:val="3"/>
        <w:tblW w:w="0" w:type="auto"/>
        <w:tblInd w:w="7640" w:type="dxa"/>
        <w:tblLayout w:type="fixed"/>
        <w:tblCellMar>
          <w:top w:w="0" w:type="dxa"/>
          <w:left w:w="0" w:type="dxa"/>
          <w:bottom w:w="0" w:type="dxa"/>
          <w:right w:w="0" w:type="dxa"/>
        </w:tblCellMar>
      </w:tblPr>
      <w:tblGrid>
        <w:gridCol w:w="1860"/>
        <w:gridCol w:w="240"/>
      </w:tblGrid>
      <w:tr>
        <w:tblPrEx>
          <w:tblCellMar>
            <w:top w:w="0" w:type="dxa"/>
            <w:left w:w="0" w:type="dxa"/>
            <w:bottom w:w="0" w:type="dxa"/>
            <w:right w:w="0" w:type="dxa"/>
          </w:tblCellMar>
        </w:tblPrEx>
        <w:trPr>
          <w:trHeight w:val="269" w:hRule="atLeast"/>
        </w:trPr>
        <w:tc>
          <w:tcPr>
            <w:tcW w:w="1860" w:type="dxa"/>
            <w:tcBorders>
              <w:right w:val="single" w:color="auto" w:sz="8" w:space="0"/>
            </w:tcBorders>
            <w:vAlign w:val="bottom"/>
          </w:tcPr>
          <w:p>
            <w:pPr>
              <w:wordWrap w:val="0"/>
              <w:spacing w:after="0"/>
              <w:jc w:val="right"/>
              <w:rPr>
                <w:rFonts w:hint="default"/>
                <w:color w:val="auto"/>
                <w:sz w:val="20"/>
                <w:szCs w:val="20"/>
                <w:lang w:val="en-US"/>
              </w:rPr>
            </w:pPr>
            <w:bookmarkStart w:id="1" w:name="page2"/>
            <w:bookmarkEnd w:id="1"/>
            <w:r>
              <w:rPr>
                <w:rFonts w:ascii="Calibri" w:hAnsi="Calibri" w:eastAsia="Calibri" w:cs="Calibri"/>
                <w:color w:val="auto"/>
                <w:w w:val="99"/>
                <w:sz w:val="22"/>
                <w:szCs w:val="22"/>
              </w:rPr>
              <w:t xml:space="preserve">M. </w:t>
            </w:r>
            <w:r>
              <w:rPr>
                <w:rFonts w:hint="default" w:ascii="Calibri" w:hAnsi="Calibri" w:eastAsia="Calibri" w:cs="Calibri"/>
                <w:color w:val="auto"/>
                <w:w w:val="99"/>
                <w:sz w:val="22"/>
                <w:szCs w:val="22"/>
                <w:lang w:val="en-US"/>
              </w:rPr>
              <w:t>Palak Dave</w:t>
            </w:r>
          </w:p>
        </w:tc>
        <w:tc>
          <w:tcPr>
            <w:tcW w:w="240" w:type="dxa"/>
            <w:vAlign w:val="bottom"/>
          </w:tcPr>
          <w:p>
            <w:pPr>
              <w:spacing w:after="0"/>
              <w:jc w:val="right"/>
              <w:rPr>
                <w:color w:val="auto"/>
                <w:sz w:val="20"/>
                <w:szCs w:val="20"/>
              </w:rPr>
            </w:pPr>
            <w:r>
              <w:rPr>
                <w:rFonts w:ascii="Calibri" w:hAnsi="Calibri" w:eastAsia="Calibri" w:cs="Calibri"/>
                <w:color w:val="auto"/>
                <w:sz w:val="22"/>
                <w:szCs w:val="22"/>
              </w:rPr>
              <w:t>2</w:t>
            </w:r>
          </w:p>
        </w:tc>
      </w:tr>
      <w:tr>
        <w:tblPrEx>
          <w:tblCellMar>
            <w:top w:w="0" w:type="dxa"/>
            <w:left w:w="0" w:type="dxa"/>
            <w:bottom w:w="0" w:type="dxa"/>
            <w:right w:w="0" w:type="dxa"/>
          </w:tblCellMar>
        </w:tblPrEx>
        <w:trPr>
          <w:trHeight w:val="275" w:hRule="atLeast"/>
        </w:trPr>
        <w:tc>
          <w:tcPr>
            <w:tcW w:w="1860" w:type="dxa"/>
            <w:tcBorders>
              <w:right w:val="single" w:color="auto" w:sz="8" w:space="0"/>
            </w:tcBorders>
            <w:vAlign w:val="bottom"/>
          </w:tcPr>
          <w:p>
            <w:pPr>
              <w:spacing w:after="0"/>
              <w:jc w:val="right"/>
              <w:rPr>
                <w:rFonts w:hint="default"/>
                <w:color w:val="auto"/>
                <w:sz w:val="20"/>
                <w:szCs w:val="20"/>
                <w:lang w:val="en-US"/>
              </w:rPr>
            </w:pPr>
            <w:r>
              <w:rPr>
                <w:rFonts w:ascii="Calibri" w:hAnsi="Calibri" w:eastAsia="Calibri" w:cs="Calibri"/>
                <w:color w:val="auto"/>
                <w:sz w:val="22"/>
                <w:szCs w:val="22"/>
              </w:rPr>
              <w:t>FY</w:t>
            </w:r>
            <w:r>
              <w:rPr>
                <w:rFonts w:hint="default" w:ascii="Calibri" w:hAnsi="Calibri" w:eastAsia="Calibri" w:cs="Calibri"/>
                <w:color w:val="auto"/>
                <w:sz w:val="22"/>
                <w:szCs w:val="22"/>
                <w:lang w:val="en-US"/>
              </w:rPr>
              <w:t>IT</w:t>
            </w:r>
            <w:r>
              <w:rPr>
                <w:rFonts w:ascii="Calibri" w:hAnsi="Calibri" w:eastAsia="Calibri" w:cs="Calibri"/>
                <w:color w:val="auto"/>
                <w:sz w:val="22"/>
                <w:szCs w:val="22"/>
              </w:rPr>
              <w:t>-</w:t>
            </w:r>
            <w:r>
              <w:rPr>
                <w:rFonts w:hint="default" w:ascii="Calibri" w:hAnsi="Calibri" w:eastAsia="Calibri" w:cs="Calibri"/>
                <w:color w:val="auto"/>
                <w:sz w:val="22"/>
                <w:szCs w:val="22"/>
                <w:lang w:val="en-US"/>
              </w:rPr>
              <w:t>132</w:t>
            </w:r>
          </w:p>
        </w:tc>
        <w:tc>
          <w:tcPr>
            <w:tcW w:w="240" w:type="dxa"/>
            <w:vAlign w:val="bottom"/>
          </w:tcPr>
          <w:p>
            <w:pPr>
              <w:spacing w:after="0"/>
              <w:rPr>
                <w:color w:val="auto"/>
                <w:sz w:val="23"/>
                <w:szCs w:val="23"/>
              </w:rPr>
            </w:pPr>
          </w:p>
        </w:tc>
      </w:tr>
    </w:tbl>
    <w:p>
      <w:pPr>
        <w:spacing w:after="0" w:line="265" w:lineRule="exact"/>
        <w:rPr>
          <w:color w:val="auto"/>
          <w:sz w:val="20"/>
          <w:szCs w:val="20"/>
        </w:rPr>
      </w:pPr>
    </w:p>
    <w:p>
      <w:pPr>
        <w:numPr>
          <w:ilvl w:val="0"/>
          <w:numId w:val="5"/>
        </w:numPr>
        <w:tabs>
          <w:tab w:val="left" w:pos="360"/>
        </w:tabs>
        <w:spacing w:after="0"/>
        <w:ind w:left="360" w:hanging="360"/>
        <w:rPr>
          <w:rFonts w:ascii="Symbol" w:hAnsi="Symbol" w:eastAsia="Symbol" w:cs="Symbol"/>
          <w:color w:val="auto"/>
          <w:sz w:val="24"/>
          <w:szCs w:val="24"/>
        </w:rPr>
      </w:pPr>
      <w:r>
        <w:rPr>
          <w:rFonts w:ascii="Times New Roman" w:hAnsi="Times New Roman" w:eastAsia="Times New Roman" w:cs="Times New Roman"/>
          <w:b/>
          <w:bCs/>
          <w:color w:val="auto"/>
          <w:sz w:val="24"/>
          <w:szCs w:val="24"/>
          <w:u w:val="single" w:color="auto"/>
        </w:rPr>
        <w:t>Steps that I would take to contribute to green computing are as follows:</w:t>
      </w:r>
    </w:p>
    <w:p>
      <w:pPr>
        <w:spacing w:after="0" w:line="283" w:lineRule="exact"/>
        <w:rPr>
          <w:color w:val="auto"/>
          <w:sz w:val="20"/>
          <w:szCs w:val="20"/>
        </w:rPr>
      </w:pPr>
    </w:p>
    <w:p>
      <w:pPr>
        <w:numPr>
          <w:ilvl w:val="0"/>
          <w:numId w:val="6"/>
        </w:numPr>
        <w:tabs>
          <w:tab w:val="left" w:pos="360"/>
        </w:tabs>
        <w:spacing w:after="0" w:line="258" w:lineRule="auto"/>
        <w:ind w:left="360" w:right="44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Recycle:</w:t>
      </w:r>
      <w:r>
        <w:rPr>
          <w:rFonts w:ascii="Times New Roman" w:hAnsi="Times New Roman" w:eastAsia="Times New Roman" w:cs="Times New Roman"/>
          <w:color w:val="auto"/>
          <w:sz w:val="24"/>
          <w:szCs w:val="24"/>
        </w:rPr>
        <w:t xml:space="preserve"> Discards used or unwanted electronic equipment in a convenient and environmentally responsible manner. Computers have toxin metals and pollutants that can emit harmful emissions into the environment.</w:t>
      </w:r>
    </w:p>
    <w:p>
      <w:pPr>
        <w:spacing w:after="0" w:line="19" w:lineRule="exact"/>
        <w:rPr>
          <w:rFonts w:ascii="Times New Roman" w:hAnsi="Times New Roman" w:eastAsia="Times New Roman" w:cs="Times New Roman"/>
          <w:color w:val="auto"/>
          <w:sz w:val="24"/>
          <w:szCs w:val="24"/>
        </w:rPr>
      </w:pPr>
    </w:p>
    <w:p>
      <w:pPr>
        <w:numPr>
          <w:ilvl w:val="0"/>
          <w:numId w:val="6"/>
        </w:numPr>
        <w:tabs>
          <w:tab w:val="left" w:pos="360"/>
        </w:tabs>
        <w:spacing w:after="0" w:line="254" w:lineRule="auto"/>
        <w:ind w:left="360" w:right="800" w:hanging="360"/>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Develop a sustainable green computing plan:</w:t>
      </w:r>
      <w:r>
        <w:rPr>
          <w:rFonts w:ascii="Times New Roman" w:hAnsi="Times New Roman" w:eastAsia="Times New Roman" w:cs="Times New Roman"/>
          <w:color w:val="auto"/>
          <w:sz w:val="24"/>
          <w:szCs w:val="24"/>
        </w:rPr>
        <w:t xml:space="preserve"> Discuss with your business leaders the element that should be factored into such a plan, including.</w:t>
      </w:r>
      <w:bookmarkStart w:id="2" w:name="_GoBack"/>
      <w:bookmarkEnd w:id="2"/>
    </w:p>
    <w:sectPr>
      <w:pgSz w:w="11900" w:h="16838"/>
      <w:pgMar w:top="702" w:right="1106" w:bottom="1440" w:left="1080" w:header="0" w:footer="0" w:gutter="0"/>
      <w:cols w:equalWidth="0" w:num="1">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multilevel"/>
    <w:tmpl w:val="238E1F29"/>
    <w:lvl w:ilvl="0" w:tentative="0">
      <w:start w:val="1"/>
      <w:numFmt w:val="bullet"/>
      <w:lvlText w:val=""/>
      <w:lvlJc w:val="left"/>
    </w:lvl>
    <w:lvl w:ilvl="1" w:tentative="0">
      <w:start w:val="1"/>
      <w:numFmt w:val="decimal"/>
      <w:lvlText w:val="%2"/>
      <w:lvlJc w:val="left"/>
    </w:lvl>
    <w:lvl w:ilvl="2" w:tentative="0">
      <w:start w:val="1"/>
      <w:numFmt w:val="decimal"/>
      <w:lvlText w:val="%3."/>
      <w:lvlJc w:val="left"/>
    </w:lvl>
  </w:abstractNum>
  <w:abstractNum w:abstractNumId="1">
    <w:nsid w:val="2AE8944A"/>
    <w:multiLevelType w:val="singleLevel"/>
    <w:tmpl w:val="2AE8944A"/>
    <w:lvl w:ilvl="0" w:tentative="0">
      <w:start w:val="1"/>
      <w:numFmt w:val="bullet"/>
      <w:lvlText w:val=""/>
      <w:lvlJc w:val="left"/>
    </w:lvl>
  </w:abstractNum>
  <w:abstractNum w:abstractNumId="2">
    <w:nsid w:val="3D1B58BA"/>
    <w:multiLevelType w:val="singleLevel"/>
    <w:tmpl w:val="3D1B58BA"/>
    <w:lvl w:ilvl="0" w:tentative="0">
      <w:start w:val="1"/>
      <w:numFmt w:val="bullet"/>
      <w:lvlText w:val=""/>
      <w:lvlJc w:val="left"/>
    </w:lvl>
  </w:abstractNum>
  <w:abstractNum w:abstractNumId="3">
    <w:nsid w:val="46E87CCD"/>
    <w:multiLevelType w:val="multilevel"/>
    <w:tmpl w:val="46E87CCD"/>
    <w:lvl w:ilvl="0" w:tentative="0">
      <w:start w:val="1"/>
      <w:numFmt w:val="bullet"/>
      <w:lvlText w:val=""/>
      <w:lvlJc w:val="left"/>
    </w:lvl>
    <w:lvl w:ilvl="1" w:tentative="0">
      <w:start w:val="2"/>
      <w:numFmt w:val="decimal"/>
      <w:lvlText w:val="%2."/>
      <w:lvlJc w:val="left"/>
    </w:lvl>
    <w:lvl w:ilvl="2" w:tentative="0">
      <w:start w:val="1"/>
      <w:numFmt w:val="decimal"/>
      <w:lvlText w:val="%3"/>
      <w:lvlJc w:val="left"/>
    </w:lvl>
  </w:abstractNum>
  <w:abstractNum w:abstractNumId="4">
    <w:nsid w:val="507ED7AB"/>
    <w:multiLevelType w:val="singleLevel"/>
    <w:tmpl w:val="507ED7AB"/>
    <w:lvl w:ilvl="0" w:tentative="0">
      <w:start w:val="1"/>
      <w:numFmt w:val="decimal"/>
      <w:lvlText w:val="%1."/>
      <w:lvlJc w:val="left"/>
    </w:lvl>
  </w:abstractNum>
  <w:abstractNum w:abstractNumId="5">
    <w:nsid w:val="625558EC"/>
    <w:multiLevelType w:val="singleLevel"/>
    <w:tmpl w:val="625558EC"/>
    <w:lvl w:ilvl="0" w:tentative="0">
      <w:start w:val="1"/>
      <w:numFmt w:val="decimal"/>
      <w:lvlText w:val="%1."/>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0A6E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2022-03-26T10:23:00Z</dcterms:created>
  <dc:creator>Windows User</dc:creator>
  <cp:lastModifiedBy>FYIT_132_ Palak Dave</cp:lastModifiedBy>
  <dcterms:modified xsi:type="dcterms:W3CDTF">2022-03-26T09:25:11Z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A208CFD5C6BA4BFDB1B848457C38F751</vt:lpwstr>
  </property>
</Properties>
</file>